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2A3F" w:rsidRPr="00793155" w:rsidRDefault="00162A3F">
      <w:pPr>
        <w:pStyle w:val="Rubrik1"/>
      </w:pPr>
      <w:r w:rsidRPr="00793155">
        <w:t>Sammanfattning</w:t>
      </w:r>
    </w:p>
    <w:p w:rsidR="00162A3F" w:rsidRPr="00793155" w:rsidRDefault="00162A3F">
      <w:r w:rsidRPr="00793155">
        <w:t xml:space="preserve">Besöksnäringen utgör en betydande del av tjänstesektorn och exportvärdet är numera större än Sveriges export av personbilar. Antalet nya företag ökar och sysselsättningen inom branschen stiger. 39 % av de 191 miljarder kronor som svenska och utländska turister gör av med i Sverige spenderas på varor som exempelvis livsmedel och drivmedel. Utländska besökare köper mer varor än den genomsnittlige turisten. Besöksnäringen har en fortsatt stor potential. Företagen kan bli fler och befintliga företag kan växa. </w:t>
      </w:r>
      <w:r w:rsidRPr="00793155">
        <w:t>Därför vill vi nu att staten, i samarbete med arbetsmarknadens parter, forskningsföreträdare och myndigheter, tar initiativ till ett strategiskt utvecklingsprogram för den sven</w:t>
      </w:r>
      <w:r w:rsidRPr="00793155">
        <w:t>s</w:t>
      </w:r>
      <w:r w:rsidRPr="00793155">
        <w:t>ka besöksnäringen. En viktig beståndsdel är ökade statliga marknadsföring</w:t>
      </w:r>
      <w:r w:rsidRPr="00793155">
        <w:t>s</w:t>
      </w:r>
      <w:r w:rsidRPr="00793155">
        <w:t>insatser som motsvaras av ett minst lika stort åtagande från besöksnäringens sida. Staten bör också ta ett ansvar för att antalet internationella evenemang ökar i Sverige. Besöksnäringen bör ingå som en naturlig del av Exportrådets verksamhet. Bevarandet av all</w:t>
      </w:r>
      <w:r w:rsidRPr="00793155">
        <w:t>emansrätten är en viktig förutsättning för t</w:t>
      </w:r>
      <w:r w:rsidRPr="00793155">
        <w:t>u</w:t>
      </w:r>
      <w:r w:rsidRPr="00793155">
        <w:t>rismföretagen och då särskilt för naturturismföretagen. Besöksnäringen har själv ett stort ansvar för att attrahera arbetskraft. Vi menar dock att näringens kompetensförsörjning bör förbättras. I samband med en framtida totalöversyn av skattesystemet, bör det säkerställas att småföretag inom besöksnäringen ges samma förutsättningar att växa som andra företag.</w:t>
      </w:r>
    </w:p>
    <w:p w:rsidR="00162A3F" w:rsidRPr="00793155" w:rsidRDefault="00162A3F">
      <w:pPr>
        <w:pStyle w:val="Hemstlrubrik"/>
      </w:pPr>
      <w:r w:rsidRPr="00793155">
        <w:t>Förslag till riksdagsbeslut</w:t>
      </w:r>
    </w:p>
    <w:p w:rsidR="00162A3F" w:rsidRPr="00793155" w:rsidRDefault="00162A3F">
      <w:pPr>
        <w:pStyle w:val="Hemstlatt"/>
        <w:numPr>
          <w:ilvl w:val="0"/>
          <w:numId w:val="1"/>
        </w:numPr>
      </w:pPr>
      <w:r w:rsidRPr="00793155">
        <w:t>Riksdagen tillkännager för regeringen som sin mening vad som anförs i motionen om att regeringen genom reglering</w:t>
      </w:r>
      <w:r w:rsidRPr="00793155">
        <w:t>s</w:t>
      </w:r>
      <w:r w:rsidRPr="00793155">
        <w:t>brev bör säkerställa att berörda myndigheter och verk i sin verksamhet beaktar besöksnäringens potential.</w:t>
      </w:r>
    </w:p>
    <w:p w:rsidR="00162A3F" w:rsidRPr="00793155" w:rsidRDefault="00162A3F">
      <w:pPr>
        <w:pStyle w:val="Hemstlatt"/>
        <w:numPr>
          <w:ilvl w:val="0"/>
          <w:numId w:val="1"/>
        </w:numPr>
      </w:pPr>
      <w:r w:rsidRPr="00793155">
        <w:lastRenderedPageBreak/>
        <w:t>Riksdagen tillkännager för regeringen som sin mening vad som anförs i motionen om att en samordning av marknadsföring under Visit Swedens ledning bör stärkas och att ytterligare resurser til</w:t>
      </w:r>
      <w:r w:rsidRPr="00793155">
        <w:t>l</w:t>
      </w:r>
      <w:r w:rsidRPr="00793155">
        <w:t>förs.</w:t>
      </w:r>
    </w:p>
    <w:p w:rsidR="00162A3F" w:rsidRPr="00793155" w:rsidRDefault="00162A3F">
      <w:pPr>
        <w:pStyle w:val="Hemstlatt"/>
        <w:numPr>
          <w:ilvl w:val="0"/>
          <w:numId w:val="1"/>
        </w:numPr>
      </w:pPr>
      <w:r w:rsidRPr="00793155">
        <w:t>Riksdagen tillkännager för regeringen som sin mening vad som anförs i motionen om att ett dotterbolag bör bildas under Visit Sw</w:t>
      </w:r>
      <w:r w:rsidRPr="00793155">
        <w:t>e</w:t>
      </w:r>
      <w:r w:rsidRPr="00793155">
        <w:t>den för att främja stora internationella idrotts- och kulturevenemang i Sverige.</w:t>
      </w:r>
    </w:p>
    <w:p w:rsidR="00162A3F" w:rsidRPr="00793155" w:rsidRDefault="00162A3F">
      <w:pPr>
        <w:pStyle w:val="Hemstlatt"/>
        <w:numPr>
          <w:ilvl w:val="0"/>
          <w:numId w:val="1"/>
        </w:numPr>
      </w:pPr>
      <w:r w:rsidRPr="00793155">
        <w:t>Riksdagen tillkännager för regeringen som sin mening vad som anförs i motionen om att ett övergripande mål för besöksnäringen bör fastställas av Visit Sweden.</w:t>
      </w:r>
    </w:p>
    <w:p w:rsidR="00162A3F" w:rsidRPr="00793155" w:rsidRDefault="00162A3F">
      <w:pPr>
        <w:pStyle w:val="Hemstlatt"/>
        <w:numPr>
          <w:ilvl w:val="0"/>
          <w:numId w:val="1"/>
        </w:numPr>
      </w:pPr>
      <w:r w:rsidRPr="00793155">
        <w:t>Riksdagen tillkännager för regeringen som sin mening vad som anförs i motionen om att Exportrådet bör få ett tydligare uppdrag att också främja besöksnäringens produkter.</w:t>
      </w:r>
    </w:p>
    <w:p w:rsidR="00162A3F" w:rsidRPr="00793155" w:rsidRDefault="00162A3F">
      <w:pPr>
        <w:pStyle w:val="Hemstlatt"/>
        <w:numPr>
          <w:ilvl w:val="0"/>
          <w:numId w:val="1"/>
        </w:numPr>
      </w:pPr>
      <w:r w:rsidRPr="00793155">
        <w:t>Riksdagen tillkännager för regeringen som sin mening vad som anförs i motionen om att Nutek bör ges uppdraget att driva ett lån</w:t>
      </w:r>
      <w:r w:rsidRPr="00793155">
        <w:t>g</w:t>
      </w:r>
      <w:r w:rsidRPr="00793155">
        <w:t>siktigt utvecklingsprogram för besöksnäringen.</w:t>
      </w:r>
    </w:p>
    <w:p w:rsidR="00162A3F" w:rsidRPr="00793155" w:rsidRDefault="00162A3F">
      <w:pPr>
        <w:pStyle w:val="Rubrik1"/>
      </w:pPr>
      <w:r w:rsidRPr="00793155">
        <w:t>Strategiprogram för starkare konkurrenskraft</w:t>
      </w:r>
    </w:p>
    <w:p w:rsidR="00162A3F" w:rsidRPr="00793155" w:rsidRDefault="00162A3F">
      <w:r w:rsidRPr="00793155">
        <w:t>Den svenska tjänstesektorn innehåller såväl små som stora företag och prod</w:t>
      </w:r>
      <w:r w:rsidRPr="00793155">
        <w:t>u</w:t>
      </w:r>
      <w:r w:rsidRPr="00793155">
        <w:t>cerar såväl tjänster för privatpersoner som komplexa företagstjänster. Tjänst</w:t>
      </w:r>
      <w:r w:rsidRPr="00793155">
        <w:t>e</w:t>
      </w:r>
      <w:r w:rsidRPr="00793155">
        <w:t>sektorn har en stor potential för utveckling och tillväxt, inte minst i takt med att teknik och efterfrågan utvecklas. Ett viktigt steg för den europeiska tjän</w:t>
      </w:r>
      <w:r w:rsidRPr="00793155">
        <w:t>s</w:t>
      </w:r>
      <w:r w:rsidRPr="00793155">
        <w:t>tesektorns utveckling har tagits i samband med beslutet om EU:s tjänstedire</w:t>
      </w:r>
      <w:r w:rsidRPr="00793155">
        <w:t>k</w:t>
      </w:r>
      <w:r w:rsidRPr="00793155">
        <w:t>tiv. Vi har lanserat ett omfattande näringspolitiskt program med inriktning mot framför allt de små och medelstora företagen. En särskild vikt har också lagts vid tjänsteföretagens villkor. Det han</w:t>
      </w:r>
      <w:r w:rsidRPr="00793155">
        <w:t>dlar om exportrådgivning, mar</w:t>
      </w:r>
      <w:r w:rsidRPr="00793155">
        <w:t>k</w:t>
      </w:r>
      <w:r w:rsidRPr="00793155">
        <w:t>nadsföringsinsatser, riskkapital- och låneförsörjning, en förbättring av småf</w:t>
      </w:r>
      <w:r w:rsidRPr="00793155">
        <w:t>ö</w:t>
      </w:r>
      <w:r w:rsidRPr="00793155">
        <w:t>retagarnas trygghet med mera. Vi vill också se ett nära samarbete mellan staten och arbetsmarknadens parter för att ytterligare stärka Sveriges konku</w:t>
      </w:r>
      <w:r w:rsidRPr="00793155">
        <w:t>r</w:t>
      </w:r>
      <w:r w:rsidRPr="00793155">
        <w:t>renskraft. Vi socialdemokrater tog i regeringsförklaringen 2004 initi</w:t>
      </w:r>
      <w:r w:rsidRPr="00793155">
        <w:t>a</w:t>
      </w:r>
      <w:r w:rsidRPr="00793155">
        <w:t>tiv till branschsamtal för ett antal utvalda svenska nyckelbranscher. De strat</w:t>
      </w:r>
      <w:r w:rsidRPr="00793155">
        <w:t>e</w:t>
      </w:r>
      <w:r w:rsidRPr="00793155">
        <w:t>giska branschprogrammen innehåller bland annat forsknings-, utbildnings- och infrastrukturinsatser som ta</w:t>
      </w:r>
      <w:r w:rsidRPr="00793155">
        <w:t>gits fram i samarbete mellan stat, näringsliv och fackliga organisationer för att stärka Sveriges konkurrenskraft i nyckelbra</w:t>
      </w:r>
      <w:r w:rsidRPr="00793155">
        <w:t>n</w:t>
      </w:r>
      <w:r w:rsidRPr="00793155">
        <w:t>scher. Vi socialdemokrater vill nu använda det goda ekonomiska läget till att investera i framtiden, för att trygga sysselsättning och tillväxt på längre sikt. Vi är övertygade om att framtidens jobb finns högre upp i förädlingske</w:t>
      </w:r>
      <w:r w:rsidRPr="00793155">
        <w:t>d</w:t>
      </w:r>
      <w:r w:rsidRPr="00793155">
        <w:t>jan. I såväl industri- som tjänstesektorn finns goda förutsättningar för många fra</w:t>
      </w:r>
      <w:r w:rsidRPr="00793155">
        <w:t>m</w:t>
      </w:r>
      <w:r w:rsidRPr="00793155">
        <w:t>tida kvalificerade jobb, om Sverige satsar på utbildning, forskning, inf</w:t>
      </w:r>
      <w:r w:rsidRPr="00793155">
        <w:t>rastru</w:t>
      </w:r>
      <w:r w:rsidRPr="00793155">
        <w:t>k</w:t>
      </w:r>
      <w:r w:rsidRPr="00793155">
        <w:t>tur och det lokala och regionala tillväxtarbetet. Befintliga strategipr</w:t>
      </w:r>
      <w:r w:rsidRPr="00793155">
        <w:t>o</w:t>
      </w:r>
      <w:r w:rsidRPr="00793155">
        <w:t>gram ska kompletteras med nya insatser. Vi vill också göra ett handslag mot klimatfö</w:t>
      </w:r>
      <w:r w:rsidRPr="00793155">
        <w:t>r</w:t>
      </w:r>
      <w:r w:rsidRPr="00793155">
        <w:t>ändringarna tillsammans med svensk fordonsindustri och genomföra ett str</w:t>
      </w:r>
      <w:r w:rsidRPr="00793155">
        <w:t>a</w:t>
      </w:r>
      <w:r w:rsidRPr="00793155">
        <w:t>tegiprogram för svensk vindkraftsindustri. Först ut i tjänstesektorn med ett branschprogram ska besöksnäringen vara.</w:t>
      </w:r>
    </w:p>
    <w:p w:rsidR="00162A3F" w:rsidRPr="00793155" w:rsidRDefault="00162A3F">
      <w:pPr>
        <w:pStyle w:val="Rubrik1"/>
      </w:pPr>
      <w:r w:rsidRPr="00793155">
        <w:t>Strategiprogram för besöksnäringen</w:t>
      </w:r>
    </w:p>
    <w:p w:rsidR="00162A3F" w:rsidRPr="00793155" w:rsidRDefault="00162A3F">
      <w:r w:rsidRPr="00793155">
        <w:t>Turism- och besöksnäring handlar om att ta till vara människors nyfikenhet. Vi drivs av att se nya platser, träffa nya människor och få nya upplevelser. Vi drivs också av att få uppleva nya annorlunda saker. I dagens moderna, globala ekonomi finns ett stort och växande behov av resetjänster, både för människor som reser i tjänsten och för dem som reser privat. Alltfler människor har oc</w:t>
      </w:r>
      <w:r w:rsidRPr="00793155">
        <w:t>k</w:t>
      </w:r>
      <w:r w:rsidRPr="00793155">
        <w:t>så möjlighet att lägga pengar på upplevelser och sevärdheter. Sverige har här en stor potential som måste tas till vara. Vi vill att det ska vara ett tillåtande företagsklimat där möjligheter finns att pröva nya idéer, och där verksamheter uppmuntras för att på så sätt finna nya marknader och nya grupper. Besök</w:t>
      </w:r>
      <w:r w:rsidRPr="00793155">
        <w:t>s</w:t>
      </w:r>
      <w:r w:rsidRPr="00793155">
        <w:t>näringen handlar ju om att få konferensdeltagaren att stanna någon dag län</w:t>
      </w:r>
      <w:r w:rsidRPr="00793155">
        <w:t>g</w:t>
      </w:r>
      <w:r w:rsidRPr="00793155">
        <w:t>re, likaväl som det handlar om charterturism från Kina. Mänskliga möten av alla de slag är viktiga delar i besöksnäringen.</w:t>
      </w:r>
    </w:p>
    <w:p w:rsidR="00162A3F" w:rsidRPr="00793155" w:rsidRDefault="00162A3F">
      <w:pPr>
        <w:pStyle w:val="Rubrik1"/>
      </w:pPr>
      <w:r w:rsidRPr="00793155">
        <w:t>Ökade resurser till marknadsföring av Sverige som turistland</w:t>
      </w:r>
    </w:p>
    <w:p w:rsidR="00162A3F" w:rsidRPr="00793155" w:rsidRDefault="00162A3F">
      <w:r w:rsidRPr="00793155">
        <w:t>Den svenska besöksnäringen har en mycket stor potential som vi dock anser kommer bäst till sin rätt genom ett gemensamt samarbete mellan staten, a</w:t>
      </w:r>
      <w:r w:rsidRPr="00793155">
        <w:t>r</w:t>
      </w:r>
      <w:r w:rsidRPr="00793155">
        <w:t>betsmarknadens parter och de berörda myndigheterna. Strategiprogrammets roll är att vara en katalysator för att forma en gemensam syn på utveckling</w:t>
      </w:r>
      <w:r w:rsidRPr="00793155">
        <w:t>s</w:t>
      </w:r>
      <w:r w:rsidRPr="00793155">
        <w:t>möjligheter, behov och prioriteringar. Det närmare innehållet i ett bransc</w:t>
      </w:r>
      <w:r w:rsidRPr="00793155">
        <w:t>h</w:t>
      </w:r>
      <w:r w:rsidRPr="00793155">
        <w:t>program för besöksnäringen är naturligtvis en förhandlingsfråga men vår uppfattning är att ett strategiprogram bland annat måste innehålla betydande ambitionsökningar vad gäller marknadsföringen av Sverige som turistland och motsvarande insatser från näringen. Vi avsätter därför redan nu</w:t>
      </w:r>
      <w:r w:rsidRPr="00793155">
        <w:t xml:space="preserve"> 60 milj</w:t>
      </w:r>
      <w:r w:rsidRPr="00793155">
        <w:t>o</w:t>
      </w:r>
      <w:r w:rsidRPr="00793155">
        <w:t>ner kronor per år fram till 2010 till ett strategiskt branschprogram för besök</w:t>
      </w:r>
      <w:r w:rsidRPr="00793155">
        <w:t>s</w:t>
      </w:r>
      <w:r w:rsidRPr="00793155">
        <w:t>näringen. Av dessa avser 50 miljoner kronor statens insats för ökade mar</w:t>
      </w:r>
      <w:r w:rsidRPr="00793155">
        <w:t>k</w:t>
      </w:r>
      <w:r w:rsidRPr="00793155">
        <w:t>nadsföringsinsatser av Sverige som turismland under förutsättning att näring</w:t>
      </w:r>
      <w:r w:rsidRPr="00793155">
        <w:t>s</w:t>
      </w:r>
      <w:r w:rsidRPr="00793155">
        <w:t>livet bidrar med minst lika mycket till den gemensamma marknadsföringso</w:t>
      </w:r>
      <w:r w:rsidRPr="00793155">
        <w:t>r</w:t>
      </w:r>
      <w:r w:rsidRPr="00793155">
        <w:t>ganisationen Visit Sweden. Ett bolag bör dessutom bildas under Visit Sweden och ges i uppdrag att locka internationella evenemang till Sverige.</w:t>
      </w:r>
    </w:p>
    <w:p w:rsidR="00162A3F" w:rsidRPr="00793155" w:rsidRDefault="00162A3F">
      <w:pPr>
        <w:pStyle w:val="Rubrik1"/>
      </w:pPr>
      <w:r w:rsidRPr="00793155">
        <w:t>Besöksnäringens utveckling beroende av helhetssyn</w:t>
      </w:r>
    </w:p>
    <w:p w:rsidR="00162A3F" w:rsidRPr="00793155" w:rsidRDefault="00162A3F">
      <w:r w:rsidRPr="00793155">
        <w:t>Då besöksnäringen i mycket stor utsträckning är beroende av en väl fung</w:t>
      </w:r>
      <w:r w:rsidRPr="00793155">
        <w:t>e</w:t>
      </w:r>
      <w:r w:rsidRPr="00793155">
        <w:t>rande infrastruktur samt tillgång till en fungerande offentlig och kommersiell service, ett rikt kulturliv med mera bör ett branschprogram även inkludera företrädare för dessa sektorer. Vi anser också att besöksnäringen i större u</w:t>
      </w:r>
      <w:r w:rsidRPr="00793155">
        <w:t>t</w:t>
      </w:r>
      <w:r w:rsidRPr="00793155">
        <w:t>sträckning behöver inkluderas i underlaget inför nya beslut om resursförde</w:t>
      </w:r>
      <w:r w:rsidRPr="00793155">
        <w:t>l</w:t>
      </w:r>
      <w:r w:rsidRPr="00793155">
        <w:t>ning och prioriteringar. Det handlar till exempel om Kulturrådet, Rikstrafiken, Vägverket och Banverket. Vidare är bevarandet av allemansrätten en grun</w:t>
      </w:r>
      <w:r w:rsidRPr="00793155">
        <w:t>d</w:t>
      </w:r>
      <w:r w:rsidRPr="00793155">
        <w:t>läggande förutsättning för naturturismens fortsatt po</w:t>
      </w:r>
      <w:r w:rsidRPr="00793155">
        <w:t>sitiva utveckling. För att säkerställa att missbruk inte sker och att markägare lider onödig skada av oseriösa företag bör dock branschen själv ta initiativ till en uppförandekod för nyttjandet av annans mark.</w:t>
      </w:r>
    </w:p>
    <w:p w:rsidR="00162A3F" w:rsidRPr="00793155" w:rsidRDefault="00162A3F">
      <w:pPr>
        <w:pStyle w:val="Rubrik1"/>
      </w:pPr>
      <w:r w:rsidRPr="00793155">
        <w:t>Besöksnäringen måste bli en bättre arbetsgivare</w:t>
      </w:r>
    </w:p>
    <w:p w:rsidR="00162A3F" w:rsidRPr="00793155" w:rsidRDefault="00162A3F">
      <w:r w:rsidRPr="00793155">
        <w:t>Besöksnäringen är en sysselsättningsintensiv bransch och attraktiv för den yngre arbetskraften. Det finns över 8 000 företag inom besöksnäringen och den absoluta huvuddelen av företagen är så kallade mikroföretag med under 10 anställda. Trots en mycket snabb utveckling står det klart att tjänstese</w:t>
      </w:r>
      <w:r w:rsidRPr="00793155">
        <w:t>k</w:t>
      </w:r>
      <w:r w:rsidRPr="00793155">
        <w:t>torn, och kanske särskilt besöksnäringen, har en fortsatt mycket stor potential. Företagen kan bli fler och befintliga företag kan växa. Ett stort ansvar vilar på att branschen själv kan locka till sig den arbetskraft som ju är en förutsättning för en fortsatt expansion.</w:t>
      </w:r>
    </w:p>
    <w:p w:rsidR="00162A3F" w:rsidRPr="00793155" w:rsidRDefault="00162A3F">
      <w:pPr>
        <w:pStyle w:val="Normaltindrag"/>
      </w:pPr>
      <w:r w:rsidRPr="00793155">
        <w:t>Besöknäringen blir inte en attraktiv arbetsgivare genom fler otrygga och korta anställningar med låga löner. För att branschen ska få tillgång till pers</w:t>
      </w:r>
      <w:r w:rsidRPr="00793155">
        <w:t>o</w:t>
      </w:r>
      <w:r w:rsidRPr="00793155">
        <w:t>nal och kompetent arbetskraft behövs bättre arbetsvillkor och tryggare a</w:t>
      </w:r>
      <w:r w:rsidRPr="00793155">
        <w:t>n</w:t>
      </w:r>
      <w:r w:rsidRPr="00793155">
        <w:t>ställningar. Tyvärr är det alltför många anställda inom denna sektor som har otrygga anställningar, till exempel visstidsanställningar. Men ingen bransch har utvecklats genom dåliga villkor för de anställda. Tvärtom kan vi se att de branscher som varit mest framgångsrika i Sverige är branscher som satsat på sin arbetskraft. Detta måste också vara den utveckling som ska ske inom besöksnäringen.</w:t>
      </w:r>
    </w:p>
    <w:p w:rsidR="00162A3F" w:rsidRPr="00793155" w:rsidRDefault="00162A3F">
      <w:pPr>
        <w:pStyle w:val="Rubrik1"/>
      </w:pPr>
      <w:r w:rsidRPr="00793155">
        <w:t xml:space="preserve">Besöksnäringens kompetensförsörjning ska </w:t>
      </w:r>
      <w:r w:rsidRPr="00793155">
        <w:t>stärkas</w:t>
      </w:r>
    </w:p>
    <w:p w:rsidR="00162A3F" w:rsidRPr="00793155" w:rsidRDefault="00162A3F">
      <w:r w:rsidRPr="00793155">
        <w:t>Möjligheterna till kompetensutveckling måste förstärkas för att branschen ska kunna konkurrera om arbetskraften i framtiden. I detta arbete kan branscho</w:t>
      </w:r>
      <w:r w:rsidRPr="00793155">
        <w:t>r</w:t>
      </w:r>
      <w:r w:rsidRPr="00793155">
        <w:t>ganisationer och de fackliga organisationerna spela en viktig roll. Rekryt</w:t>
      </w:r>
      <w:r w:rsidRPr="00793155">
        <w:t>e</w:t>
      </w:r>
      <w:r w:rsidRPr="00793155">
        <w:t>ringen till yrken inom turistnäringen är i dag mångfacetterad. Många ser en tids arbete inom turismen som ett led in i andra yrken och branscher. Det är därför viktigt att sträva efter en långsiktighet och stabilitet i personalförsör</w:t>
      </w:r>
      <w:r w:rsidRPr="00793155">
        <w:t>j</w:t>
      </w:r>
      <w:r w:rsidRPr="00793155">
        <w:t>ningen. Turismutbildningarna måste också vara internationellt konkurren</w:t>
      </w:r>
      <w:r w:rsidRPr="00793155">
        <w:t>s</w:t>
      </w:r>
      <w:r w:rsidRPr="00793155">
        <w:t>kraftiga. De nätverk som i dag finns i förhållande till liknande utbildnin</w:t>
      </w:r>
      <w:r w:rsidRPr="00793155">
        <w:t>g</w:t>
      </w:r>
      <w:r w:rsidRPr="00793155">
        <w:t>ar i andra länder måste utvecklas. Ett fortlöpande inte</w:t>
      </w:r>
      <w:r w:rsidRPr="00793155">
        <w:t>rnationellt elev- och läraru</w:t>
      </w:r>
      <w:r w:rsidRPr="00793155">
        <w:t>t</w:t>
      </w:r>
      <w:r w:rsidRPr="00793155">
        <w:t>byte är självfallet mycket viktig. Utbildning med inriktning mot turism i dess olika former är mot bakgrund av turismnäringens ökade betydelse en viktig nationell fråga. Det handlar om kvaliteten och långsiktigheten i en expa</w:t>
      </w:r>
      <w:r w:rsidRPr="00793155">
        <w:t>n</w:t>
      </w:r>
      <w:r w:rsidRPr="00793155">
        <w:t>derande näring.</w:t>
      </w:r>
    </w:p>
    <w:p w:rsidR="00162A3F" w:rsidRPr="00793155" w:rsidRDefault="00162A3F">
      <w:pPr>
        <w:pStyle w:val="Rubrik1"/>
      </w:pPr>
      <w:r w:rsidRPr="00793155">
        <w:t>Forskning stärker besöksnäringen</w:t>
      </w:r>
    </w:p>
    <w:p w:rsidR="00162A3F" w:rsidRPr="00793155" w:rsidRDefault="00162A3F">
      <w:r w:rsidRPr="00793155">
        <w:t>Samma viktiga roll som forskningen spelar för industrisektorn kan den natu</w:t>
      </w:r>
      <w:r w:rsidRPr="00793155">
        <w:t>r</w:t>
      </w:r>
      <w:r w:rsidRPr="00793155">
        <w:t>ligtvis också spela för utvecklingen inom tjänstesektorn. En världsledande tjänsteforskning är en förutsättning för att Sverige ska kunna ha en världsl</w:t>
      </w:r>
      <w:r w:rsidRPr="00793155">
        <w:t>e</w:t>
      </w:r>
      <w:r w:rsidRPr="00793155">
        <w:t>dande tjänstesektor. Tjänsteforskning kan lägga en viktig grund för nya tjän</w:t>
      </w:r>
      <w:r w:rsidRPr="00793155">
        <w:t>s</w:t>
      </w:r>
      <w:r w:rsidRPr="00793155">
        <w:t>ter, effektivare tjänsteproduktion och mer konkurrenskraftiga tjänsteföretag. Vikigt är därvid för besöksnäringens del att forskningen inriktas på för bra</w:t>
      </w:r>
      <w:r w:rsidRPr="00793155">
        <w:t>n</w:t>
      </w:r>
      <w:r w:rsidRPr="00793155">
        <w:t xml:space="preserve">schen relevanta områden med hög praktisk tillämpbarhet. </w:t>
      </w:r>
    </w:p>
    <w:p w:rsidR="00162A3F" w:rsidRPr="00793155" w:rsidRDefault="00162A3F">
      <w:pPr>
        <w:pStyle w:val="Rubrik1"/>
      </w:pPr>
      <w:r w:rsidRPr="00793155">
        <w:t>Den svarta ekonomin måste bekämpas</w:t>
      </w:r>
    </w:p>
    <w:p w:rsidR="00162A3F" w:rsidRPr="00793155" w:rsidRDefault="00162A3F">
      <w:r w:rsidRPr="00793155">
        <w:t>Branschen har också tillsammans med stat och fackföreningar ett stort ansvar för att den svarta sektorn kan bekämpas effektivt. Införandet av personalli</w:t>
      </w:r>
      <w:r w:rsidRPr="00793155">
        <w:t>g</w:t>
      </w:r>
      <w:r w:rsidRPr="00793155">
        <w:t>gare i restaurangbranschen och införandet av kassaregister är beslut i rätt riktning. Det är nu angeläget att dessa kontrollfunktioner följs upp och u</w:t>
      </w:r>
      <w:r w:rsidRPr="00793155">
        <w:t>t</w:t>
      </w:r>
      <w:r w:rsidRPr="00793155">
        <w:t>vecklas. En sund konkurrens är en förutsättning för tillväxt och trygga jobb.</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3155">
        <w:trPr>
          <w:cantSplit/>
        </w:trPr>
        <w:tc>
          <w:tcPr>
            <w:tcW w:w="3046" w:type="dxa"/>
          </w:tcPr>
          <w:p w:rsidR="00162A3F" w:rsidRPr="00793155" w:rsidRDefault="00162A3F">
            <w:pPr>
              <w:pStyle w:val="UnderskriftDatum"/>
              <w:spacing w:before="240"/>
            </w:pPr>
            <w:r w:rsidRPr="00793155">
              <w:t>Stockholm den 3 oktober 2007</w:t>
            </w:r>
          </w:p>
        </w:tc>
        <w:tc>
          <w:tcPr>
            <w:tcW w:w="3047" w:type="dxa"/>
          </w:tcPr>
          <w:p w:rsidR="00162A3F" w:rsidRPr="00793155" w:rsidRDefault="00162A3F">
            <w:pPr>
              <w:pStyle w:val="Underskrifter"/>
              <w:spacing w:before="240"/>
            </w:pPr>
          </w:p>
        </w:tc>
      </w:tr>
      <w:tr w:rsidR="00000000" w:rsidRPr="00793155">
        <w:trPr>
          <w:cantSplit/>
        </w:trPr>
        <w:tc>
          <w:tcPr>
            <w:tcW w:w="3046" w:type="dxa"/>
          </w:tcPr>
          <w:p w:rsidR="00162A3F" w:rsidRPr="00793155" w:rsidRDefault="00162A3F">
            <w:pPr>
              <w:pStyle w:val="Underskrifter"/>
            </w:pPr>
            <w:r w:rsidRPr="00793155">
              <w:t>Thomas Östros (s)</w:t>
            </w:r>
          </w:p>
        </w:tc>
        <w:tc>
          <w:tcPr>
            <w:tcW w:w="3046" w:type="dxa"/>
          </w:tcPr>
          <w:p w:rsidR="00162A3F" w:rsidRPr="00793155" w:rsidRDefault="00162A3F">
            <w:pPr>
              <w:pStyle w:val="Underskrifter"/>
            </w:pPr>
          </w:p>
        </w:tc>
      </w:tr>
      <w:tr w:rsidR="00000000" w:rsidRPr="00793155">
        <w:trPr>
          <w:cantSplit/>
        </w:trPr>
        <w:tc>
          <w:tcPr>
            <w:tcW w:w="3046" w:type="dxa"/>
          </w:tcPr>
          <w:p w:rsidR="00162A3F" w:rsidRPr="00793155" w:rsidRDefault="00162A3F">
            <w:pPr>
              <w:pStyle w:val="Underskrifter"/>
            </w:pPr>
            <w:r w:rsidRPr="00793155">
              <w:t>Carina Adolfsson Elgestam (s)</w:t>
            </w:r>
          </w:p>
        </w:tc>
        <w:tc>
          <w:tcPr>
            <w:tcW w:w="3046" w:type="dxa"/>
          </w:tcPr>
          <w:p w:rsidR="00162A3F" w:rsidRPr="00793155" w:rsidRDefault="00162A3F">
            <w:pPr>
              <w:pStyle w:val="Underskrifter"/>
            </w:pPr>
            <w:r w:rsidRPr="00793155">
              <w:t>Alf Eriksson (s)</w:t>
            </w:r>
          </w:p>
        </w:tc>
      </w:tr>
      <w:tr w:rsidR="00000000" w:rsidRPr="00793155">
        <w:trPr>
          <w:cantSplit/>
        </w:trPr>
        <w:tc>
          <w:tcPr>
            <w:tcW w:w="3046" w:type="dxa"/>
          </w:tcPr>
          <w:p w:rsidR="00162A3F" w:rsidRPr="00793155" w:rsidRDefault="00162A3F">
            <w:pPr>
              <w:pStyle w:val="Underskrifter"/>
            </w:pPr>
            <w:r w:rsidRPr="00793155">
              <w:t>Berit Högman (s)</w:t>
            </w:r>
          </w:p>
        </w:tc>
        <w:tc>
          <w:tcPr>
            <w:tcW w:w="3046" w:type="dxa"/>
          </w:tcPr>
          <w:p w:rsidR="00162A3F" w:rsidRPr="00793155" w:rsidRDefault="00162A3F">
            <w:pPr>
              <w:pStyle w:val="Underskrifter"/>
            </w:pPr>
            <w:r w:rsidRPr="00793155">
              <w:t>Eva-Lena Jansson (s)</w:t>
            </w:r>
          </w:p>
        </w:tc>
      </w:tr>
      <w:tr w:rsidR="00000000" w:rsidRPr="00793155">
        <w:trPr>
          <w:cantSplit/>
        </w:trPr>
        <w:tc>
          <w:tcPr>
            <w:tcW w:w="3046" w:type="dxa"/>
          </w:tcPr>
          <w:p w:rsidR="00162A3F" w:rsidRPr="00793155" w:rsidRDefault="00162A3F">
            <w:pPr>
              <w:pStyle w:val="Underskrifter"/>
            </w:pPr>
            <w:r w:rsidRPr="00793155">
              <w:t>Börje Vestlund (s)</w:t>
            </w:r>
          </w:p>
        </w:tc>
        <w:tc>
          <w:tcPr>
            <w:tcW w:w="3046" w:type="dxa"/>
          </w:tcPr>
          <w:p w:rsidR="00162A3F" w:rsidRPr="00793155" w:rsidRDefault="00162A3F">
            <w:pPr>
              <w:pStyle w:val="Underskrifter"/>
            </w:pPr>
            <w:r w:rsidRPr="00793155">
              <w:t>Karin Åström (s)</w:t>
            </w:r>
          </w:p>
        </w:tc>
      </w:tr>
      <w:tr w:rsidR="00000000" w:rsidRPr="00793155">
        <w:trPr>
          <w:cantSplit/>
        </w:trPr>
        <w:tc>
          <w:tcPr>
            <w:tcW w:w="3046" w:type="dxa"/>
          </w:tcPr>
          <w:p w:rsidR="00162A3F" w:rsidRPr="00793155" w:rsidRDefault="00162A3F">
            <w:pPr>
              <w:pStyle w:val="Underskrifter"/>
            </w:pPr>
            <w:r w:rsidRPr="00793155">
              <w:t>Krister Örnfjäder (s)</w:t>
            </w:r>
          </w:p>
        </w:tc>
        <w:tc>
          <w:tcPr>
            <w:tcW w:w="3046" w:type="dxa"/>
          </w:tcPr>
          <w:p w:rsidR="00162A3F" w:rsidRPr="00793155" w:rsidRDefault="00162A3F">
            <w:pPr>
              <w:pStyle w:val="Underskrifter"/>
            </w:pPr>
          </w:p>
        </w:tc>
      </w:tr>
    </w:tbl>
    <w:p w:rsidR="00162A3F" w:rsidRPr="00793155" w:rsidRDefault="00162A3F">
      <w:pPr>
        <w:pStyle w:val="Normaltindrag"/>
      </w:pPr>
    </w:p>
    <w:sectPr w:rsidR="00162A3F" w:rsidRPr="007931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2A3F" w:rsidRPr="00793155" w:rsidRDefault="00162A3F">
      <w:r w:rsidRPr="00793155">
        <w:separator/>
      </w:r>
    </w:p>
  </w:endnote>
  <w:endnote w:type="continuationSeparator" w:id="0">
    <w:p w:rsidR="00162A3F" w:rsidRPr="00793155" w:rsidRDefault="00162A3F">
      <w:r w:rsidRPr="007931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A3F" w:rsidRPr="00793155" w:rsidRDefault="00793155">
    <w:pPr>
      <w:pStyle w:val="Sidfot"/>
    </w:pPr>
    <w:r w:rsidRPr="007931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05055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A3F" w:rsidRDefault="00162A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2A3F" w:rsidRDefault="00162A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A3F" w:rsidRPr="00793155" w:rsidRDefault="00793155">
    <w:pPr>
      <w:pStyle w:val="Sidfot"/>
    </w:pPr>
    <w:r w:rsidRPr="007931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47569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A3F" w:rsidRDefault="00162A3F">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2A3F" w:rsidRDefault="00162A3F">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A3F" w:rsidRPr="00793155" w:rsidRDefault="00793155">
    <w:pPr>
      <w:pStyle w:val="Sidfot"/>
    </w:pPr>
    <w:r w:rsidRPr="007931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47589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A3F" w:rsidRDefault="00162A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2A3F" w:rsidRDefault="00162A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2A3F" w:rsidRPr="00793155" w:rsidRDefault="00162A3F">
      <w:r w:rsidRPr="00793155">
        <w:separator/>
      </w:r>
    </w:p>
  </w:footnote>
  <w:footnote w:type="continuationSeparator" w:id="0">
    <w:p w:rsidR="00162A3F" w:rsidRPr="00793155" w:rsidRDefault="00162A3F">
      <w:r w:rsidRPr="007931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A3F" w:rsidRPr="00793155" w:rsidRDefault="00793155">
    <w:pPr>
      <w:pStyle w:val="Sidhuvud"/>
    </w:pPr>
    <w:r w:rsidRPr="007931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36073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A3F" w:rsidRDefault="00162A3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2A3F" w:rsidRDefault="00162A3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A3F" w:rsidRPr="00793155" w:rsidRDefault="00793155">
    <w:pPr>
      <w:pStyle w:val="Sidhuvud"/>
    </w:pPr>
    <w:r w:rsidRPr="007931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12626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A3F" w:rsidRDefault="00162A3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2A3F" w:rsidRDefault="00162A3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A3F" w:rsidRPr="00793155" w:rsidRDefault="00162A3F">
    <w:pPr>
      <w:pStyle w:val="FSHNormal"/>
      <w:tabs>
        <w:tab w:val="right" w:pos="5840"/>
      </w:tabs>
    </w:pPr>
    <w:r w:rsidRPr="00793155">
      <w:br/>
    </w:r>
    <w:r w:rsidRPr="00793155">
      <w:fldChar w:fldCharType="begin" w:fldLock="1"/>
    </w:r>
    <w:r w:rsidRPr="00793155">
      <w:instrText xml:space="preserve"> DOCPROPERTY</w:instrText>
    </w:r>
    <w:r w:rsidRPr="00793155">
      <w:rPr>
        <w:sz w:val="18"/>
      </w:rPr>
      <w:instrText xml:space="preserve"> "YearUser" *\charformat </w:instrText>
    </w:r>
    <w:r w:rsidRPr="00793155">
      <w:fldChar w:fldCharType="separate"/>
    </w:r>
    <w:r w:rsidRPr="00793155">
      <w:t>2007/08</w:t>
    </w:r>
    <w:r w:rsidRPr="00793155">
      <w:fldChar w:fldCharType="end"/>
    </w:r>
    <w:r w:rsidRPr="00793155">
      <w:t xml:space="preserve"> </w:t>
    </w:r>
    <w:r w:rsidRPr="00793155">
      <w:tab/>
      <w:t xml:space="preserve">mnr: </w:t>
    </w:r>
    <w:r w:rsidRPr="00793155">
      <w:fldChar w:fldCharType="begin" w:fldLock="1"/>
    </w:r>
    <w:r w:rsidRPr="00793155">
      <w:instrText xml:space="preserve"> DOCPROPERTY</w:instrText>
    </w:r>
    <w:r w:rsidRPr="00793155">
      <w:rPr>
        <w:sz w:val="18"/>
      </w:rPr>
      <w:instrText xml:space="preserve"> "Motionsnummer" *\charformat </w:instrText>
    </w:r>
    <w:r w:rsidRPr="00793155">
      <w:fldChar w:fldCharType="separate"/>
    </w:r>
    <w:r w:rsidRPr="00793155">
      <w:t>N353</w:t>
    </w:r>
    <w:r w:rsidRPr="00793155">
      <w:fldChar w:fldCharType="end"/>
    </w:r>
    <w:r w:rsidRPr="00793155">
      <w:br/>
    </w:r>
    <w:r w:rsidRPr="00793155">
      <w:fldChar w:fldCharType="begin" w:fldLock="1"/>
    </w:r>
    <w:r w:rsidRPr="00793155">
      <w:instrText xml:space="preserve"> DOCPROPERTY</w:instrText>
    </w:r>
    <w:r w:rsidRPr="00793155">
      <w:rPr>
        <w:sz w:val="18"/>
      </w:rPr>
      <w:instrText xml:space="preserve"> "Samling" *\charformat </w:instrText>
    </w:r>
    <w:r w:rsidRPr="00793155">
      <w:fldChar w:fldCharType="end"/>
    </w:r>
    <w:r w:rsidRPr="00793155">
      <w:tab/>
      <w:t xml:space="preserve">pnr: </w:t>
    </w:r>
    <w:r w:rsidRPr="00793155">
      <w:fldChar w:fldCharType="begin" w:fldLock="1"/>
    </w:r>
    <w:r w:rsidRPr="00793155">
      <w:instrText xml:space="preserve"> DOCPROPERTY</w:instrText>
    </w:r>
    <w:r w:rsidRPr="00793155">
      <w:rPr>
        <w:sz w:val="18"/>
      </w:rPr>
      <w:instrText xml:space="preserve"> "Partinummer" *\charformat </w:instrText>
    </w:r>
    <w:r w:rsidRPr="00793155">
      <w:fldChar w:fldCharType="separate"/>
    </w:r>
    <w:r w:rsidRPr="00793155">
      <w:t>s81008</w:t>
    </w:r>
    <w:r w:rsidRPr="00793155">
      <w:fldChar w:fldCharType="end"/>
    </w:r>
  </w:p>
  <w:p w:rsidR="00162A3F" w:rsidRPr="00793155" w:rsidRDefault="00162A3F">
    <w:pPr>
      <w:pStyle w:val="FSHRub1"/>
    </w:pPr>
    <w:r w:rsidRPr="00793155">
      <w:t>Motion till riksdagen</w:t>
    </w:r>
    <w:r w:rsidRPr="00793155">
      <w:br/>
    </w:r>
    <w:r w:rsidRPr="00793155">
      <w:fldChar w:fldCharType="begin" w:fldLock="1"/>
    </w:r>
    <w:r w:rsidRPr="00793155">
      <w:instrText xml:space="preserve"> DOCPROPERTY "YearUser" *\charformat </w:instrText>
    </w:r>
    <w:r w:rsidRPr="00793155">
      <w:fldChar w:fldCharType="separate"/>
    </w:r>
    <w:r w:rsidRPr="00793155">
      <w:t>2007/08</w:t>
    </w:r>
    <w:r w:rsidRPr="00793155">
      <w:fldChar w:fldCharType="end"/>
    </w:r>
    <w:r w:rsidRPr="00793155">
      <w:t>:</w:t>
    </w:r>
    <w:r w:rsidRPr="00793155">
      <w:fldChar w:fldCharType="begin" w:fldLock="1"/>
    </w:r>
    <w:r w:rsidRPr="00793155">
      <w:instrText xml:space="preserve"> DOCPROPERTY "Motionsnummer" *\charformat </w:instrText>
    </w:r>
    <w:r w:rsidRPr="00793155">
      <w:fldChar w:fldCharType="separate"/>
    </w:r>
    <w:r w:rsidRPr="00793155">
      <w:t>N353</w:t>
    </w:r>
    <w:r w:rsidRPr="00793155">
      <w:fldChar w:fldCharType="end"/>
    </w:r>
  </w:p>
  <w:p w:rsidR="00162A3F" w:rsidRPr="00793155" w:rsidRDefault="00162A3F">
    <w:pPr>
      <w:pStyle w:val="FSHNormalS5"/>
    </w:pPr>
    <w:r w:rsidRPr="00793155">
      <w:fldChar w:fldCharType="begin" w:fldLock="1"/>
    </w:r>
    <w:r w:rsidRPr="00793155">
      <w:instrText xml:space="preserve"> DOCPROPERTY "MotionarText" *\charformat </w:instrText>
    </w:r>
    <w:r w:rsidRPr="00793155">
      <w:fldChar w:fldCharType="separate"/>
    </w:r>
    <w:r w:rsidRPr="00793155">
      <w:t>av Thomas Östros m.fl. (s)</w:t>
    </w:r>
    <w:r w:rsidRPr="00793155">
      <w:fldChar w:fldCharType="end"/>
    </w:r>
    <w:r w:rsidRPr="00793155">
      <w:br/>
    </w:r>
    <w:r w:rsidRPr="00793155">
      <w:fldChar w:fldCharType="begin" w:fldLock="1"/>
    </w:r>
    <w:r w:rsidRPr="00793155">
      <w:instrText xml:space="preserve"> DOCPROPERTY "SvarFrasKort" *\charformat </w:instrText>
    </w:r>
    <w:r w:rsidRPr="00793155">
      <w:fldChar w:fldCharType="end"/>
    </w:r>
  </w:p>
  <w:p w:rsidR="00162A3F" w:rsidRPr="00793155" w:rsidRDefault="00162A3F">
    <w:pPr>
      <w:pStyle w:val="FSHTitel"/>
    </w:pPr>
    <w:r w:rsidRPr="00793155">
      <w:fldChar w:fldCharType="begin" w:fldLock="1"/>
    </w:r>
    <w:r w:rsidRPr="00793155">
      <w:instrText xml:space="preserve"> DOCPROPERTY</w:instrText>
    </w:r>
    <w:r w:rsidRPr="00793155">
      <w:rPr>
        <w:sz w:val="18"/>
      </w:rPr>
      <w:instrText xml:space="preserve"> "RubrikSvar" *\charformat </w:instrText>
    </w:r>
    <w:r w:rsidRPr="00793155">
      <w:fldChar w:fldCharType="separate"/>
    </w:r>
    <w:r w:rsidRPr="00793155">
      <w:t>Besöksnäringen</w:t>
    </w:r>
    <w:r w:rsidRPr="00793155">
      <w:fldChar w:fldCharType="end"/>
    </w:r>
  </w:p>
  <w:p w:rsidR="00162A3F" w:rsidRPr="00793155" w:rsidRDefault="00162A3F">
    <w:pPr>
      <w:pStyle w:val="Normal00"/>
    </w:pPr>
  </w:p>
  <w:p w:rsidR="00162A3F" w:rsidRPr="00793155" w:rsidRDefault="00162A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AF13A62"/>
    <w:multiLevelType w:val="hybridMultilevel"/>
    <w:tmpl w:val="C4D2685E"/>
    <w:lvl w:ilvl="0" w:tplc="418E562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32811153">
    <w:abstractNumId w:val="8"/>
  </w:num>
  <w:num w:numId="2" w16cid:durableId="96218070">
    <w:abstractNumId w:val="9"/>
  </w:num>
  <w:num w:numId="3" w16cid:durableId="1569683035">
    <w:abstractNumId w:val="8"/>
  </w:num>
  <w:num w:numId="4" w16cid:durableId="1372804604">
    <w:abstractNumId w:val="9"/>
  </w:num>
  <w:num w:numId="5" w16cid:durableId="1919170130">
    <w:abstractNumId w:val="13"/>
  </w:num>
  <w:num w:numId="6" w16cid:durableId="844831331">
    <w:abstractNumId w:val="10"/>
  </w:num>
  <w:num w:numId="7" w16cid:durableId="217596004">
    <w:abstractNumId w:val="11"/>
  </w:num>
  <w:num w:numId="8" w16cid:durableId="1798839321">
    <w:abstractNumId w:val="12"/>
  </w:num>
  <w:num w:numId="9" w16cid:durableId="589772809">
    <w:abstractNumId w:val="8"/>
  </w:num>
  <w:num w:numId="10" w16cid:durableId="1648512751">
    <w:abstractNumId w:val="3"/>
  </w:num>
  <w:num w:numId="11" w16cid:durableId="1586451429">
    <w:abstractNumId w:val="2"/>
  </w:num>
  <w:num w:numId="12" w16cid:durableId="1268348098">
    <w:abstractNumId w:val="1"/>
  </w:num>
  <w:num w:numId="13" w16cid:durableId="441844740">
    <w:abstractNumId w:val="0"/>
  </w:num>
  <w:num w:numId="14" w16cid:durableId="1258098109">
    <w:abstractNumId w:val="9"/>
  </w:num>
  <w:num w:numId="15" w16cid:durableId="1232814655">
    <w:abstractNumId w:val="7"/>
  </w:num>
  <w:num w:numId="16" w16cid:durableId="798455486">
    <w:abstractNumId w:val="6"/>
  </w:num>
  <w:num w:numId="17" w16cid:durableId="511261828">
    <w:abstractNumId w:val="5"/>
  </w:num>
  <w:num w:numId="18" w16cid:durableId="1546257763">
    <w:abstractNumId w:val="4"/>
  </w:num>
  <w:num w:numId="19" w16cid:durableId="12413335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8174F5EC-2C19-47A7-8116-E29AECD635DD},{B5A71645-7CE9-4CF2-9B0D-B8EF37E8CE0F},{622BAC93-598F-4CA9-AD94-75479E0DCA7F},{A193B297-6B98-437B-A6FB-B6A494C4671C},{B956ED79-82BF-4E87-9D1C-0C5F8EC760E3},{F862D198-27F7-48B9-A0E6-F542C19DBB78},{B3C0004F-CA55-4619-AE3B-5B534EAD0297},{D13B8A42-4E53-4123-8AC8-76C1986C47BF}"/>
  </w:docVars>
  <w:rsids>
    <w:rsidRoot w:val="00762321"/>
    <w:rsid w:val="00162A3F"/>
    <w:rsid w:val="00762321"/>
    <w:rsid w:val="007931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5DEE07-C753-418F-8A10-DD913D903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1519</Words>
  <Characters>9436</Characters>
  <Application>Microsoft Office Word</Application>
  <DocSecurity>4</DocSecurity>
  <Lines>171</Lines>
  <Paragraphs>40</Paragraphs>
  <ScaleCrop>false</ScaleCrop>
  <HeadingPairs>
    <vt:vector size="2" baseType="variant">
      <vt:variant>
        <vt:lpstr>Rubrik</vt:lpstr>
      </vt:variant>
      <vt:variant>
        <vt:i4>1</vt:i4>
      </vt:variant>
    </vt:vector>
  </HeadingPairs>
  <TitlesOfParts>
    <vt:vector size="1" baseType="lpstr">
      <vt:lpstr>s81005</vt:lpstr>
    </vt:vector>
  </TitlesOfParts>
  <Company>Riksdagen</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s81005</dc:title>
  <dc:subject>s81005</dc:subject>
  <dc:creator>Riksdagen</dc:creator>
  <cp:keywords>Riksdagen</cp:keywords>
  <dc:description>TKG-ktrl, MSMQ4mb, PersReg-Distribution mm</dc:description>
  <cp:lastModifiedBy>Lars Brink</cp:lastModifiedBy>
  <cp:revision>2</cp:revision>
  <cp:lastPrinted>2007-11-27T08:40:00Z</cp:lastPrinted>
  <dcterms:created xsi:type="dcterms:W3CDTF">2025-12-17T07:34:00Z</dcterms:created>
  <dcterms:modified xsi:type="dcterms:W3CDTF">2025-12-17T07:34:00Z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Besöksnäringen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Besöksnäringen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s81008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Thomas Östros m.fl. (s)</vt:lpwstr>
  </property>
  <property fmtid="{D5CDD505-2E9C-101B-9397-08002B2CF9AE}" pid="26" name="MotionarLista">
    <vt:lpwstr>Östros, Thomas (s)\Adolfsson Elgestam, Carina (s)\Eriksson, Alf (s)\Högman, Berit (s)\Jansson, Eva-Lena (s)\Vestlund, Börje (s)\Åström, Karin (s)\Örnfjäder,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Östros (s), Carina Adolfsson Elgestam (s), Alf Eriksson (s), Berit Högman (s), Eva-Lena Jansson (s), Börje Vestlund (s), Karin Åström (s), 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N353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20072008000000000115000810050075</vt:lpwstr>
  </property>
  <property fmtid="{D5CDD505-2E9C-101B-9397-08002B2CF9AE}" pid="47" name="datum">
    <vt:lpwstr>071003</vt:lpwstr>
  </property>
  <property fmtid="{D5CDD505-2E9C-101B-9397-08002B2CF9AE}" pid="48" name="avsändar-e-post">
    <vt:lpwstr>stefan.froding@riksdagen.se</vt:lpwstr>
  </property>
  <property fmtid="{D5CDD505-2E9C-101B-9397-08002B2CF9AE}" pid="49" name="id">
    <vt:lpwstr>20072008000000000115000810050075</vt:lpwstr>
  </property>
  <property fmtid="{D5CDD505-2E9C-101B-9397-08002B2CF9AE}" pid="50" name="nummer">
    <vt:lpwstr>353</vt:lpwstr>
  </property>
  <property fmtid="{D5CDD505-2E9C-101B-9397-08002B2CF9AE}" pid="51" name="utskottsbeteckning">
    <vt:lpwstr>N</vt:lpwstr>
  </property>
  <property fmtid="{D5CDD505-2E9C-101B-9397-08002B2CF9AE}" pid="52" name="GlobalUID">
    <vt:lpwstr>{74B2A24A-C7C3-45B4-B652-AA8A5C101A55}</vt:lpwstr>
  </property>
  <property fmtid="{D5CDD505-2E9C-101B-9397-08002B2CF9AE}" pid="53" name="Överföringar">
    <vt:i4>0</vt:i4>
  </property>
  <property fmtid="{D5CDD505-2E9C-101B-9397-08002B2CF9AE}" pid="54" name="Checksum">
    <vt:lpwstr>*0000521335063*</vt:lpwstr>
  </property>
  <property fmtid="{D5CDD505-2E9C-101B-9397-08002B2CF9AE}" pid="55" name="skuggnummer">
    <vt:lpwstr>2771</vt:lpwstr>
  </property>
  <property fmtid="{D5CDD505-2E9C-101B-9397-08002B2CF9AE}" pid="56" name="urixVersion">
    <vt:lpwstr>3.2.0.8</vt:lpwstr>
  </property>
  <property fmtid="{D5CDD505-2E9C-101B-9397-08002B2CF9AE}" pid="57" name="urixOrigin">
    <vt:lpwstr>080827 13:30:27.413</vt:lpwstr>
  </property>
  <property fmtid="{D5CDD505-2E9C-101B-9397-08002B2CF9AE}" pid="58" name="urixGuid">
    <vt:lpwstr>{8C2C25C2-4B28-47EA-B771-30C8649D0AC3}</vt:lpwstr>
  </property>
</Properties>
</file>