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2F6" w:rsidRPr="00E3632B" w:rsidRDefault="00C162F6" w:rsidP="00C162F6">
      <w:pPr>
        <w:pStyle w:val="RubrikInnehllsf"/>
      </w:pPr>
      <w:bookmarkStart w:id="0" w:name="_Toc128371806"/>
      <w:bookmarkStart w:id="1" w:name="_Toc128388366"/>
      <w:bookmarkStart w:id="2" w:name="_Toc128476282"/>
      <w:bookmarkStart w:id="3" w:name="_Toc128555868"/>
      <w:bookmarkStart w:id="4" w:name="_Toc128570829"/>
      <w:bookmarkStart w:id="5" w:name="_Toc128570883"/>
      <w:bookmarkStart w:id="6" w:name="_Toc128991045"/>
      <w:bookmarkStart w:id="7" w:name="_Toc128993279"/>
      <w:bookmarkStart w:id="8" w:name="_Toc128993335"/>
      <w:bookmarkStart w:id="9" w:name="_Toc129406865"/>
      <w:r w:rsidRPr="00E3632B">
        <w:t>Innehållsförteckning</w:t>
      </w:r>
      <w:bookmarkEnd w:id="0"/>
      <w:bookmarkEnd w:id="1"/>
      <w:bookmarkEnd w:id="2"/>
      <w:bookmarkEnd w:id="3"/>
      <w:bookmarkEnd w:id="4"/>
      <w:bookmarkEnd w:id="5"/>
      <w:bookmarkEnd w:id="6"/>
      <w:bookmarkEnd w:id="7"/>
      <w:bookmarkEnd w:id="8"/>
      <w:bookmarkEnd w:id="9"/>
    </w:p>
    <w:bookmarkStart w:id="10" w:name="_Toc128371807"/>
    <w:bookmarkStart w:id="11" w:name="_Toc128388367"/>
    <w:bookmarkStart w:id="12" w:name="_Toc128476283"/>
    <w:bookmarkStart w:id="13" w:name="_Toc128555869"/>
    <w:bookmarkStart w:id="14" w:name="_Toc128570830"/>
    <w:bookmarkStart w:id="15" w:name="_Toc128570884"/>
    <w:bookmarkStart w:id="16" w:name="_Toc128991046"/>
    <w:bookmarkStart w:id="17" w:name="_Toc128993280"/>
    <w:bookmarkStart w:id="18" w:name="_Toc128993336"/>
    <w:p w:rsidR="00606522" w:rsidRPr="00E3632B" w:rsidRDefault="00894BF8" w:rsidP="00606522">
      <w:pPr>
        <w:pStyle w:val="Innehll1"/>
        <w:tabs>
          <w:tab w:val="left" w:pos="285"/>
        </w:tabs>
        <w:spacing w:before="125"/>
        <w:rPr>
          <w:sz w:val="24"/>
          <w:szCs w:val="24"/>
        </w:rPr>
      </w:pPr>
      <w:r w:rsidRPr="00E3632B">
        <w:fldChar w:fldCharType="begin" w:fldLock="1"/>
      </w:r>
      <w:r w:rsidRPr="00E3632B">
        <w:instrText xml:space="preserve"> TOC \o "1-3" \t "HEMSTL_RUBRIK" </w:instrText>
      </w:r>
      <w:r w:rsidRPr="00E3632B">
        <w:fldChar w:fldCharType="separate"/>
      </w:r>
      <w:r w:rsidR="00606522" w:rsidRPr="00E3632B">
        <w:t>1</w:t>
      </w:r>
      <w:r w:rsidR="00606522" w:rsidRPr="00E3632B">
        <w:rPr>
          <w:sz w:val="24"/>
          <w:szCs w:val="24"/>
        </w:rPr>
        <w:tab/>
      </w:r>
      <w:r w:rsidR="00606522" w:rsidRPr="00E3632B">
        <w:t>Innehållsförteckning</w:t>
      </w:r>
      <w:r w:rsidR="00606522" w:rsidRPr="00E3632B">
        <w:tab/>
      </w:r>
      <w:r w:rsidR="00606522" w:rsidRPr="00E3632B">
        <w:fldChar w:fldCharType="begin" w:fldLock="1"/>
      </w:r>
      <w:r w:rsidR="00606522" w:rsidRPr="00E3632B">
        <w:instrText xml:space="preserve"> PAGEREF _Toc129406865 \h </w:instrText>
      </w:r>
      <w:r w:rsidR="00606522" w:rsidRPr="00E3632B">
        <w:fldChar w:fldCharType="separate"/>
      </w:r>
      <w:r w:rsidR="00AC2C98" w:rsidRPr="00E3632B">
        <w:t>1</w:t>
      </w:r>
      <w:r w:rsidR="00606522" w:rsidRPr="00E3632B">
        <w:fldChar w:fldCharType="end"/>
      </w:r>
    </w:p>
    <w:p w:rsidR="00606522" w:rsidRPr="00E3632B" w:rsidRDefault="00606522" w:rsidP="00606522">
      <w:pPr>
        <w:pStyle w:val="Innehll1"/>
        <w:tabs>
          <w:tab w:val="left" w:pos="285"/>
        </w:tabs>
        <w:rPr>
          <w:sz w:val="24"/>
          <w:szCs w:val="24"/>
        </w:rPr>
      </w:pPr>
      <w:r w:rsidRPr="00E3632B">
        <w:t>2</w:t>
      </w:r>
      <w:r w:rsidRPr="00E3632B">
        <w:rPr>
          <w:sz w:val="24"/>
          <w:szCs w:val="24"/>
        </w:rPr>
        <w:tab/>
      </w:r>
      <w:r w:rsidRPr="00E3632B">
        <w:t>Förslag till riksdagsbeslut</w:t>
      </w:r>
      <w:r w:rsidRPr="00E3632B">
        <w:tab/>
      </w:r>
      <w:r w:rsidRPr="00E3632B">
        <w:fldChar w:fldCharType="begin" w:fldLock="1"/>
      </w:r>
      <w:r w:rsidRPr="00E3632B">
        <w:instrText xml:space="preserve"> PAGEREF _Toc129406866 \h </w:instrText>
      </w:r>
      <w:r w:rsidRPr="00E3632B">
        <w:fldChar w:fldCharType="separate"/>
      </w:r>
      <w:r w:rsidR="00AC2C98" w:rsidRPr="00E3632B">
        <w:t>3</w:t>
      </w:r>
      <w:r w:rsidRPr="00E3632B">
        <w:fldChar w:fldCharType="end"/>
      </w:r>
    </w:p>
    <w:p w:rsidR="00606522" w:rsidRPr="00E3632B" w:rsidRDefault="00606522" w:rsidP="00606522">
      <w:pPr>
        <w:pStyle w:val="Innehll1"/>
        <w:tabs>
          <w:tab w:val="left" w:pos="285"/>
        </w:tabs>
        <w:rPr>
          <w:sz w:val="24"/>
          <w:szCs w:val="24"/>
        </w:rPr>
      </w:pPr>
      <w:r w:rsidRPr="00E3632B">
        <w:t>3</w:t>
      </w:r>
      <w:r w:rsidRPr="00E3632B">
        <w:rPr>
          <w:sz w:val="24"/>
          <w:szCs w:val="24"/>
        </w:rPr>
        <w:tab/>
      </w:r>
      <w:r w:rsidRPr="00E3632B">
        <w:t>Övergripande strategisk inriktning för det svenska landsbygdsprogrammet 2007–2013</w:t>
      </w:r>
      <w:r w:rsidRPr="00E3632B">
        <w:tab/>
      </w:r>
      <w:r w:rsidRPr="00E3632B">
        <w:fldChar w:fldCharType="begin" w:fldLock="1"/>
      </w:r>
      <w:r w:rsidRPr="00E3632B">
        <w:instrText xml:space="preserve"> PAGEREF _Toc129406867 \h </w:instrText>
      </w:r>
      <w:r w:rsidRPr="00E3632B">
        <w:fldChar w:fldCharType="separate"/>
      </w:r>
      <w:r w:rsidR="00AC2C98" w:rsidRPr="00E3632B">
        <w:t>4</w:t>
      </w:r>
      <w:r w:rsidRPr="00E3632B">
        <w:fldChar w:fldCharType="end"/>
      </w:r>
    </w:p>
    <w:p w:rsidR="00606522" w:rsidRPr="00E3632B" w:rsidRDefault="00606522" w:rsidP="00606522">
      <w:pPr>
        <w:pStyle w:val="Innehll1"/>
        <w:tabs>
          <w:tab w:val="left" w:pos="285"/>
        </w:tabs>
        <w:rPr>
          <w:sz w:val="24"/>
          <w:szCs w:val="24"/>
        </w:rPr>
      </w:pPr>
      <w:r w:rsidRPr="00E3632B">
        <w:t>4</w:t>
      </w:r>
      <w:r w:rsidRPr="00E3632B">
        <w:rPr>
          <w:sz w:val="24"/>
          <w:szCs w:val="24"/>
        </w:rPr>
        <w:tab/>
      </w:r>
      <w:r w:rsidRPr="00E3632B">
        <w:t>Förbättrad konkurrenskraft inom jord- och skogsbruket</w:t>
      </w:r>
      <w:r w:rsidRPr="00E3632B">
        <w:tab/>
      </w:r>
      <w:r w:rsidRPr="00E3632B">
        <w:fldChar w:fldCharType="begin" w:fldLock="1"/>
      </w:r>
      <w:r w:rsidRPr="00E3632B">
        <w:instrText xml:space="preserve"> PAGEREF _Toc129406868 \h </w:instrText>
      </w:r>
      <w:r w:rsidRPr="00E3632B">
        <w:fldChar w:fldCharType="separate"/>
      </w:r>
      <w:r w:rsidR="00AC2C98" w:rsidRPr="00E3632B">
        <w:t>5</w:t>
      </w:r>
      <w:r w:rsidRPr="00E3632B">
        <w:fldChar w:fldCharType="end"/>
      </w:r>
    </w:p>
    <w:p w:rsidR="00606522" w:rsidRPr="00E3632B" w:rsidRDefault="00606522" w:rsidP="00AC2C98">
      <w:pPr>
        <w:pStyle w:val="Innehll2"/>
        <w:tabs>
          <w:tab w:val="left" w:pos="570"/>
        </w:tabs>
        <w:ind w:left="190"/>
        <w:rPr>
          <w:sz w:val="24"/>
          <w:szCs w:val="24"/>
        </w:rPr>
      </w:pPr>
      <w:r w:rsidRPr="00E3632B">
        <w:t>4.1</w:t>
      </w:r>
      <w:r w:rsidRPr="00E3632B">
        <w:rPr>
          <w:sz w:val="24"/>
          <w:szCs w:val="24"/>
        </w:rPr>
        <w:tab/>
      </w:r>
      <w:r w:rsidRPr="00E3632B">
        <w:t>Investeringsstöd</w:t>
      </w:r>
      <w:r w:rsidRPr="00E3632B">
        <w:tab/>
      </w:r>
      <w:r w:rsidRPr="00E3632B">
        <w:fldChar w:fldCharType="begin" w:fldLock="1"/>
      </w:r>
      <w:r w:rsidRPr="00E3632B">
        <w:instrText xml:space="preserve"> PAGEREF _Toc129406869 \h </w:instrText>
      </w:r>
      <w:r w:rsidRPr="00E3632B">
        <w:fldChar w:fldCharType="separate"/>
      </w:r>
      <w:r w:rsidR="00AC2C98" w:rsidRPr="00E3632B">
        <w:t>6</w:t>
      </w:r>
      <w:r w:rsidRPr="00E3632B">
        <w:fldChar w:fldCharType="end"/>
      </w:r>
    </w:p>
    <w:p w:rsidR="00606522" w:rsidRPr="00E3632B" w:rsidRDefault="00606522" w:rsidP="00AC2C98">
      <w:pPr>
        <w:pStyle w:val="Innehll2"/>
        <w:tabs>
          <w:tab w:val="left" w:pos="570"/>
        </w:tabs>
        <w:ind w:left="190"/>
        <w:rPr>
          <w:sz w:val="24"/>
          <w:szCs w:val="24"/>
        </w:rPr>
      </w:pPr>
      <w:r w:rsidRPr="00E3632B">
        <w:t>4.2</w:t>
      </w:r>
      <w:r w:rsidRPr="00E3632B">
        <w:rPr>
          <w:sz w:val="24"/>
          <w:szCs w:val="24"/>
        </w:rPr>
        <w:tab/>
      </w:r>
      <w:r w:rsidRPr="00E3632B">
        <w:t>Energigrödornas betydelse växer</w:t>
      </w:r>
      <w:r w:rsidRPr="00E3632B">
        <w:tab/>
      </w:r>
      <w:r w:rsidRPr="00E3632B">
        <w:fldChar w:fldCharType="begin" w:fldLock="1"/>
      </w:r>
      <w:r w:rsidRPr="00E3632B">
        <w:instrText xml:space="preserve"> PAGEREF _Toc129406870 \h </w:instrText>
      </w:r>
      <w:r w:rsidRPr="00E3632B">
        <w:fldChar w:fldCharType="separate"/>
      </w:r>
      <w:r w:rsidR="00AC2C98" w:rsidRPr="00E3632B">
        <w:t>6</w:t>
      </w:r>
      <w:r w:rsidRPr="00E3632B">
        <w:fldChar w:fldCharType="end"/>
      </w:r>
    </w:p>
    <w:p w:rsidR="00606522" w:rsidRPr="00E3632B" w:rsidRDefault="00606522" w:rsidP="00AC2C98">
      <w:pPr>
        <w:pStyle w:val="Innehll2"/>
        <w:tabs>
          <w:tab w:val="left" w:pos="570"/>
        </w:tabs>
        <w:ind w:left="190"/>
        <w:rPr>
          <w:sz w:val="24"/>
          <w:szCs w:val="24"/>
        </w:rPr>
      </w:pPr>
      <w:r w:rsidRPr="00E3632B">
        <w:t>4.3</w:t>
      </w:r>
      <w:r w:rsidRPr="00E3632B">
        <w:rPr>
          <w:sz w:val="24"/>
          <w:szCs w:val="24"/>
        </w:rPr>
        <w:tab/>
      </w:r>
      <w:r w:rsidRPr="00E3632B">
        <w:t>Skogspolitiken skall ligga på nationell nivå</w:t>
      </w:r>
      <w:r w:rsidRPr="00E3632B">
        <w:tab/>
      </w:r>
      <w:r w:rsidRPr="00E3632B">
        <w:fldChar w:fldCharType="begin" w:fldLock="1"/>
      </w:r>
      <w:r w:rsidRPr="00E3632B">
        <w:instrText xml:space="preserve"> PAGEREF _Toc129406871 \h </w:instrText>
      </w:r>
      <w:r w:rsidRPr="00E3632B">
        <w:fldChar w:fldCharType="separate"/>
      </w:r>
      <w:r w:rsidR="00AC2C98" w:rsidRPr="00E3632B">
        <w:t>7</w:t>
      </w:r>
      <w:r w:rsidRPr="00E3632B">
        <w:fldChar w:fldCharType="end"/>
      </w:r>
    </w:p>
    <w:p w:rsidR="00606522" w:rsidRPr="00E3632B" w:rsidRDefault="00606522" w:rsidP="00606522">
      <w:pPr>
        <w:pStyle w:val="Innehll1"/>
        <w:tabs>
          <w:tab w:val="left" w:pos="285"/>
        </w:tabs>
        <w:rPr>
          <w:sz w:val="24"/>
          <w:szCs w:val="24"/>
        </w:rPr>
      </w:pPr>
      <w:r w:rsidRPr="00E3632B">
        <w:t>5</w:t>
      </w:r>
      <w:r w:rsidRPr="00E3632B">
        <w:rPr>
          <w:sz w:val="24"/>
          <w:szCs w:val="24"/>
        </w:rPr>
        <w:tab/>
      </w:r>
      <w:r w:rsidRPr="00E3632B">
        <w:t>Förbättring av miljön och landskapet</w:t>
      </w:r>
      <w:r w:rsidRPr="00E3632B">
        <w:tab/>
      </w:r>
      <w:r w:rsidRPr="00E3632B">
        <w:fldChar w:fldCharType="begin" w:fldLock="1"/>
      </w:r>
      <w:r w:rsidRPr="00E3632B">
        <w:instrText xml:space="preserve"> PAGEREF _Toc129406872 \h </w:instrText>
      </w:r>
      <w:r w:rsidRPr="00E3632B">
        <w:fldChar w:fldCharType="separate"/>
      </w:r>
      <w:r w:rsidR="00AC2C98" w:rsidRPr="00E3632B">
        <w:t>7</w:t>
      </w:r>
      <w:r w:rsidRPr="00E3632B">
        <w:fldChar w:fldCharType="end"/>
      </w:r>
    </w:p>
    <w:p w:rsidR="00606522" w:rsidRPr="00E3632B" w:rsidRDefault="00606522" w:rsidP="00AC2C98">
      <w:pPr>
        <w:pStyle w:val="Innehll2"/>
        <w:tabs>
          <w:tab w:val="left" w:pos="570"/>
        </w:tabs>
        <w:ind w:left="190"/>
      </w:pPr>
      <w:r w:rsidRPr="00E3632B">
        <w:t>5.1</w:t>
      </w:r>
      <w:r w:rsidRPr="00E3632B">
        <w:rPr>
          <w:sz w:val="24"/>
          <w:szCs w:val="24"/>
        </w:rPr>
        <w:tab/>
      </w:r>
      <w:r w:rsidRPr="00E3632B">
        <w:t>Bevara öppna landskap</w:t>
      </w:r>
      <w:r w:rsidRPr="00E3632B">
        <w:tab/>
      </w:r>
      <w:r w:rsidRPr="00E3632B">
        <w:fldChar w:fldCharType="begin" w:fldLock="1"/>
      </w:r>
      <w:r w:rsidRPr="00E3632B">
        <w:instrText xml:space="preserve"> PAGEREF _Toc129406873 \h </w:instrText>
      </w:r>
      <w:r w:rsidRPr="00E3632B">
        <w:fldChar w:fldCharType="separate"/>
      </w:r>
      <w:r w:rsidR="00AC2C98" w:rsidRPr="00E3632B">
        <w:t>7</w:t>
      </w:r>
      <w:r w:rsidRPr="00E3632B">
        <w:fldChar w:fldCharType="end"/>
      </w:r>
    </w:p>
    <w:p w:rsidR="00606522" w:rsidRPr="00E3632B" w:rsidRDefault="00606522" w:rsidP="00AC2C98">
      <w:pPr>
        <w:pStyle w:val="Innehll2"/>
        <w:tabs>
          <w:tab w:val="left" w:pos="570"/>
        </w:tabs>
        <w:ind w:left="190"/>
      </w:pPr>
      <w:r w:rsidRPr="00E3632B">
        <w:t>5.2</w:t>
      </w:r>
      <w:r w:rsidRPr="00E3632B">
        <w:tab/>
        <w:t>Minska näringsläckaget</w:t>
      </w:r>
      <w:r w:rsidRPr="00E3632B">
        <w:tab/>
      </w:r>
      <w:r w:rsidRPr="00E3632B">
        <w:fldChar w:fldCharType="begin" w:fldLock="1"/>
      </w:r>
      <w:r w:rsidRPr="00E3632B">
        <w:instrText xml:space="preserve"> PAGEREF _Toc129406874 \h </w:instrText>
      </w:r>
      <w:r w:rsidRPr="00E3632B">
        <w:fldChar w:fldCharType="separate"/>
      </w:r>
      <w:r w:rsidR="00AC2C98" w:rsidRPr="00E3632B">
        <w:t>8</w:t>
      </w:r>
      <w:r w:rsidRPr="00E3632B">
        <w:fldChar w:fldCharType="end"/>
      </w:r>
    </w:p>
    <w:p w:rsidR="00606522" w:rsidRPr="00E3632B" w:rsidRDefault="00606522" w:rsidP="00AC2C98">
      <w:pPr>
        <w:pStyle w:val="Innehll2"/>
        <w:tabs>
          <w:tab w:val="left" w:pos="570"/>
        </w:tabs>
        <w:ind w:left="190"/>
      </w:pPr>
      <w:r w:rsidRPr="00E3632B">
        <w:t>5.3</w:t>
      </w:r>
      <w:r w:rsidRPr="00E3632B">
        <w:tab/>
        <w:t>Stöd vallodling</w:t>
      </w:r>
      <w:r w:rsidRPr="00E3632B">
        <w:tab/>
      </w:r>
      <w:r w:rsidRPr="00E3632B">
        <w:fldChar w:fldCharType="begin" w:fldLock="1"/>
      </w:r>
      <w:r w:rsidRPr="00E3632B">
        <w:instrText xml:space="preserve"> PAGEREF _Toc129406875 \h </w:instrText>
      </w:r>
      <w:r w:rsidRPr="00E3632B">
        <w:fldChar w:fldCharType="separate"/>
      </w:r>
      <w:r w:rsidR="00AC2C98" w:rsidRPr="00E3632B">
        <w:t>8</w:t>
      </w:r>
      <w:r w:rsidRPr="00E3632B">
        <w:fldChar w:fldCharType="end"/>
      </w:r>
    </w:p>
    <w:p w:rsidR="00606522" w:rsidRPr="00E3632B" w:rsidRDefault="00606522" w:rsidP="00AC2C98">
      <w:pPr>
        <w:pStyle w:val="Innehll2"/>
        <w:tabs>
          <w:tab w:val="left" w:pos="570"/>
        </w:tabs>
        <w:ind w:left="190"/>
        <w:rPr>
          <w:sz w:val="24"/>
          <w:szCs w:val="24"/>
        </w:rPr>
      </w:pPr>
      <w:r w:rsidRPr="00E3632B">
        <w:t>5.4</w:t>
      </w:r>
      <w:r w:rsidRPr="00E3632B">
        <w:tab/>
        <w:t>Ekologisk produktion</w:t>
      </w:r>
      <w:r w:rsidRPr="00E3632B">
        <w:tab/>
      </w:r>
      <w:r w:rsidRPr="00E3632B">
        <w:fldChar w:fldCharType="begin" w:fldLock="1"/>
      </w:r>
      <w:r w:rsidRPr="00E3632B">
        <w:instrText xml:space="preserve"> PAGEREF _Toc129406876 \h </w:instrText>
      </w:r>
      <w:r w:rsidRPr="00E3632B">
        <w:fldChar w:fldCharType="separate"/>
      </w:r>
      <w:r w:rsidR="00AC2C98" w:rsidRPr="00E3632B">
        <w:t>8</w:t>
      </w:r>
      <w:r w:rsidRPr="00E3632B">
        <w:fldChar w:fldCharType="end"/>
      </w:r>
    </w:p>
    <w:p w:rsidR="00606522" w:rsidRPr="00E3632B" w:rsidRDefault="00606522" w:rsidP="00606522">
      <w:pPr>
        <w:pStyle w:val="Innehll3"/>
        <w:tabs>
          <w:tab w:val="left" w:pos="950"/>
        </w:tabs>
        <w:ind w:left="380"/>
        <w:rPr>
          <w:sz w:val="24"/>
          <w:szCs w:val="24"/>
        </w:rPr>
      </w:pPr>
      <w:r w:rsidRPr="00E3632B">
        <w:t>5.4.1</w:t>
      </w:r>
      <w:r w:rsidRPr="00E3632B">
        <w:rPr>
          <w:sz w:val="24"/>
          <w:szCs w:val="24"/>
        </w:rPr>
        <w:tab/>
      </w:r>
      <w:r w:rsidRPr="00E3632B">
        <w:t>Långsiktig satsning behövs</w:t>
      </w:r>
      <w:r w:rsidRPr="00E3632B">
        <w:tab/>
      </w:r>
      <w:r w:rsidRPr="00E3632B">
        <w:fldChar w:fldCharType="begin" w:fldLock="1"/>
      </w:r>
      <w:r w:rsidRPr="00E3632B">
        <w:instrText xml:space="preserve"> PAGEREF _Toc129406877 \h </w:instrText>
      </w:r>
      <w:r w:rsidRPr="00E3632B">
        <w:fldChar w:fldCharType="separate"/>
      </w:r>
      <w:r w:rsidR="00AC2C98" w:rsidRPr="00E3632B">
        <w:t>9</w:t>
      </w:r>
      <w:r w:rsidRPr="00E3632B">
        <w:fldChar w:fldCharType="end"/>
      </w:r>
    </w:p>
    <w:p w:rsidR="00606522" w:rsidRPr="00E3632B" w:rsidRDefault="00606522" w:rsidP="00AC2C98">
      <w:pPr>
        <w:pStyle w:val="Innehll2"/>
        <w:tabs>
          <w:tab w:val="left" w:pos="570"/>
        </w:tabs>
        <w:ind w:left="190"/>
      </w:pPr>
      <w:r w:rsidRPr="00E3632B">
        <w:t>5.5</w:t>
      </w:r>
      <w:r w:rsidRPr="00E3632B">
        <w:rPr>
          <w:sz w:val="24"/>
          <w:szCs w:val="24"/>
        </w:rPr>
        <w:tab/>
      </w:r>
      <w:r w:rsidRPr="00E3632B">
        <w:t>Regionala miljöersättningar</w:t>
      </w:r>
      <w:r w:rsidRPr="00E3632B">
        <w:tab/>
      </w:r>
      <w:r w:rsidRPr="00E3632B">
        <w:fldChar w:fldCharType="begin" w:fldLock="1"/>
      </w:r>
      <w:r w:rsidRPr="00E3632B">
        <w:instrText xml:space="preserve"> PAGEREF _Toc129406878 \h </w:instrText>
      </w:r>
      <w:r w:rsidRPr="00E3632B">
        <w:fldChar w:fldCharType="separate"/>
      </w:r>
      <w:r w:rsidR="00AC2C98" w:rsidRPr="00E3632B">
        <w:t>9</w:t>
      </w:r>
      <w:r w:rsidRPr="00E3632B">
        <w:fldChar w:fldCharType="end"/>
      </w:r>
    </w:p>
    <w:p w:rsidR="00606522" w:rsidRPr="00E3632B" w:rsidRDefault="00606522" w:rsidP="00AC2C98">
      <w:pPr>
        <w:pStyle w:val="Innehll2"/>
        <w:tabs>
          <w:tab w:val="left" w:pos="570"/>
        </w:tabs>
        <w:ind w:left="190"/>
      </w:pPr>
      <w:r w:rsidRPr="00E3632B">
        <w:t>5.6</w:t>
      </w:r>
      <w:r w:rsidRPr="00E3632B">
        <w:tab/>
        <w:t>Värna det småskaliga jordbruket i hela Sverige</w:t>
      </w:r>
      <w:r w:rsidRPr="00E3632B">
        <w:tab/>
      </w:r>
      <w:r w:rsidRPr="00E3632B">
        <w:fldChar w:fldCharType="begin" w:fldLock="1"/>
      </w:r>
      <w:r w:rsidRPr="00E3632B">
        <w:instrText xml:space="preserve"> PAGEREF _Toc129406879 \h </w:instrText>
      </w:r>
      <w:r w:rsidRPr="00E3632B">
        <w:fldChar w:fldCharType="separate"/>
      </w:r>
      <w:r w:rsidR="00AC2C98" w:rsidRPr="00E3632B">
        <w:t>9</w:t>
      </w:r>
      <w:r w:rsidRPr="00E3632B">
        <w:fldChar w:fldCharType="end"/>
      </w:r>
    </w:p>
    <w:p w:rsidR="00606522" w:rsidRPr="00E3632B" w:rsidRDefault="00606522" w:rsidP="00AC2C98">
      <w:pPr>
        <w:pStyle w:val="Innehll2"/>
        <w:tabs>
          <w:tab w:val="left" w:pos="570"/>
        </w:tabs>
        <w:ind w:left="190"/>
        <w:rPr>
          <w:sz w:val="24"/>
          <w:szCs w:val="24"/>
        </w:rPr>
      </w:pPr>
      <w:r w:rsidRPr="00E3632B">
        <w:t>5.7</w:t>
      </w:r>
      <w:r w:rsidRPr="00E3632B">
        <w:tab/>
        <w:t>Utveckla fäbodbruket</w:t>
      </w:r>
      <w:r w:rsidRPr="00E3632B">
        <w:tab/>
      </w:r>
      <w:r w:rsidRPr="00E3632B">
        <w:fldChar w:fldCharType="begin" w:fldLock="1"/>
      </w:r>
      <w:r w:rsidRPr="00E3632B">
        <w:instrText xml:space="preserve"> PAGEREF _Toc129406880 \h </w:instrText>
      </w:r>
      <w:r w:rsidRPr="00E3632B">
        <w:fldChar w:fldCharType="separate"/>
      </w:r>
      <w:r w:rsidR="00AC2C98" w:rsidRPr="00E3632B">
        <w:t>10</w:t>
      </w:r>
      <w:r w:rsidRPr="00E3632B">
        <w:fldChar w:fldCharType="end"/>
      </w:r>
    </w:p>
    <w:p w:rsidR="00606522" w:rsidRPr="00E3632B" w:rsidRDefault="00606522" w:rsidP="00606522">
      <w:pPr>
        <w:pStyle w:val="Innehll1"/>
        <w:tabs>
          <w:tab w:val="left" w:pos="285"/>
        </w:tabs>
        <w:rPr>
          <w:sz w:val="24"/>
          <w:szCs w:val="24"/>
        </w:rPr>
      </w:pPr>
      <w:r w:rsidRPr="00E3632B">
        <w:t>6</w:t>
      </w:r>
      <w:r w:rsidRPr="00E3632B">
        <w:rPr>
          <w:sz w:val="24"/>
          <w:szCs w:val="24"/>
        </w:rPr>
        <w:tab/>
      </w:r>
      <w:r w:rsidRPr="00E3632B">
        <w:t>Främjande av livskvalitet på landsbygden och diversifiering av landsbygdens ekonomi</w:t>
      </w:r>
      <w:r w:rsidRPr="00E3632B">
        <w:tab/>
      </w:r>
      <w:r w:rsidRPr="00E3632B">
        <w:fldChar w:fldCharType="begin" w:fldLock="1"/>
      </w:r>
      <w:r w:rsidRPr="00E3632B">
        <w:instrText xml:space="preserve"> PAGEREF _Toc129406881 \h </w:instrText>
      </w:r>
      <w:r w:rsidRPr="00E3632B">
        <w:fldChar w:fldCharType="separate"/>
      </w:r>
      <w:r w:rsidR="00AC2C98" w:rsidRPr="00E3632B">
        <w:t>10</w:t>
      </w:r>
      <w:r w:rsidRPr="00E3632B">
        <w:fldChar w:fldCharType="end"/>
      </w:r>
    </w:p>
    <w:p w:rsidR="00606522" w:rsidRPr="00E3632B" w:rsidRDefault="00606522" w:rsidP="00AC2C98">
      <w:pPr>
        <w:pStyle w:val="Innehll2"/>
        <w:tabs>
          <w:tab w:val="left" w:pos="570"/>
        </w:tabs>
        <w:ind w:left="190"/>
      </w:pPr>
      <w:r w:rsidRPr="00E3632B">
        <w:t>6.1</w:t>
      </w:r>
      <w:r w:rsidRPr="00E3632B">
        <w:rPr>
          <w:sz w:val="24"/>
          <w:szCs w:val="24"/>
        </w:rPr>
        <w:tab/>
      </w:r>
      <w:r w:rsidRPr="00E3632B">
        <w:t>Ett gott företagsklimat är nödvändigt</w:t>
      </w:r>
      <w:r w:rsidRPr="00E3632B">
        <w:tab/>
      </w:r>
      <w:r w:rsidRPr="00E3632B">
        <w:fldChar w:fldCharType="begin" w:fldLock="1"/>
      </w:r>
      <w:r w:rsidRPr="00E3632B">
        <w:instrText xml:space="preserve"> PAGEREF _Toc129406882 \h </w:instrText>
      </w:r>
      <w:r w:rsidRPr="00E3632B">
        <w:fldChar w:fldCharType="separate"/>
      </w:r>
      <w:r w:rsidR="00AC2C98" w:rsidRPr="00E3632B">
        <w:t>10</w:t>
      </w:r>
      <w:r w:rsidRPr="00E3632B">
        <w:fldChar w:fldCharType="end"/>
      </w:r>
    </w:p>
    <w:p w:rsidR="00606522" w:rsidRPr="00E3632B" w:rsidRDefault="00606522" w:rsidP="00AC2C98">
      <w:pPr>
        <w:pStyle w:val="Innehll2"/>
        <w:tabs>
          <w:tab w:val="left" w:pos="570"/>
        </w:tabs>
        <w:ind w:left="190"/>
      </w:pPr>
      <w:r w:rsidRPr="00E3632B">
        <w:t>6.2</w:t>
      </w:r>
      <w:r w:rsidRPr="00E3632B">
        <w:tab/>
        <w:t>Satsa på företagsutveckling</w:t>
      </w:r>
      <w:r w:rsidRPr="00E3632B">
        <w:tab/>
      </w:r>
      <w:r w:rsidRPr="00E3632B">
        <w:fldChar w:fldCharType="begin" w:fldLock="1"/>
      </w:r>
      <w:r w:rsidRPr="00E3632B">
        <w:instrText xml:space="preserve"> PAGEREF _Toc129406883 \h </w:instrText>
      </w:r>
      <w:r w:rsidRPr="00E3632B">
        <w:fldChar w:fldCharType="separate"/>
      </w:r>
      <w:r w:rsidR="00AC2C98" w:rsidRPr="00E3632B">
        <w:t>11</w:t>
      </w:r>
      <w:r w:rsidRPr="00E3632B">
        <w:fldChar w:fldCharType="end"/>
      </w:r>
    </w:p>
    <w:p w:rsidR="00606522" w:rsidRPr="00E3632B" w:rsidRDefault="00606522" w:rsidP="00AC2C98">
      <w:pPr>
        <w:pStyle w:val="Innehll2"/>
        <w:tabs>
          <w:tab w:val="left" w:pos="570"/>
        </w:tabs>
        <w:ind w:left="190"/>
      </w:pPr>
      <w:r w:rsidRPr="00E3632B">
        <w:t>6.3</w:t>
      </w:r>
      <w:r w:rsidRPr="00E3632B">
        <w:tab/>
        <w:t>Landsbygden bidrar till att lösa energiproblemen</w:t>
      </w:r>
      <w:r w:rsidRPr="00E3632B">
        <w:tab/>
      </w:r>
      <w:r w:rsidRPr="00E3632B">
        <w:fldChar w:fldCharType="begin" w:fldLock="1"/>
      </w:r>
      <w:r w:rsidRPr="00E3632B">
        <w:instrText xml:space="preserve"> PAGEREF _Toc129406884 \h </w:instrText>
      </w:r>
      <w:r w:rsidRPr="00E3632B">
        <w:fldChar w:fldCharType="separate"/>
      </w:r>
      <w:r w:rsidR="00AC2C98" w:rsidRPr="00E3632B">
        <w:t>11</w:t>
      </w:r>
      <w:r w:rsidRPr="00E3632B">
        <w:fldChar w:fldCharType="end"/>
      </w:r>
    </w:p>
    <w:p w:rsidR="00606522" w:rsidRPr="00E3632B" w:rsidRDefault="00606522" w:rsidP="00AC2C98">
      <w:pPr>
        <w:pStyle w:val="Innehll2"/>
        <w:tabs>
          <w:tab w:val="left" w:pos="570"/>
        </w:tabs>
        <w:ind w:left="190"/>
      </w:pPr>
      <w:r w:rsidRPr="00E3632B">
        <w:t>6.4</w:t>
      </w:r>
      <w:r w:rsidRPr="00E3632B">
        <w:tab/>
        <w:t>Förbättra villkoren för småskalig livsmedelsproduktion och förädling</w:t>
      </w:r>
      <w:r w:rsidRPr="00E3632B">
        <w:tab/>
      </w:r>
      <w:r w:rsidRPr="00E3632B">
        <w:fldChar w:fldCharType="begin" w:fldLock="1"/>
      </w:r>
      <w:r w:rsidRPr="00E3632B">
        <w:instrText xml:space="preserve"> PAGEREF _Toc129406885 \h </w:instrText>
      </w:r>
      <w:r w:rsidRPr="00E3632B">
        <w:fldChar w:fldCharType="separate"/>
      </w:r>
      <w:r w:rsidR="00AC2C98" w:rsidRPr="00E3632B">
        <w:t>12</w:t>
      </w:r>
      <w:r w:rsidRPr="00E3632B">
        <w:fldChar w:fldCharType="end"/>
      </w:r>
    </w:p>
    <w:p w:rsidR="00606522" w:rsidRPr="00E3632B" w:rsidRDefault="00606522" w:rsidP="00AC2C98">
      <w:pPr>
        <w:pStyle w:val="Innehll2"/>
        <w:tabs>
          <w:tab w:val="left" w:pos="570"/>
        </w:tabs>
        <w:ind w:left="190"/>
      </w:pPr>
      <w:r w:rsidRPr="00E3632B">
        <w:t>6.5</w:t>
      </w:r>
      <w:r w:rsidRPr="00E3632B">
        <w:tab/>
        <w:t>Låt turistnäringen expandera</w:t>
      </w:r>
      <w:r w:rsidRPr="00E3632B">
        <w:tab/>
      </w:r>
      <w:r w:rsidRPr="00E3632B">
        <w:fldChar w:fldCharType="begin" w:fldLock="1"/>
      </w:r>
      <w:r w:rsidRPr="00E3632B">
        <w:instrText xml:space="preserve"> PAGEREF _Toc129406886 \h </w:instrText>
      </w:r>
      <w:r w:rsidRPr="00E3632B">
        <w:fldChar w:fldCharType="separate"/>
      </w:r>
      <w:r w:rsidR="00AC2C98" w:rsidRPr="00E3632B">
        <w:t>12</w:t>
      </w:r>
      <w:r w:rsidRPr="00E3632B">
        <w:fldChar w:fldCharType="end"/>
      </w:r>
    </w:p>
    <w:p w:rsidR="00606522" w:rsidRPr="00E3632B" w:rsidRDefault="00606522" w:rsidP="00AC2C98">
      <w:pPr>
        <w:pStyle w:val="Innehll2"/>
        <w:tabs>
          <w:tab w:val="left" w:pos="570"/>
        </w:tabs>
        <w:ind w:left="190"/>
        <w:rPr>
          <w:sz w:val="24"/>
          <w:szCs w:val="24"/>
        </w:rPr>
      </w:pPr>
      <w:r w:rsidRPr="00E3632B">
        <w:t>6.6</w:t>
      </w:r>
      <w:r w:rsidRPr="00E3632B">
        <w:tab/>
        <w:t>Hästnäringens växande betydelse</w:t>
      </w:r>
      <w:r w:rsidRPr="00E3632B">
        <w:tab/>
      </w:r>
      <w:r w:rsidRPr="00E3632B">
        <w:fldChar w:fldCharType="begin" w:fldLock="1"/>
      </w:r>
      <w:r w:rsidRPr="00E3632B">
        <w:instrText xml:space="preserve"> PAGEREF _Toc129406887 \h </w:instrText>
      </w:r>
      <w:r w:rsidRPr="00E3632B">
        <w:fldChar w:fldCharType="separate"/>
      </w:r>
      <w:r w:rsidR="00AC2C98" w:rsidRPr="00E3632B">
        <w:t>14</w:t>
      </w:r>
      <w:r w:rsidRPr="00E3632B">
        <w:fldChar w:fldCharType="end"/>
      </w:r>
    </w:p>
    <w:p w:rsidR="00606522" w:rsidRPr="00E3632B" w:rsidRDefault="00606522" w:rsidP="00606522">
      <w:pPr>
        <w:pStyle w:val="Innehll1"/>
        <w:tabs>
          <w:tab w:val="left" w:pos="285"/>
        </w:tabs>
        <w:rPr>
          <w:sz w:val="24"/>
          <w:szCs w:val="24"/>
        </w:rPr>
      </w:pPr>
      <w:r w:rsidRPr="00E3632B">
        <w:t>7</w:t>
      </w:r>
      <w:r w:rsidRPr="00E3632B">
        <w:rPr>
          <w:sz w:val="24"/>
          <w:szCs w:val="24"/>
        </w:rPr>
        <w:tab/>
      </w:r>
      <w:r w:rsidRPr="00E3632B">
        <w:t>Lokal utveckling och lokal medverkan</w:t>
      </w:r>
      <w:r w:rsidRPr="00E3632B">
        <w:tab/>
      </w:r>
      <w:r w:rsidRPr="00E3632B">
        <w:fldChar w:fldCharType="begin" w:fldLock="1"/>
      </w:r>
      <w:r w:rsidRPr="00E3632B">
        <w:instrText xml:space="preserve"> PAGEREF _Toc129406888 \h </w:instrText>
      </w:r>
      <w:r w:rsidRPr="00E3632B">
        <w:fldChar w:fldCharType="separate"/>
      </w:r>
      <w:r w:rsidR="00AC2C98" w:rsidRPr="00E3632B">
        <w:t>14</w:t>
      </w:r>
      <w:r w:rsidRPr="00E3632B">
        <w:fldChar w:fldCharType="end"/>
      </w:r>
    </w:p>
    <w:p w:rsidR="00606522" w:rsidRPr="00E3632B" w:rsidRDefault="00606522" w:rsidP="00AC2C98">
      <w:pPr>
        <w:pStyle w:val="Innehll2"/>
        <w:tabs>
          <w:tab w:val="left" w:pos="570"/>
        </w:tabs>
        <w:ind w:left="190"/>
      </w:pPr>
      <w:r w:rsidRPr="00E3632B">
        <w:t>7.1</w:t>
      </w:r>
      <w:r w:rsidRPr="00E3632B">
        <w:rPr>
          <w:sz w:val="24"/>
          <w:szCs w:val="24"/>
        </w:rPr>
        <w:tab/>
      </w:r>
      <w:r w:rsidRPr="00E3632B">
        <w:t>Leader</w:t>
      </w:r>
      <w:r w:rsidRPr="00E3632B">
        <w:tab/>
      </w:r>
      <w:r w:rsidRPr="00E3632B">
        <w:fldChar w:fldCharType="begin" w:fldLock="1"/>
      </w:r>
      <w:r w:rsidRPr="00E3632B">
        <w:instrText xml:space="preserve"> PAGEREF _Toc129406889 \h </w:instrText>
      </w:r>
      <w:r w:rsidRPr="00E3632B">
        <w:fldChar w:fldCharType="separate"/>
      </w:r>
      <w:r w:rsidR="00AC2C98" w:rsidRPr="00E3632B">
        <w:t>14</w:t>
      </w:r>
      <w:r w:rsidRPr="00E3632B">
        <w:fldChar w:fldCharType="end"/>
      </w:r>
    </w:p>
    <w:p w:rsidR="00606522" w:rsidRPr="00E3632B" w:rsidRDefault="00606522" w:rsidP="00AC2C98">
      <w:pPr>
        <w:pStyle w:val="Innehll2"/>
        <w:tabs>
          <w:tab w:val="left" w:pos="570"/>
        </w:tabs>
        <w:ind w:left="190"/>
        <w:rPr>
          <w:sz w:val="24"/>
          <w:szCs w:val="24"/>
        </w:rPr>
      </w:pPr>
      <w:r w:rsidRPr="00E3632B">
        <w:t>7.2</w:t>
      </w:r>
      <w:r w:rsidRPr="00E3632B">
        <w:tab/>
        <w:t>Ökat deltagande från näringslivet</w:t>
      </w:r>
      <w:r w:rsidRPr="00E3632B">
        <w:tab/>
      </w:r>
      <w:r w:rsidRPr="00E3632B">
        <w:fldChar w:fldCharType="begin" w:fldLock="1"/>
      </w:r>
      <w:r w:rsidRPr="00E3632B">
        <w:instrText xml:space="preserve"> PAGEREF _Toc129406890 \h </w:instrText>
      </w:r>
      <w:r w:rsidRPr="00E3632B">
        <w:fldChar w:fldCharType="separate"/>
      </w:r>
      <w:r w:rsidR="00AC2C98" w:rsidRPr="00E3632B">
        <w:t>15</w:t>
      </w:r>
      <w:r w:rsidRPr="00E3632B">
        <w:fldChar w:fldCharType="end"/>
      </w:r>
    </w:p>
    <w:p w:rsidR="00606522" w:rsidRPr="00E3632B" w:rsidRDefault="00606522" w:rsidP="00AC2C98">
      <w:pPr>
        <w:pStyle w:val="Innehll2"/>
        <w:tabs>
          <w:tab w:val="left" w:pos="570"/>
        </w:tabs>
        <w:ind w:left="190"/>
        <w:rPr>
          <w:sz w:val="24"/>
          <w:szCs w:val="24"/>
        </w:rPr>
      </w:pPr>
      <w:r w:rsidRPr="00E3632B">
        <w:lastRenderedPageBreak/>
        <w:t>7.3</w:t>
      </w:r>
      <w:r w:rsidRPr="00E3632B">
        <w:rPr>
          <w:sz w:val="24"/>
          <w:szCs w:val="24"/>
        </w:rPr>
        <w:tab/>
      </w:r>
      <w:r w:rsidRPr="00E3632B">
        <w:t>Lokal demokrati och lokal förvaltning</w:t>
      </w:r>
      <w:r w:rsidRPr="00E3632B">
        <w:tab/>
      </w:r>
      <w:r w:rsidRPr="00E3632B">
        <w:fldChar w:fldCharType="begin" w:fldLock="1"/>
      </w:r>
      <w:r w:rsidRPr="00E3632B">
        <w:instrText xml:space="preserve"> PAGEREF _Toc129406891 \h </w:instrText>
      </w:r>
      <w:r w:rsidRPr="00E3632B">
        <w:fldChar w:fldCharType="separate"/>
      </w:r>
      <w:r w:rsidR="00AC2C98" w:rsidRPr="00E3632B">
        <w:t>15</w:t>
      </w:r>
      <w:r w:rsidRPr="00E3632B">
        <w:fldChar w:fldCharType="end"/>
      </w:r>
    </w:p>
    <w:p w:rsidR="00606522" w:rsidRPr="00E3632B" w:rsidRDefault="00606522" w:rsidP="00606522">
      <w:pPr>
        <w:pStyle w:val="Innehll1"/>
        <w:tabs>
          <w:tab w:val="left" w:pos="285"/>
        </w:tabs>
        <w:rPr>
          <w:sz w:val="24"/>
          <w:szCs w:val="24"/>
        </w:rPr>
      </w:pPr>
      <w:r w:rsidRPr="00E3632B">
        <w:t>8</w:t>
      </w:r>
      <w:r w:rsidRPr="00E3632B">
        <w:rPr>
          <w:sz w:val="24"/>
          <w:szCs w:val="24"/>
        </w:rPr>
        <w:tab/>
      </w:r>
      <w:r w:rsidRPr="00E3632B">
        <w:t>Resursfrågor</w:t>
      </w:r>
      <w:r w:rsidRPr="00E3632B">
        <w:tab/>
      </w:r>
      <w:r w:rsidRPr="00E3632B">
        <w:fldChar w:fldCharType="begin" w:fldLock="1"/>
      </w:r>
      <w:r w:rsidRPr="00E3632B">
        <w:instrText xml:space="preserve"> PAGEREF _Toc129406892 \h </w:instrText>
      </w:r>
      <w:r w:rsidRPr="00E3632B">
        <w:fldChar w:fldCharType="separate"/>
      </w:r>
      <w:r w:rsidR="00AC2C98" w:rsidRPr="00E3632B">
        <w:t>15</w:t>
      </w:r>
      <w:r w:rsidRPr="00E3632B">
        <w:fldChar w:fldCharType="end"/>
      </w:r>
    </w:p>
    <w:p w:rsidR="00606522" w:rsidRPr="00E3632B" w:rsidRDefault="00606522" w:rsidP="00AC2C98">
      <w:pPr>
        <w:pStyle w:val="Innehll2"/>
        <w:tabs>
          <w:tab w:val="left" w:pos="570"/>
        </w:tabs>
        <w:ind w:left="190"/>
        <w:rPr>
          <w:sz w:val="24"/>
          <w:szCs w:val="24"/>
        </w:rPr>
      </w:pPr>
      <w:r w:rsidRPr="00E3632B">
        <w:t>8.1</w:t>
      </w:r>
      <w:r w:rsidRPr="00E3632B">
        <w:rPr>
          <w:sz w:val="24"/>
          <w:szCs w:val="24"/>
        </w:rPr>
        <w:tab/>
      </w:r>
      <w:r w:rsidRPr="00E3632B">
        <w:t>Ytterligare medel behövs</w:t>
      </w:r>
      <w:r w:rsidRPr="00E3632B">
        <w:tab/>
      </w:r>
      <w:r w:rsidRPr="00E3632B">
        <w:fldChar w:fldCharType="begin" w:fldLock="1"/>
      </w:r>
      <w:r w:rsidRPr="00E3632B">
        <w:instrText xml:space="preserve"> PAGEREF _Toc129406893 \h </w:instrText>
      </w:r>
      <w:r w:rsidRPr="00E3632B">
        <w:fldChar w:fldCharType="separate"/>
      </w:r>
      <w:r w:rsidR="00AC2C98" w:rsidRPr="00E3632B">
        <w:t>16</w:t>
      </w:r>
      <w:r w:rsidRPr="00E3632B">
        <w:fldChar w:fldCharType="end"/>
      </w:r>
    </w:p>
    <w:p w:rsidR="00606522" w:rsidRPr="00E3632B" w:rsidRDefault="00606522" w:rsidP="00606522">
      <w:pPr>
        <w:pStyle w:val="Innehll1"/>
        <w:tabs>
          <w:tab w:val="left" w:pos="285"/>
        </w:tabs>
        <w:rPr>
          <w:sz w:val="24"/>
          <w:szCs w:val="24"/>
        </w:rPr>
      </w:pPr>
      <w:r w:rsidRPr="00E3632B">
        <w:t>9</w:t>
      </w:r>
      <w:r w:rsidRPr="00E3632B">
        <w:rPr>
          <w:sz w:val="24"/>
          <w:szCs w:val="24"/>
        </w:rPr>
        <w:tab/>
      </w:r>
      <w:r w:rsidRPr="00E3632B">
        <w:t>Genomförandeplanering och administration</w:t>
      </w:r>
      <w:r w:rsidRPr="00E3632B">
        <w:tab/>
      </w:r>
      <w:r w:rsidRPr="00E3632B">
        <w:fldChar w:fldCharType="begin" w:fldLock="1"/>
      </w:r>
      <w:r w:rsidRPr="00E3632B">
        <w:instrText xml:space="preserve"> PAGEREF _Toc129406894 \h </w:instrText>
      </w:r>
      <w:r w:rsidRPr="00E3632B">
        <w:fldChar w:fldCharType="separate"/>
      </w:r>
      <w:r w:rsidR="00AC2C98" w:rsidRPr="00E3632B">
        <w:t>16</w:t>
      </w:r>
      <w:r w:rsidRPr="00E3632B">
        <w:fldChar w:fldCharType="end"/>
      </w:r>
    </w:p>
    <w:p w:rsidR="00606522" w:rsidRPr="00E3632B" w:rsidRDefault="00606522" w:rsidP="00606522">
      <w:pPr>
        <w:pStyle w:val="Innehll1"/>
        <w:tabs>
          <w:tab w:val="left" w:pos="285"/>
        </w:tabs>
        <w:rPr>
          <w:sz w:val="24"/>
          <w:szCs w:val="24"/>
        </w:rPr>
      </w:pPr>
      <w:r w:rsidRPr="00E3632B">
        <w:t>10</w:t>
      </w:r>
      <w:r w:rsidRPr="00E3632B">
        <w:rPr>
          <w:sz w:val="24"/>
          <w:szCs w:val="24"/>
        </w:rPr>
        <w:tab/>
      </w:r>
      <w:r w:rsidRPr="00E3632B">
        <w:t>Det fortsatta programarbetet</w:t>
      </w:r>
      <w:r w:rsidRPr="00E3632B">
        <w:tab/>
      </w:r>
      <w:r w:rsidRPr="00E3632B">
        <w:fldChar w:fldCharType="begin" w:fldLock="1"/>
      </w:r>
      <w:r w:rsidRPr="00E3632B">
        <w:instrText xml:space="preserve"> PAGEREF _Toc129406895 \h </w:instrText>
      </w:r>
      <w:r w:rsidRPr="00E3632B">
        <w:fldChar w:fldCharType="separate"/>
      </w:r>
      <w:r w:rsidR="00AC2C98" w:rsidRPr="00E3632B">
        <w:t>17</w:t>
      </w:r>
      <w:r w:rsidRPr="00E3632B">
        <w:fldChar w:fldCharType="end"/>
      </w:r>
    </w:p>
    <w:p w:rsidR="00E758D7" w:rsidRPr="00E3632B" w:rsidRDefault="00894BF8" w:rsidP="00606522">
      <w:pPr>
        <w:pStyle w:val="Hemstlrubrik"/>
        <w:pageBreakBefore/>
        <w:spacing w:before="0"/>
      </w:pPr>
      <w:r w:rsidRPr="00E3632B">
        <w:fldChar w:fldCharType="end"/>
      </w:r>
      <w:bookmarkStart w:id="19" w:name="_Toc129406866"/>
      <w:r w:rsidR="00E758D7" w:rsidRPr="00E3632B">
        <w:t>Förslag till riksdagsbeslut</w:t>
      </w:r>
      <w:bookmarkEnd w:id="14"/>
      <w:bookmarkEnd w:id="15"/>
      <w:bookmarkEnd w:id="16"/>
      <w:bookmarkEnd w:id="17"/>
      <w:bookmarkEnd w:id="18"/>
      <w:bookmarkEnd w:id="19"/>
    </w:p>
    <w:p w:rsidR="00E758D7" w:rsidRPr="00E3632B" w:rsidRDefault="00E758D7" w:rsidP="00E758D7">
      <w:pPr>
        <w:pStyle w:val="Hemstlatt"/>
      </w:pPr>
      <w:r w:rsidRPr="00E3632B">
        <w:t>Riksdagen tillkännager för regeringen som sin mening vad i motionen anförs om landsbygdspolitikens inriktning.</w:t>
      </w:r>
    </w:p>
    <w:p w:rsidR="00E758D7" w:rsidRPr="00E3632B" w:rsidRDefault="00E758D7" w:rsidP="00E758D7">
      <w:pPr>
        <w:pStyle w:val="Hemstlatt"/>
      </w:pPr>
      <w:r w:rsidRPr="00E3632B">
        <w:t>Riksdagen tillkännager för regeringen som sin mening vad i motionen anf</w:t>
      </w:r>
      <w:r w:rsidR="00047E9B" w:rsidRPr="00E3632B">
        <w:t>örs om</w:t>
      </w:r>
      <w:r w:rsidRPr="00E3632B">
        <w:t xml:space="preserve"> investeringsstödet</w:t>
      </w:r>
      <w:r w:rsidR="00047E9B" w:rsidRPr="00E3632B">
        <w:t>.</w:t>
      </w:r>
    </w:p>
    <w:p w:rsidR="00E758D7" w:rsidRPr="00E3632B" w:rsidRDefault="00E758D7" w:rsidP="00E758D7">
      <w:pPr>
        <w:pStyle w:val="Hemstlatt"/>
      </w:pPr>
      <w:r w:rsidRPr="00E3632B">
        <w:t>Riksdagen tillkännager för regeringen som sin mening vad i motionen anförs om s</w:t>
      </w:r>
      <w:r w:rsidR="00B21D04" w:rsidRPr="00E3632B">
        <w:t>tartstödet</w:t>
      </w:r>
      <w:r w:rsidRPr="00E3632B">
        <w:t xml:space="preserve">. </w:t>
      </w:r>
    </w:p>
    <w:p w:rsidR="00064995" w:rsidRPr="00E3632B" w:rsidRDefault="00064995" w:rsidP="00064995">
      <w:pPr>
        <w:pStyle w:val="Hemstlatt"/>
      </w:pPr>
      <w:r w:rsidRPr="00E3632B">
        <w:t xml:space="preserve">Riksdagen tillkännager för regeringen som sin mening vad i motionen anförs om att </w:t>
      </w:r>
      <w:r w:rsidR="00047E9B" w:rsidRPr="00E3632B">
        <w:t>ersättningarna för odling av energigrödor skall utformas så att de stimulerar till ökad odling av energigrödor och skapar förutsät</w:t>
      </w:r>
      <w:r w:rsidR="00047E9B" w:rsidRPr="00E3632B">
        <w:t>t</w:t>
      </w:r>
      <w:r w:rsidR="00047E9B" w:rsidRPr="00E3632B">
        <w:t>ningar för lönsamhet för den som övergår från odling för livsmedelspr</w:t>
      </w:r>
      <w:r w:rsidR="00047E9B" w:rsidRPr="00E3632B">
        <w:t>o</w:t>
      </w:r>
      <w:r w:rsidR="00047E9B" w:rsidRPr="00E3632B">
        <w:t>duktion till o</w:t>
      </w:r>
      <w:r w:rsidR="00047E9B" w:rsidRPr="00E3632B">
        <w:t>d</w:t>
      </w:r>
      <w:r w:rsidR="00047E9B" w:rsidRPr="00E3632B">
        <w:t>ling för energiändamål.</w:t>
      </w:r>
    </w:p>
    <w:p w:rsidR="00064995" w:rsidRPr="00E3632B" w:rsidRDefault="00064995" w:rsidP="00064995">
      <w:pPr>
        <w:pStyle w:val="Hemstlatt"/>
      </w:pPr>
      <w:r w:rsidRPr="00E3632B">
        <w:t>Riksdagen tillkännager för regeringen som sin mening vad i motionen anförs om insatser inom skogsområdet.</w:t>
      </w:r>
    </w:p>
    <w:p w:rsidR="00064995" w:rsidRPr="00E3632B" w:rsidRDefault="00064995" w:rsidP="00064995">
      <w:pPr>
        <w:pStyle w:val="Hemstlatt"/>
      </w:pPr>
      <w:r w:rsidRPr="00E3632B">
        <w:t>Riksdagen tillkännager för regeringen som sin mening vad i motionen anförs om en särskild stödinsats som motiveras utifrån behovet av fortsatt näringsverksamhet i skogs- och mellanbygder i syfte att bl.a. bidra till öppna landskap.</w:t>
      </w:r>
    </w:p>
    <w:p w:rsidR="00123DA1" w:rsidRPr="00E3632B" w:rsidRDefault="00123DA1" w:rsidP="00123DA1">
      <w:pPr>
        <w:pStyle w:val="Hemstlatt"/>
      </w:pPr>
      <w:r w:rsidRPr="00E3632B">
        <w:t>Riksdagen tillkännager för regeringen som sin mening vad i motionen anförs om frikostigare regler för utdelande av miljöstöd.</w:t>
      </w:r>
    </w:p>
    <w:p w:rsidR="00123DA1" w:rsidRPr="00E3632B" w:rsidRDefault="00123DA1" w:rsidP="00123DA1">
      <w:pPr>
        <w:pStyle w:val="Hemstlatt"/>
      </w:pPr>
      <w:r w:rsidRPr="00E3632B">
        <w:t>Riksdagen tillkännager för regeringen som sin mening vad i motionen anförs om stöd till vallodling</w:t>
      </w:r>
      <w:r w:rsidR="00160C1A" w:rsidRPr="00E3632B">
        <w:t xml:space="preserve"> och betesmark</w:t>
      </w:r>
      <w:r w:rsidRPr="00E3632B">
        <w:t>.</w:t>
      </w:r>
    </w:p>
    <w:p w:rsidR="00413EAC" w:rsidRPr="00E3632B" w:rsidRDefault="00413EAC" w:rsidP="00413EAC">
      <w:pPr>
        <w:pStyle w:val="Hemstlatt"/>
      </w:pPr>
      <w:r w:rsidRPr="00E3632B">
        <w:t xml:space="preserve">Riksdagen tillkännager för regeringen som sin mening vad i motionen anförs om ekologisk odling. </w:t>
      </w:r>
    </w:p>
    <w:p w:rsidR="003E18A8" w:rsidRPr="00E3632B" w:rsidRDefault="003E18A8" w:rsidP="003E18A8">
      <w:pPr>
        <w:pStyle w:val="Hemstlatt"/>
      </w:pPr>
      <w:r w:rsidRPr="00E3632B">
        <w:t>Riksdagen tillkännager för regeringen som sin mening vad i motionen anförs om att en långsiktig satsning bör göras på miljöanpassat jordbruk där konventionellt jordbruk och ekologiskt jordbruk kan samexistera inom samma företag</w:t>
      </w:r>
      <w:r w:rsidR="00413F86" w:rsidRPr="00E3632B">
        <w:t>.</w:t>
      </w:r>
    </w:p>
    <w:p w:rsidR="003E18A8" w:rsidRPr="00E3632B" w:rsidRDefault="003E18A8" w:rsidP="003E18A8">
      <w:pPr>
        <w:pStyle w:val="Hemstlatt"/>
      </w:pPr>
      <w:r w:rsidRPr="00E3632B">
        <w:t>Riksdagen tillkännager för regeringen som sin mening vad i motionen anförs om de regionala miljöersättningarna.</w:t>
      </w:r>
    </w:p>
    <w:p w:rsidR="003600D7" w:rsidRPr="00E3632B" w:rsidRDefault="003600D7" w:rsidP="003600D7">
      <w:pPr>
        <w:pStyle w:val="Hemstlatt"/>
      </w:pPr>
      <w:r w:rsidRPr="00E3632B">
        <w:t>Riksdagen tillkännager för regeringen som sin mening vad i motionen anförs om att det nya landsbygdsprogrammet behöver ta särskild hänsyn till det småskaliga jordbruket i skogs- och mellanbygden, glesbygden och fjäl</w:t>
      </w:r>
      <w:r w:rsidRPr="00E3632B">
        <w:t>l</w:t>
      </w:r>
      <w:r w:rsidRPr="00E3632B">
        <w:t>jordbruket.</w:t>
      </w:r>
    </w:p>
    <w:p w:rsidR="00263058" w:rsidRPr="00E3632B" w:rsidRDefault="00263058" w:rsidP="00263058">
      <w:pPr>
        <w:pStyle w:val="Hemstlatt"/>
      </w:pPr>
      <w:r w:rsidRPr="00E3632B">
        <w:t>Riksdagen tillkännager för regeringen som sin mening vad i motionen anförs om fäbodbruk.</w:t>
      </w:r>
    </w:p>
    <w:p w:rsidR="00583861" w:rsidRPr="00E3632B" w:rsidRDefault="00583861" w:rsidP="00583861">
      <w:pPr>
        <w:pStyle w:val="Hemstlatt"/>
      </w:pPr>
      <w:r w:rsidRPr="00E3632B">
        <w:t>Riksdagen tillkännager för regeringen som sin mening vad i motionen anförs om att tydliggöra myndigheternas roll vid tillhandahållande av olika tjänster.</w:t>
      </w:r>
    </w:p>
    <w:p w:rsidR="00583861" w:rsidRPr="00E3632B" w:rsidRDefault="00583861" w:rsidP="00583861">
      <w:pPr>
        <w:pStyle w:val="Hemstlatt"/>
      </w:pPr>
      <w:r w:rsidRPr="00E3632B">
        <w:t>Riksdagen tillkännager för regeringen som sin mening vad i motionen anförs o</w:t>
      </w:r>
      <w:r w:rsidR="00AE4D44" w:rsidRPr="00E3632B">
        <w:t>m att</w:t>
      </w:r>
      <w:r w:rsidRPr="00E3632B">
        <w:t xml:space="preserve"> satsningar på </w:t>
      </w:r>
      <w:r w:rsidR="00AE4D44" w:rsidRPr="00E3632B">
        <w:t xml:space="preserve">exempelvis </w:t>
      </w:r>
      <w:r w:rsidRPr="00E3632B">
        <w:t xml:space="preserve">etanolfabriker i </w:t>
      </w:r>
      <w:r w:rsidR="00413F86" w:rsidRPr="00E3632B">
        <w:t>regioner som b</w:t>
      </w:r>
      <w:r w:rsidR="00413F86" w:rsidRPr="00E3632B">
        <w:t>e</w:t>
      </w:r>
      <w:r w:rsidR="00413F86" w:rsidRPr="00E3632B">
        <w:t xml:space="preserve">rörs av sockerreformen </w:t>
      </w:r>
      <w:r w:rsidR="00AE4D44" w:rsidRPr="00E3632B">
        <w:t>bör uppmuntras</w:t>
      </w:r>
      <w:r w:rsidRPr="00E3632B">
        <w:t>.</w:t>
      </w:r>
    </w:p>
    <w:p w:rsidR="00583861" w:rsidRPr="00E3632B" w:rsidRDefault="00583861" w:rsidP="00583861">
      <w:pPr>
        <w:pStyle w:val="Hemstlatt"/>
      </w:pPr>
      <w:r w:rsidRPr="00E3632B">
        <w:t xml:space="preserve">Riksdagen tillkännager för regeringen som sin mening vad i motionen anförs om att </w:t>
      </w:r>
      <w:r w:rsidR="00BE4E6A" w:rsidRPr="00E3632B">
        <w:t>landsbygdsprogrammet bör stödja lokala initiativ som sy</w:t>
      </w:r>
      <w:r w:rsidR="00BE4E6A" w:rsidRPr="00E3632B">
        <w:t>f</w:t>
      </w:r>
      <w:r w:rsidR="00BE4E6A" w:rsidRPr="00E3632B">
        <w:t>tar till att fånga upp det ökade intresset för turism i den svenska land</w:t>
      </w:r>
      <w:r w:rsidR="00BE4E6A" w:rsidRPr="00E3632B">
        <w:t>s</w:t>
      </w:r>
      <w:r w:rsidR="00BE4E6A" w:rsidRPr="00E3632B">
        <w:t>bygden.</w:t>
      </w:r>
    </w:p>
    <w:p w:rsidR="00583861" w:rsidRPr="00E3632B" w:rsidRDefault="00583861" w:rsidP="00583861">
      <w:pPr>
        <w:pStyle w:val="Hemstlatt"/>
      </w:pPr>
      <w:r w:rsidRPr="00E3632B">
        <w:t>Riksdagen tillkännager för regeringen som sin mening vad i motionen anförs om att fiskevårdande insatser för att stödja fisketurismen i dess olika former bör ingå i landsbygdsprogrammet.</w:t>
      </w:r>
    </w:p>
    <w:p w:rsidR="00583861" w:rsidRPr="00E3632B" w:rsidRDefault="00583861" w:rsidP="00583861">
      <w:pPr>
        <w:pStyle w:val="Hemstlatt"/>
      </w:pPr>
      <w:r w:rsidRPr="00E3632B">
        <w:t>Riksdagen tillkännager för regeringen som sin mening vad i motionen anförs om att landsbygdsprogrammet bör vara en möjlig väg att finansi</w:t>
      </w:r>
      <w:r w:rsidRPr="00E3632B">
        <w:t>e</w:t>
      </w:r>
      <w:r w:rsidRPr="00E3632B">
        <w:t>ra uppfödarpremier och olika utbildningsinsatser inom hästområdet.</w:t>
      </w:r>
    </w:p>
    <w:p w:rsidR="00FA25FB" w:rsidRPr="00E3632B" w:rsidRDefault="00FA25FB" w:rsidP="00FA25FB">
      <w:pPr>
        <w:pStyle w:val="Hemstlatt"/>
      </w:pPr>
      <w:r w:rsidRPr="00E3632B">
        <w:t>Riksdagen tillkännager för regeringen som sin mening vad i motionen anförs om att ersättningarna för ett höjt och breddat djurkopplat vall- och betesmarksstöd också bör komma hästnäringen till del.</w:t>
      </w:r>
    </w:p>
    <w:p w:rsidR="00583861" w:rsidRPr="00E3632B" w:rsidRDefault="00583861" w:rsidP="00583861">
      <w:pPr>
        <w:pStyle w:val="Hemstlatt"/>
      </w:pPr>
      <w:r w:rsidRPr="00E3632B">
        <w:t>Riksdagen tillkännager för regeringen som sin mening vad i motionen anförs om att landsbygdsprogrammet bör kunna användas för bidrag till anställning av nyckelpersoner.</w:t>
      </w:r>
    </w:p>
    <w:p w:rsidR="00F538E2" w:rsidRPr="00E3632B" w:rsidRDefault="00F538E2" w:rsidP="00F538E2">
      <w:pPr>
        <w:pStyle w:val="Hemstlatt"/>
      </w:pPr>
      <w:r w:rsidRPr="00E3632B">
        <w:t>Riksdagen tillkännager för regeringen som sin mening vad i motionen anförs om att EU-medel inte skall ersätta utgifter som rätteligen skall b</w:t>
      </w:r>
      <w:r w:rsidRPr="00E3632B">
        <w:t>e</w:t>
      </w:r>
      <w:r w:rsidRPr="00E3632B">
        <w:t>ko</w:t>
      </w:r>
      <w:r w:rsidRPr="00E3632B">
        <w:t>s</w:t>
      </w:r>
      <w:r w:rsidRPr="00E3632B">
        <w:t>tas av stat och kommuner som en del av deras ordinarie arbete.</w:t>
      </w:r>
    </w:p>
    <w:p w:rsidR="005C2E4F" w:rsidRPr="00E3632B" w:rsidRDefault="005C2E4F" w:rsidP="005C2E4F">
      <w:pPr>
        <w:pStyle w:val="Hemstlatt"/>
      </w:pPr>
      <w:r w:rsidRPr="00E3632B">
        <w:t xml:space="preserve">Riksdagen tillkännager för regeringen som sin mening vad i motionen anförs om att det nya landsbygdsprogrammet för Sveriges del bör </w:t>
      </w:r>
      <w:r w:rsidR="000162F5" w:rsidRPr="00E3632B">
        <w:t>til</w:t>
      </w:r>
      <w:r w:rsidR="000162F5" w:rsidRPr="00E3632B">
        <w:t>l</w:t>
      </w:r>
      <w:r w:rsidR="000162F5" w:rsidRPr="00E3632B">
        <w:t xml:space="preserve">skjutas ytterligare medel. </w:t>
      </w:r>
    </w:p>
    <w:p w:rsidR="00C20E16" w:rsidRPr="00E3632B" w:rsidRDefault="006500F1" w:rsidP="009E7D4A">
      <w:pPr>
        <w:pStyle w:val="Hemstlatt"/>
      </w:pPr>
      <w:r w:rsidRPr="00E3632B">
        <w:t xml:space="preserve">Riksdagen tillkännager för regeringen som sin mening vad i motionen anförs om att </w:t>
      </w:r>
      <w:r w:rsidR="00221194" w:rsidRPr="00E3632B">
        <w:t>en parlamentarisk förankring</w:t>
      </w:r>
      <w:r w:rsidR="00413F86" w:rsidRPr="00E3632B">
        <w:t xml:space="preserve"> av programmet bör ske</w:t>
      </w:r>
      <w:r w:rsidR="00221194" w:rsidRPr="00E3632B">
        <w:t>.</w:t>
      </w:r>
    </w:p>
    <w:p w:rsidR="00AB033E" w:rsidRPr="00E3632B" w:rsidRDefault="00AB033E" w:rsidP="00AB033E">
      <w:pPr>
        <w:pStyle w:val="Rubrik1"/>
      </w:pPr>
      <w:bookmarkStart w:id="20" w:name="_Toc128371809"/>
      <w:bookmarkStart w:id="21" w:name="_Toc128388368"/>
      <w:bookmarkStart w:id="22" w:name="_Toc128476284"/>
      <w:bookmarkStart w:id="23" w:name="_Toc128555870"/>
      <w:bookmarkStart w:id="24" w:name="_Toc128570831"/>
      <w:bookmarkStart w:id="25" w:name="_Toc128570885"/>
      <w:bookmarkStart w:id="26" w:name="_Toc128991047"/>
      <w:bookmarkStart w:id="27" w:name="_Toc128993281"/>
      <w:bookmarkStart w:id="28" w:name="_Toc128993337"/>
      <w:bookmarkStart w:id="29" w:name="_Toc129406867"/>
      <w:bookmarkEnd w:id="10"/>
      <w:bookmarkEnd w:id="11"/>
      <w:bookmarkEnd w:id="12"/>
      <w:bookmarkEnd w:id="13"/>
      <w:r w:rsidRPr="00E3632B">
        <w:t>Övergripande strategisk inriktning för det svenska landsbygdsprogrammet 2007</w:t>
      </w:r>
      <w:r w:rsidR="00DE7D4B" w:rsidRPr="00E3632B">
        <w:t>–</w:t>
      </w:r>
      <w:r w:rsidRPr="00E3632B">
        <w:t>2013</w:t>
      </w:r>
      <w:bookmarkEnd w:id="20"/>
      <w:bookmarkEnd w:id="21"/>
      <w:bookmarkEnd w:id="22"/>
      <w:bookmarkEnd w:id="23"/>
      <w:bookmarkEnd w:id="24"/>
      <w:bookmarkEnd w:id="25"/>
      <w:bookmarkEnd w:id="26"/>
      <w:bookmarkEnd w:id="27"/>
      <w:bookmarkEnd w:id="28"/>
      <w:bookmarkEnd w:id="29"/>
    </w:p>
    <w:p w:rsidR="000F47AB" w:rsidRPr="00E3632B" w:rsidRDefault="000F47AB" w:rsidP="00BA4BB0">
      <w:r w:rsidRPr="00E3632B">
        <w:t>Kristdemokraterna instämmer huvudsakligen i de övergripande strategiern</w:t>
      </w:r>
      <w:r w:rsidR="00AC2C98" w:rsidRPr="00E3632B">
        <w:t>a för landsbygdsprogrammet 2007–</w:t>
      </w:r>
      <w:r w:rsidRPr="00E3632B">
        <w:t>2013. Det är dock viktigt att framhålla att de vackra orden måste följas av konkret handling.</w:t>
      </w:r>
    </w:p>
    <w:p w:rsidR="00BA4BB0" w:rsidRPr="00E3632B" w:rsidRDefault="00BA4BB0" w:rsidP="000F47AB">
      <w:pPr>
        <w:pStyle w:val="Normaltindrag"/>
      </w:pPr>
      <w:r w:rsidRPr="00E3632B">
        <w:t>Regeringscheferna tog besl</w:t>
      </w:r>
      <w:r w:rsidR="00AC2C98" w:rsidRPr="00E3632B">
        <w:t>ut om LBU-förordningen för 2007–</w:t>
      </w:r>
      <w:r w:rsidRPr="00E3632B">
        <w:t xml:space="preserve">2013 i juni 2005. Men </w:t>
      </w:r>
      <w:r w:rsidR="000C326E" w:rsidRPr="00E3632B">
        <w:t xml:space="preserve">de närmare budgetmässiga förutsättningarna är ännu inte </w:t>
      </w:r>
      <w:r w:rsidR="006867E9" w:rsidRPr="00E3632B">
        <w:t>slutgi</w:t>
      </w:r>
      <w:r w:rsidR="006867E9" w:rsidRPr="00E3632B">
        <w:t>l</w:t>
      </w:r>
      <w:r w:rsidR="006867E9" w:rsidRPr="00E3632B">
        <w:t xml:space="preserve">tigt </w:t>
      </w:r>
      <w:r w:rsidR="000C326E" w:rsidRPr="00E3632B">
        <w:t xml:space="preserve">fastställda. </w:t>
      </w:r>
      <w:r w:rsidRPr="00E3632B">
        <w:t>Varje land får utifrån sin tilldelning och de ramar som föror</w:t>
      </w:r>
      <w:r w:rsidRPr="00E3632B">
        <w:t>d</w:t>
      </w:r>
      <w:r w:rsidRPr="00E3632B">
        <w:t>ningen anger göra sina egna regler för utdelning av stödet. Kommissionen skall dock godkänna de program och stödnivåer som utarbetas nationellt.</w:t>
      </w:r>
    </w:p>
    <w:p w:rsidR="00BA4BB0" w:rsidRPr="00E3632B" w:rsidRDefault="00BA4BB0" w:rsidP="00BA4BB0">
      <w:pPr>
        <w:pStyle w:val="Normaltindrag"/>
      </w:pPr>
      <w:r w:rsidRPr="00E3632B">
        <w:t>Det nya landsbygdsprogrammet riktas mot en bredare målgrupp än det n</w:t>
      </w:r>
      <w:r w:rsidRPr="00E3632B">
        <w:t>u</w:t>
      </w:r>
      <w:r w:rsidRPr="00E3632B">
        <w:t xml:space="preserve">varande miljö- och </w:t>
      </w:r>
      <w:r w:rsidR="00DE7D4B" w:rsidRPr="00E3632B">
        <w:t>landsbygdsutvecklingsprogrammet.</w:t>
      </w:r>
      <w:r w:rsidRPr="00E3632B">
        <w:t xml:space="preserve"> </w:t>
      </w:r>
      <w:r w:rsidR="00DE7D4B" w:rsidRPr="00E3632B">
        <w:t>Bland annat</w:t>
      </w:r>
      <w:r w:rsidRPr="00E3632B">
        <w:t xml:space="preserve"> kommer de insatser som i</w:t>
      </w:r>
      <w:r w:rsidR="00DE7D4B" w:rsidRPr="00E3632B">
        <w:t xml:space="preserve"> </w:t>
      </w:r>
      <w:r w:rsidRPr="00E3632B">
        <w:t>dag organiseras inom Leader</w:t>
      </w:r>
      <w:r w:rsidR="00DE7D4B" w:rsidRPr="00E3632B">
        <w:t xml:space="preserve"> </w:t>
      </w:r>
      <w:r w:rsidRPr="00E3632B">
        <w:t xml:space="preserve">+ </w:t>
      </w:r>
      <w:r w:rsidR="006867E9" w:rsidRPr="00E3632B">
        <w:t xml:space="preserve">och Mål 1 </w:t>
      </w:r>
      <w:r w:rsidRPr="00E3632B">
        <w:t>sannolikt</w:t>
      </w:r>
      <w:r w:rsidR="00DE7D4B" w:rsidRPr="00E3632B">
        <w:t xml:space="preserve"> att</w:t>
      </w:r>
      <w:r w:rsidRPr="00E3632B">
        <w:t xml:space="preserve"> ingå i det nya landsbygdsprogrammet.  </w:t>
      </w:r>
    </w:p>
    <w:p w:rsidR="00BA4BB0" w:rsidRPr="00E3632B" w:rsidRDefault="00BA4BB0" w:rsidP="00810CDF">
      <w:pPr>
        <w:pStyle w:val="Normaltindrag"/>
      </w:pPr>
      <w:r w:rsidRPr="00E3632B">
        <w:t>En parlamentarisk kommitté, Lands</w:t>
      </w:r>
      <w:r w:rsidR="00DE7D4B" w:rsidRPr="00E3632B">
        <w:t>bygdskommittén, har tillsatts (d</w:t>
      </w:r>
      <w:r w:rsidRPr="00E3632B">
        <w:t>ir. 2004:87) med uppgift att lämna förslag till en långsiktig strategi för den n</w:t>
      </w:r>
      <w:r w:rsidRPr="00E3632B">
        <w:t>a</w:t>
      </w:r>
      <w:r w:rsidRPr="00E3632B">
        <w:t>tionella politiken för landsbygdsutveckling. Inom ramen för uppdraget skall kommittén lämna förslag till övergripande strategisk inriktning för nästa landsbygd</w:t>
      </w:r>
      <w:r w:rsidR="00DE7D4B" w:rsidRPr="00E3632B">
        <w:t>sprogram avseende perioden 2007–</w:t>
      </w:r>
      <w:r w:rsidRPr="00E3632B">
        <w:t>2013. Landsbygdskommittén presenterade ett första delbetänkande (SOU 2005:36) i maj 2005. Utredningen ansluter sig till en landsbygdspolitik som Kristdemokraterna länge varit p</w:t>
      </w:r>
      <w:r w:rsidRPr="00E3632B">
        <w:t>å</w:t>
      </w:r>
      <w:r w:rsidRPr="00E3632B">
        <w:t>drivande för. Det kommande landsbygdsprogrammet bör ta fasta på land</w:t>
      </w:r>
      <w:r w:rsidRPr="00E3632B">
        <w:t>s</w:t>
      </w:r>
      <w:r w:rsidRPr="00E3632B">
        <w:t>bygdens särskilda förutsättningar. Landsbygden måste ses som en integrerad del i en större helhet med tätorter, städer och goda kommunikationer. Land</w:t>
      </w:r>
      <w:r w:rsidRPr="00E3632B">
        <w:t>s</w:t>
      </w:r>
      <w:r w:rsidRPr="00E3632B">
        <w:t>bygdens befolkning kommer i framtiden</w:t>
      </w:r>
      <w:r w:rsidR="006867E9" w:rsidRPr="00E3632B">
        <w:t xml:space="preserve"> att</w:t>
      </w:r>
      <w:r w:rsidRPr="00E3632B">
        <w:t xml:space="preserve"> växa och jordbruket</w:t>
      </w:r>
      <w:r w:rsidR="006867E9" w:rsidRPr="00E3632B">
        <w:t xml:space="preserve"> att stå</w:t>
      </w:r>
      <w:r w:rsidRPr="00E3632B">
        <w:t xml:space="preserve"> för en mindre andel av sysselsättningen. Samtidigt </w:t>
      </w:r>
      <w:r w:rsidR="006867E9" w:rsidRPr="00E3632B">
        <w:t>utgör jordbruket en avgörande bas</w:t>
      </w:r>
      <w:r w:rsidRPr="00E3632B">
        <w:t xml:space="preserve"> för olika verksamheter på landsbygden och för landskapet. </w:t>
      </w:r>
      <w:r w:rsidR="006867E9" w:rsidRPr="00E3632B">
        <w:t>Lönsamma jordbruksföretag är en grundförutsättning för att öppna landskap och biol</w:t>
      </w:r>
      <w:r w:rsidR="006867E9" w:rsidRPr="00E3632B">
        <w:t>o</w:t>
      </w:r>
      <w:r w:rsidR="006867E9" w:rsidRPr="00E3632B">
        <w:t xml:space="preserve">gisk mångfald skall kunna bevaras. </w:t>
      </w:r>
      <w:r w:rsidRPr="00E3632B">
        <w:t>För att landsbygdsprogrammet ska</w:t>
      </w:r>
      <w:r w:rsidR="009C6756" w:rsidRPr="00E3632B">
        <w:t>ll</w:t>
      </w:r>
      <w:r w:rsidRPr="00E3632B">
        <w:t xml:space="preserve"> ku</w:t>
      </w:r>
      <w:r w:rsidRPr="00E3632B">
        <w:t>n</w:t>
      </w:r>
      <w:r w:rsidRPr="00E3632B">
        <w:t>na medverka till en utveckling och strukturomvandling krävs att samtliga samhällsnivåer arbetar med visioner, mål och strategier. Det är av största vikt att det finns en kontinuitet i landsbygdsprogrammet och att de areella närin</w:t>
      </w:r>
      <w:r w:rsidRPr="00E3632B">
        <w:t>g</w:t>
      </w:r>
      <w:r w:rsidRPr="00E3632B">
        <w:t>arnas centrala roll för en levande landsbygd lyfts fram. Landsbygdsprogra</w:t>
      </w:r>
      <w:r w:rsidRPr="00E3632B">
        <w:t>m</w:t>
      </w:r>
      <w:r w:rsidRPr="00E3632B">
        <w:t>met bör</w:t>
      </w:r>
      <w:r w:rsidR="00FD09B4" w:rsidRPr="00E3632B">
        <w:t xml:space="preserve"> i högre grad</w:t>
      </w:r>
      <w:r w:rsidRPr="00E3632B">
        <w:t xml:space="preserve"> integreras med andra insatser för regional utveckling i landet. Den gemensamma jordbrukspolitiken, sammanhållningspolitiken och den nationella politiken behöver samordnas </w:t>
      </w:r>
      <w:r w:rsidR="00FD09B4" w:rsidRPr="00E3632B">
        <w:t>bättre för att tillgodose</w:t>
      </w:r>
      <w:r w:rsidRPr="00E3632B">
        <w:t xml:space="preserve"> landsby</w:t>
      </w:r>
      <w:r w:rsidRPr="00E3632B">
        <w:t>g</w:t>
      </w:r>
      <w:r w:rsidRPr="00E3632B">
        <w:t xml:space="preserve">dens möjligheter till utveckling. </w:t>
      </w:r>
    </w:p>
    <w:p w:rsidR="00BA4BB0" w:rsidRPr="00E3632B" w:rsidRDefault="00BA4BB0" w:rsidP="00BA4BB0">
      <w:pPr>
        <w:pStyle w:val="Normaltindrag"/>
      </w:pPr>
      <w:r w:rsidRPr="00E3632B">
        <w:t>De areella näringarnas konkurr</w:t>
      </w:r>
      <w:r w:rsidR="009E3A54" w:rsidRPr="00E3632B">
        <w:t xml:space="preserve">ensförmåga är en förutsättning för att </w:t>
      </w:r>
      <w:r w:rsidRPr="00E3632B">
        <w:t xml:space="preserve">natur-, kultur- och rekreationsvärden </w:t>
      </w:r>
      <w:r w:rsidR="009E3A54" w:rsidRPr="00E3632B">
        <w:t xml:space="preserve">skall </w:t>
      </w:r>
      <w:r w:rsidRPr="00E3632B">
        <w:t>utvecklas. Landsbygdsprogrammet bör vidare underlätta en omställning av jordbruket så att produktionen av varor och kollektiva nyttigheter svarar mot</w:t>
      </w:r>
      <w:r w:rsidR="00F642CD" w:rsidRPr="00E3632B">
        <w:t xml:space="preserve"> samhällets behov och önskemål. Föru</w:t>
      </w:r>
      <w:r w:rsidR="00F642CD" w:rsidRPr="00E3632B">
        <w:t>t</w:t>
      </w:r>
      <w:r w:rsidR="00F642CD" w:rsidRPr="00E3632B">
        <w:t>sättningarna för produkti</w:t>
      </w:r>
      <w:r w:rsidR="00C94C99" w:rsidRPr="00E3632B">
        <w:t>on av livsmedel av hög kvalitet och energigrödor</w:t>
      </w:r>
      <w:r w:rsidR="00F642CD" w:rsidRPr="00E3632B">
        <w:t xml:space="preserve"> skall stärkas. </w:t>
      </w:r>
      <w:r w:rsidRPr="00E3632B">
        <w:t>Bland de kollektiva nyttigheterna intar miljökvalitetsmålen en central roll. Landsbygdsprogrammet bör därför innehålla goda förutsättningar för miljöinsatser. Naturvårdens värde för näringslivet bör lyftas fram.</w:t>
      </w:r>
    </w:p>
    <w:p w:rsidR="00381B06" w:rsidRPr="00E3632B" w:rsidRDefault="00BA4BB0" w:rsidP="00381B06">
      <w:pPr>
        <w:pStyle w:val="Normaltindrag"/>
      </w:pPr>
      <w:r w:rsidRPr="00E3632B">
        <w:t>Kristdemokraterna anser att det fortsatta arbetet med miljö- och land</w:t>
      </w:r>
      <w:r w:rsidRPr="00E3632B">
        <w:t>s</w:t>
      </w:r>
      <w:r w:rsidRPr="00E3632B">
        <w:t xml:space="preserve">bygdsutveckling måste ha ett klart fokus på </w:t>
      </w:r>
      <w:r w:rsidR="00C75788" w:rsidRPr="00E3632B">
        <w:t>de gröna näringarna</w:t>
      </w:r>
      <w:r w:rsidRPr="00E3632B">
        <w:t xml:space="preserve">. </w:t>
      </w:r>
      <w:r w:rsidR="00381B06" w:rsidRPr="00E3632B">
        <w:t>Det är vi</w:t>
      </w:r>
      <w:r w:rsidR="00381B06" w:rsidRPr="00E3632B">
        <w:t>k</w:t>
      </w:r>
      <w:r w:rsidR="00381B06" w:rsidRPr="00E3632B">
        <w:t xml:space="preserve">tigt att satsningar på andra angelägna områden, såsom privata tjänstenäringar och viss offentlig service, inte medför att resurserna till de gröna näringarna minskar i omfattning. </w:t>
      </w:r>
    </w:p>
    <w:p w:rsidR="00B7059D" w:rsidRPr="00E3632B" w:rsidRDefault="00BA4BB0" w:rsidP="00E96BFE">
      <w:pPr>
        <w:pStyle w:val="Normaltindrag"/>
      </w:pPr>
      <w:r w:rsidRPr="00E3632B">
        <w:t>Den största delen av EU-stöden bör även fortsättningsvis riktas mot milj</w:t>
      </w:r>
      <w:r w:rsidRPr="00E3632B">
        <w:t>ö</w:t>
      </w:r>
      <w:r w:rsidRPr="00E3632B">
        <w:t>förbät</w:t>
      </w:r>
      <w:r w:rsidR="009E3A54" w:rsidRPr="00E3632B">
        <w:t>trande åtgärder. Upprätthållandet av den öppna landskapsbilden och ett rikt odlingslandskap måste prioriteras. F</w:t>
      </w:r>
      <w:r w:rsidRPr="00E3632B">
        <w:t>örebyggande av växtnäringsläckage</w:t>
      </w:r>
      <w:r w:rsidR="009C6756" w:rsidRPr="00E3632B">
        <w:t xml:space="preserve"> är</w:t>
      </w:r>
      <w:r w:rsidRPr="00E3632B">
        <w:t xml:space="preserve"> en viktig uppgift, vilket föranleder stöd till odling av vall och andra fån</w:t>
      </w:r>
      <w:r w:rsidRPr="00E3632B">
        <w:t>g</w:t>
      </w:r>
      <w:r w:rsidRPr="00E3632B">
        <w:t xml:space="preserve">grödor. </w:t>
      </w:r>
    </w:p>
    <w:p w:rsidR="00BA4BB0" w:rsidRPr="00E3632B" w:rsidRDefault="00BA4BB0" w:rsidP="00E96BFE">
      <w:pPr>
        <w:pStyle w:val="Normaltindrag"/>
      </w:pPr>
      <w:r w:rsidRPr="00E3632B">
        <w:t xml:space="preserve">Vad som här sagts om </w:t>
      </w:r>
      <w:r w:rsidR="00B7059D" w:rsidRPr="00E3632B">
        <w:t>landsbygdspolitikens inriktning</w:t>
      </w:r>
      <w:r w:rsidRPr="00E3632B">
        <w:t xml:space="preserve"> bör ges regeringen till känna.</w:t>
      </w:r>
    </w:p>
    <w:p w:rsidR="00AB033E" w:rsidRPr="00E3632B" w:rsidRDefault="00AB033E" w:rsidP="00AB033E">
      <w:pPr>
        <w:pStyle w:val="Rubrik1"/>
      </w:pPr>
      <w:bookmarkStart w:id="30" w:name="_Toc128371810"/>
      <w:bookmarkStart w:id="31" w:name="_Toc128388369"/>
      <w:bookmarkStart w:id="32" w:name="_Toc128476285"/>
      <w:bookmarkStart w:id="33" w:name="_Toc128555871"/>
      <w:bookmarkStart w:id="34" w:name="_Toc128570832"/>
      <w:bookmarkStart w:id="35" w:name="_Toc128570886"/>
      <w:bookmarkStart w:id="36" w:name="_Toc128991048"/>
      <w:bookmarkStart w:id="37" w:name="_Toc128993282"/>
      <w:bookmarkStart w:id="38" w:name="_Toc128993338"/>
      <w:bookmarkStart w:id="39" w:name="_Toc129406868"/>
      <w:r w:rsidRPr="00E3632B">
        <w:t>Förbättrad konkurrenskraft inom jord- och skogsbruket</w:t>
      </w:r>
      <w:bookmarkEnd w:id="30"/>
      <w:bookmarkEnd w:id="31"/>
      <w:bookmarkEnd w:id="32"/>
      <w:bookmarkEnd w:id="33"/>
      <w:bookmarkEnd w:id="34"/>
      <w:bookmarkEnd w:id="35"/>
      <w:bookmarkEnd w:id="36"/>
      <w:bookmarkEnd w:id="37"/>
      <w:bookmarkEnd w:id="38"/>
      <w:bookmarkEnd w:id="39"/>
    </w:p>
    <w:p w:rsidR="00C9619B" w:rsidRPr="00E3632B" w:rsidRDefault="006F10CB" w:rsidP="00C9619B">
      <w:pPr>
        <w:rPr>
          <w:b/>
        </w:rPr>
      </w:pPr>
      <w:r w:rsidRPr="00E3632B">
        <w:t>För att de uppsatta ambitionerna skall kunna nås är det nödvändigt att förbät</w:t>
      </w:r>
      <w:r w:rsidRPr="00E3632B">
        <w:t>t</w:t>
      </w:r>
      <w:r w:rsidRPr="00E3632B">
        <w:t>ra de gröna näringarnas konkurrenskraft. Det är viktigt att se de svenska jor</w:t>
      </w:r>
      <w:r w:rsidRPr="00E3632B">
        <w:t>d</w:t>
      </w:r>
      <w:r w:rsidRPr="00E3632B">
        <w:t>brukarnas lönsamhet i relation till deras europeiska konkurrenters.</w:t>
      </w:r>
      <w:r w:rsidR="00DF76EE" w:rsidRPr="00E3632B">
        <w:t xml:space="preserve"> Med andra ord är möjligheterna att uppnå målen för landsbygdsprogrammet starkt ber</w:t>
      </w:r>
      <w:r w:rsidR="00DF76EE" w:rsidRPr="00E3632B">
        <w:t>o</w:t>
      </w:r>
      <w:r w:rsidR="00DF76EE" w:rsidRPr="00E3632B">
        <w:t>ende av andra faktorer än åtgärderna i programmet. D</w:t>
      </w:r>
      <w:r w:rsidR="00711EE0" w:rsidRPr="00E3632B">
        <w:t xml:space="preserve">et gäller även att få ner </w:t>
      </w:r>
      <w:r w:rsidR="00DF76EE" w:rsidRPr="00E3632B">
        <w:t>de gröna näringarnas produktionskostnader, bl.a. genom sänkt skatt på diesel, återföring av skatten på han</w:t>
      </w:r>
      <w:r w:rsidR="003216CB" w:rsidRPr="00E3632B">
        <w:t>delsgödsel och bekämpningsmedel samt</w:t>
      </w:r>
      <w:r w:rsidR="00DF76EE" w:rsidRPr="00E3632B">
        <w:t xml:space="preserve"> harmon</w:t>
      </w:r>
      <w:r w:rsidR="00DF76EE" w:rsidRPr="00E3632B">
        <w:t>i</w:t>
      </w:r>
      <w:r w:rsidR="00DF76EE" w:rsidRPr="00E3632B">
        <w:t xml:space="preserve">sering av </w:t>
      </w:r>
      <w:r w:rsidR="00DF76EE" w:rsidRPr="00E3632B">
        <w:rPr>
          <w:i/>
        </w:rPr>
        <w:t>tillämpningen</w:t>
      </w:r>
      <w:r w:rsidR="00DF76EE" w:rsidRPr="00E3632B">
        <w:t xml:space="preserve"> av tvärvi</w:t>
      </w:r>
      <w:r w:rsidR="00C9619B" w:rsidRPr="00E3632B">
        <w:t>l</w:t>
      </w:r>
      <w:r w:rsidR="00DF76EE" w:rsidRPr="00E3632B">
        <w:t>lkoren</w:t>
      </w:r>
      <w:r w:rsidR="00666705" w:rsidRPr="00E3632B">
        <w:t xml:space="preserve">. </w:t>
      </w:r>
      <w:r w:rsidR="00C9619B" w:rsidRPr="00E3632B">
        <w:t>De krav som anges i direktiv och förordningar till följd av jordbruksministrarnas överenskommelser bör gälla som grund för kontroll, sanktioner och utbetalning av frikopplade ersättnin</w:t>
      </w:r>
      <w:r w:rsidR="00C9619B" w:rsidRPr="00E3632B">
        <w:t>g</w:t>
      </w:r>
      <w:r w:rsidR="00C9619B" w:rsidRPr="00E3632B">
        <w:t>ar. Överträdelser av svensk lagstiftning där den går utöver EU:s krav bör hanteras av svenskt rättsväsende.</w:t>
      </w:r>
      <w:r w:rsidR="00DF76EE" w:rsidRPr="00E3632B">
        <w:t xml:space="preserve"> </w:t>
      </w:r>
      <w:r w:rsidR="001A3D81" w:rsidRPr="00E3632B">
        <w:t>Det</w:t>
      </w:r>
      <w:r w:rsidR="00DF76EE" w:rsidRPr="00E3632B">
        <w:t>ta bör ges regeringen till känna.</w:t>
      </w:r>
      <w:bookmarkStart w:id="40" w:name="_Toc128476287"/>
      <w:bookmarkStart w:id="41" w:name="_Toc128555873"/>
    </w:p>
    <w:p w:rsidR="007E4EBB" w:rsidRPr="00E3632B" w:rsidRDefault="007E4EBB" w:rsidP="007E4EBB">
      <w:pPr>
        <w:pStyle w:val="Normaltindrag"/>
      </w:pPr>
      <w:r w:rsidRPr="00E3632B">
        <w:t>Ambitiösa svenska miljö- och dju</w:t>
      </w:r>
      <w:r w:rsidR="003216CB" w:rsidRPr="00E3632B">
        <w:t>rhållningskrav bör däremot understödjas</w:t>
      </w:r>
      <w:r w:rsidRPr="00E3632B">
        <w:t xml:space="preserve"> genom ökad kompetensutveckling. Sverige bör fortsätta sin satsning på u</w:t>
      </w:r>
      <w:r w:rsidRPr="00E3632B">
        <w:t>t</w:t>
      </w:r>
      <w:r w:rsidRPr="00E3632B">
        <w:t>bildning och information som en del av landsbygdsprogrammet. Det är ang</w:t>
      </w:r>
      <w:r w:rsidRPr="00E3632B">
        <w:t>e</w:t>
      </w:r>
      <w:r w:rsidRPr="00E3632B">
        <w:t>läget att fokusera på utbildning kring miljö-, djuromsorgs</w:t>
      </w:r>
      <w:r w:rsidR="009C6756" w:rsidRPr="00E3632B">
        <w:t>-</w:t>
      </w:r>
      <w:r w:rsidRPr="00E3632B">
        <w:t xml:space="preserve"> och kvalitetsfr</w:t>
      </w:r>
      <w:r w:rsidRPr="00E3632B">
        <w:t>å</w:t>
      </w:r>
      <w:r w:rsidRPr="00E3632B">
        <w:t xml:space="preserve">gor. </w:t>
      </w:r>
    </w:p>
    <w:p w:rsidR="00EE18A1" w:rsidRPr="00E3632B" w:rsidRDefault="006967BA" w:rsidP="00C9619B">
      <w:pPr>
        <w:pStyle w:val="Rubrik2"/>
      </w:pPr>
      <w:bookmarkStart w:id="42" w:name="_Toc128570833"/>
      <w:bookmarkStart w:id="43" w:name="_Toc128570887"/>
      <w:bookmarkStart w:id="44" w:name="_Toc128991049"/>
      <w:bookmarkStart w:id="45" w:name="_Toc128993283"/>
      <w:bookmarkStart w:id="46" w:name="_Toc128993339"/>
      <w:bookmarkStart w:id="47" w:name="_Toc129406869"/>
      <w:r w:rsidRPr="00E3632B">
        <w:t>Investeringsstöd</w:t>
      </w:r>
      <w:bookmarkEnd w:id="40"/>
      <w:bookmarkEnd w:id="41"/>
      <w:bookmarkEnd w:id="42"/>
      <w:bookmarkEnd w:id="43"/>
      <w:bookmarkEnd w:id="44"/>
      <w:bookmarkEnd w:id="45"/>
      <w:bookmarkEnd w:id="46"/>
      <w:bookmarkEnd w:id="47"/>
    </w:p>
    <w:p w:rsidR="00613163" w:rsidRPr="00E3632B" w:rsidRDefault="00613163" w:rsidP="00EC14CB">
      <w:pPr>
        <w:rPr>
          <w:b/>
        </w:rPr>
      </w:pPr>
      <w:r w:rsidRPr="00E3632B">
        <w:t xml:space="preserve">Behovet av stöd till mindre gynnade områden, startstöd till unga jordbrukare och nyetablerade bönder är fortfarande mycket stort. </w:t>
      </w:r>
      <w:r w:rsidR="002F40B5" w:rsidRPr="00E3632B">
        <w:t>I den nya landsbygd</w:t>
      </w:r>
      <w:r w:rsidR="002F40B5" w:rsidRPr="00E3632B">
        <w:t>s</w:t>
      </w:r>
      <w:r w:rsidR="002F40B5" w:rsidRPr="00E3632B">
        <w:t>förordningen kan investeringsstöd tillämpas på ett bredare sätt än i</w:t>
      </w:r>
      <w:r w:rsidR="009C6756" w:rsidRPr="00E3632B">
        <w:t xml:space="preserve"> </w:t>
      </w:r>
      <w:r w:rsidR="002F40B5" w:rsidRPr="00E3632B">
        <w:t>dag. De</w:t>
      </w:r>
      <w:r w:rsidR="002F40B5" w:rsidRPr="00E3632B">
        <w:t>n</w:t>
      </w:r>
      <w:r w:rsidR="002F40B5" w:rsidRPr="00E3632B">
        <w:t xml:space="preserve">na möjlighet bör utökas. </w:t>
      </w:r>
      <w:r w:rsidR="00E63184" w:rsidRPr="00E3632B">
        <w:t>Därför bör i</w:t>
      </w:r>
      <w:r w:rsidRPr="00E3632B">
        <w:t>nvestering</w:t>
      </w:r>
      <w:r w:rsidR="00666705" w:rsidRPr="00E3632B">
        <w:t xml:space="preserve">sstödet, inklusive startstödet, </w:t>
      </w:r>
      <w:r w:rsidRPr="00E3632B">
        <w:t>ökas</w:t>
      </w:r>
      <w:r w:rsidR="00E63184" w:rsidRPr="00E3632B">
        <w:t xml:space="preserve"> i förhållande till nuvarande LBU-program</w:t>
      </w:r>
      <w:r w:rsidRPr="00E3632B">
        <w:t>.</w:t>
      </w:r>
      <w:r w:rsidR="002F40B5" w:rsidRPr="00E3632B">
        <w:t xml:space="preserve"> </w:t>
      </w:r>
    </w:p>
    <w:p w:rsidR="00D1286D" w:rsidRPr="00E3632B" w:rsidRDefault="00EC14CB" w:rsidP="004700CC">
      <w:pPr>
        <w:pStyle w:val="Normaltindrag"/>
      </w:pPr>
      <w:r w:rsidRPr="00E3632B">
        <w:t>Investeringsstöd kan lämpligen kombineras med projektstöd, vilket skulle leda till en utveckling av nya verksamheter inom jo</w:t>
      </w:r>
      <w:r w:rsidR="009C6756" w:rsidRPr="00E3632B">
        <w:t>r</w:t>
      </w:r>
      <w:r w:rsidRPr="00E3632B">
        <w:t>d och skog.</w:t>
      </w:r>
      <w:r w:rsidR="004700CC" w:rsidRPr="00E3632B">
        <w:t xml:space="preserve"> </w:t>
      </w:r>
      <w:r w:rsidR="00D1286D" w:rsidRPr="00E3632B">
        <w:t>Investering</w:t>
      </w:r>
      <w:r w:rsidR="00D1286D" w:rsidRPr="00E3632B">
        <w:t>s</w:t>
      </w:r>
      <w:r w:rsidR="00D1286D" w:rsidRPr="00E3632B">
        <w:t>stöden bör även inriktas mot att befästa mervärden i den svenska produkti</w:t>
      </w:r>
      <w:r w:rsidR="00D1286D" w:rsidRPr="00E3632B">
        <w:t>o</w:t>
      </w:r>
      <w:r w:rsidR="00D1286D" w:rsidRPr="00E3632B">
        <w:t xml:space="preserve">nen, exempelvis god djuromsorg. </w:t>
      </w:r>
    </w:p>
    <w:p w:rsidR="00DE7AB7" w:rsidRPr="00E3632B" w:rsidRDefault="00D1286D" w:rsidP="00EC14CB">
      <w:pPr>
        <w:pStyle w:val="Normaltindrag"/>
      </w:pPr>
      <w:r w:rsidRPr="00E3632B">
        <w:t>Kapitalbehovet blir särskilt tydligt vid nystartande av lantbruksföretag. Medelåldern för den svenska lantbrukarkåren är i</w:t>
      </w:r>
      <w:r w:rsidR="009C6756" w:rsidRPr="00E3632B">
        <w:t xml:space="preserve"> </w:t>
      </w:r>
      <w:r w:rsidRPr="00E3632B">
        <w:t>dag hög och stigande. De</w:t>
      </w:r>
      <w:r w:rsidRPr="00E3632B">
        <w:t>n</w:t>
      </w:r>
      <w:r w:rsidRPr="00E3632B">
        <w:t>na utveckling måste brytas. Miljö- och landsbygdsutredningen (SOU 2003:105) konstaterar att startstödet i sin nuvarande form inte fungerat som avsett i förhållande till de uppsatta målen. Kristdemokraterna bedömer att den bristande måluppfyllelsen beror på att startstödet urholkats. Det har helt e</w:t>
      </w:r>
      <w:r w:rsidRPr="00E3632B">
        <w:t>n</w:t>
      </w:r>
      <w:r w:rsidRPr="00E3632B">
        <w:t>kelt funnits en för liten budget avsatt och nivåerna har varit för låga. Kristd</w:t>
      </w:r>
      <w:r w:rsidRPr="00E3632B">
        <w:t>e</w:t>
      </w:r>
      <w:r w:rsidRPr="00E3632B">
        <w:t>mokraterna menar därför att startstödet till unga jordbrukare</w:t>
      </w:r>
      <w:r w:rsidR="00AF6BCC" w:rsidRPr="00E3632B">
        <w:t>, som bör inkl</w:t>
      </w:r>
      <w:r w:rsidR="00AF6BCC" w:rsidRPr="00E3632B">
        <w:t>u</w:t>
      </w:r>
      <w:r w:rsidR="00AF6BCC" w:rsidRPr="00E3632B">
        <w:t>deras i investeringsstödet,</w:t>
      </w:r>
      <w:r w:rsidRPr="00E3632B">
        <w:t xml:space="preserve"> bör höjas så att det kommer närmare den nivå som finns i Danmark och Finland. </w:t>
      </w:r>
      <w:r w:rsidR="004D6D4C" w:rsidRPr="00E3632B">
        <w:t>En höjning av åldersgränsen skulle öka antalet nyföretagare inom jordbruket, inte minst bland kvinnor som ofta startar för</w:t>
      </w:r>
      <w:r w:rsidR="004D6D4C" w:rsidRPr="00E3632B">
        <w:t>e</w:t>
      </w:r>
      <w:r w:rsidR="004D6D4C" w:rsidRPr="00E3632B">
        <w:t xml:space="preserve">tag senare i livet. </w:t>
      </w:r>
      <w:r w:rsidR="007C756A" w:rsidRPr="00E3632B">
        <w:t xml:space="preserve">För att inte </w:t>
      </w:r>
      <w:r w:rsidR="0062279E" w:rsidRPr="00E3632B">
        <w:t xml:space="preserve">startstödet </w:t>
      </w:r>
      <w:r w:rsidR="007C756A" w:rsidRPr="00E3632B">
        <w:t xml:space="preserve">skall undergrävas </w:t>
      </w:r>
      <w:r w:rsidR="0062279E" w:rsidRPr="00E3632B">
        <w:t>bör en del av inv</w:t>
      </w:r>
      <w:r w:rsidR="0062279E" w:rsidRPr="00E3632B">
        <w:t>e</w:t>
      </w:r>
      <w:r w:rsidR="0062279E" w:rsidRPr="00E3632B">
        <w:t xml:space="preserve">steringsstödet öronmärkas för </w:t>
      </w:r>
      <w:r w:rsidR="00E758D7" w:rsidRPr="00E3632B">
        <w:t xml:space="preserve">startstöd. </w:t>
      </w:r>
    </w:p>
    <w:p w:rsidR="00DE7AB7" w:rsidRPr="00E3632B" w:rsidRDefault="00C94C99" w:rsidP="00EC14CB">
      <w:pPr>
        <w:pStyle w:val="Normaltindrag"/>
      </w:pPr>
      <w:r w:rsidRPr="00E3632B">
        <w:t>Om EU:s tillämpning</w:t>
      </w:r>
      <w:r w:rsidR="00DE7AB7" w:rsidRPr="00E3632B">
        <w:t>sföreskrifter g</w:t>
      </w:r>
      <w:r w:rsidRPr="00E3632B">
        <w:t>er möjlighet att också använda</w:t>
      </w:r>
      <w:r w:rsidR="00DE7AB7" w:rsidRPr="00E3632B">
        <w:t xml:space="preserve"> finans</w:t>
      </w:r>
      <w:r w:rsidR="00DE7AB7" w:rsidRPr="00E3632B">
        <w:t>i</w:t>
      </w:r>
      <w:r w:rsidR="00DE7AB7" w:rsidRPr="00E3632B">
        <w:t>ella stöd som inte är direkta bidrag, som exempelvis kreditgarantier, bör även denna möjlighet övervägas.</w:t>
      </w:r>
    </w:p>
    <w:p w:rsidR="00D1286D" w:rsidRPr="00E3632B" w:rsidRDefault="007E4EBB" w:rsidP="00EC14CB">
      <w:pPr>
        <w:pStyle w:val="Normaltindrag"/>
      </w:pPr>
      <w:r w:rsidRPr="00E3632B">
        <w:t>Det som här sagts om investeringsstöd</w:t>
      </w:r>
      <w:r w:rsidR="00D1286D" w:rsidRPr="00E3632B">
        <w:t xml:space="preserve"> bör ges regeringen till känna.</w:t>
      </w:r>
    </w:p>
    <w:p w:rsidR="00EE18A1" w:rsidRPr="00E3632B" w:rsidRDefault="00EE18A1" w:rsidP="00EE18A1">
      <w:pPr>
        <w:pStyle w:val="Rubrik2"/>
      </w:pPr>
      <w:bookmarkStart w:id="48" w:name="_Toc128476288"/>
      <w:bookmarkStart w:id="49" w:name="_Toc128555874"/>
      <w:bookmarkStart w:id="50" w:name="_Toc128570834"/>
      <w:bookmarkStart w:id="51" w:name="_Toc128570888"/>
      <w:bookmarkStart w:id="52" w:name="_Toc128991050"/>
      <w:bookmarkStart w:id="53" w:name="_Toc128993284"/>
      <w:bookmarkStart w:id="54" w:name="_Toc128993340"/>
      <w:bookmarkStart w:id="55" w:name="_Toc129406870"/>
      <w:r w:rsidRPr="00E3632B">
        <w:t>Energigrödornas betydelse växer</w:t>
      </w:r>
      <w:bookmarkEnd w:id="48"/>
      <w:bookmarkEnd w:id="49"/>
      <w:bookmarkEnd w:id="50"/>
      <w:bookmarkEnd w:id="51"/>
      <w:bookmarkEnd w:id="52"/>
      <w:bookmarkEnd w:id="53"/>
      <w:bookmarkEnd w:id="54"/>
      <w:bookmarkEnd w:id="55"/>
    </w:p>
    <w:p w:rsidR="00613163" w:rsidRPr="00E3632B" w:rsidRDefault="00613163" w:rsidP="00A324AF">
      <w:r w:rsidRPr="00E3632B">
        <w:t>Energigrödornas växande betydelse för jordbruket och samhället skall till fullo erkännas. Ersättningarna för odling av energigrödor skall därför utfo</w:t>
      </w:r>
      <w:r w:rsidRPr="00E3632B">
        <w:t>r</w:t>
      </w:r>
      <w:r w:rsidRPr="00E3632B">
        <w:t xml:space="preserve">mas så att </w:t>
      </w:r>
      <w:r w:rsidR="002503EE" w:rsidRPr="00E3632B">
        <w:t>de stimulerar till ökad odling av energigrödor och skapar förutsät</w:t>
      </w:r>
      <w:r w:rsidR="002503EE" w:rsidRPr="00E3632B">
        <w:t>t</w:t>
      </w:r>
      <w:r w:rsidR="002503EE" w:rsidRPr="00E3632B">
        <w:t xml:space="preserve">ningar för lönsamhet för den som </w:t>
      </w:r>
      <w:r w:rsidRPr="00E3632B">
        <w:t>övergår från odling för livsmedelsprodu</w:t>
      </w:r>
      <w:r w:rsidRPr="00E3632B">
        <w:t>k</w:t>
      </w:r>
      <w:r w:rsidRPr="00E3632B">
        <w:t xml:space="preserve">tion till odling för energiändamål. </w:t>
      </w:r>
      <w:r w:rsidR="00E63184" w:rsidRPr="00E3632B">
        <w:t>Detta bör ges regeringen till känna.</w:t>
      </w:r>
    </w:p>
    <w:p w:rsidR="002D46C3" w:rsidRPr="00E3632B" w:rsidRDefault="002D46C3" w:rsidP="002D46C3">
      <w:pPr>
        <w:pStyle w:val="Rubrik2"/>
      </w:pPr>
      <w:bookmarkStart w:id="56" w:name="_Toc128371812"/>
      <w:bookmarkStart w:id="57" w:name="_Toc128388373"/>
      <w:bookmarkStart w:id="58" w:name="_Toc128476291"/>
      <w:bookmarkStart w:id="59" w:name="_Toc128555876"/>
      <w:bookmarkStart w:id="60" w:name="_Toc128570836"/>
      <w:bookmarkStart w:id="61" w:name="_Toc128570890"/>
      <w:bookmarkStart w:id="62" w:name="_Toc128991052"/>
      <w:bookmarkStart w:id="63" w:name="_Toc128993286"/>
      <w:bookmarkStart w:id="64" w:name="_Toc128993342"/>
      <w:bookmarkStart w:id="65" w:name="_Toc129406871"/>
      <w:r w:rsidRPr="00E3632B">
        <w:t>Skogspolitiken skall ligga på nationell nivå</w:t>
      </w:r>
      <w:bookmarkEnd w:id="56"/>
      <w:bookmarkEnd w:id="57"/>
      <w:bookmarkEnd w:id="58"/>
      <w:bookmarkEnd w:id="59"/>
      <w:bookmarkEnd w:id="60"/>
      <w:bookmarkEnd w:id="61"/>
      <w:bookmarkEnd w:id="62"/>
      <w:bookmarkEnd w:id="63"/>
      <w:bookmarkEnd w:id="64"/>
      <w:bookmarkEnd w:id="65"/>
    </w:p>
    <w:p w:rsidR="002D46C3" w:rsidRPr="00E3632B" w:rsidRDefault="002D46C3" w:rsidP="002D46C3">
      <w:pPr>
        <w:pStyle w:val="PunktlistaNummer"/>
        <w:numPr>
          <w:ilvl w:val="0"/>
          <w:numId w:val="0"/>
        </w:numPr>
      </w:pPr>
      <w:r w:rsidRPr="00E3632B">
        <w:t>Kristdemokraterna anser att det är angeläget att fastslå att skogspolitiken skall ligga på nationell nivå och att det inte skall skapas en gemensam skogspolitik inom EU. Därför bör skogsinsatserna i landsbygdsprogrammet begränsa sig till att enbart rikta sig mot miljöåtgärder</w:t>
      </w:r>
      <w:r w:rsidR="00B11F3C" w:rsidRPr="00E3632B">
        <w:t xml:space="preserve"> som innebär allmän samhällsnytta</w:t>
      </w:r>
      <w:r w:rsidRPr="00E3632B">
        <w:t>.</w:t>
      </w:r>
      <w:r w:rsidR="00B11F3C" w:rsidRPr="00E3632B">
        <w:t xml:space="preserve"> Intrångsersättningar och andra ersättningar som följer av skogspolitikens miljömål skall inte tas från de medel som är avsa</w:t>
      </w:r>
      <w:r w:rsidR="004F43D4" w:rsidRPr="00E3632B">
        <w:t>tta för EU:s landsbygdspr</w:t>
      </w:r>
      <w:r w:rsidR="004F43D4" w:rsidRPr="00E3632B">
        <w:t>o</w:t>
      </w:r>
      <w:r w:rsidR="004F43D4" w:rsidRPr="00E3632B">
        <w:t>gram.</w:t>
      </w:r>
      <w:r w:rsidRPr="00E3632B">
        <w:t xml:space="preserve"> </w:t>
      </w:r>
      <w:r w:rsidR="004F43D4" w:rsidRPr="00E3632B">
        <w:t>Detta gäller bl.a. Natura 2000-områden i</w:t>
      </w:r>
      <w:r w:rsidR="00EE1758" w:rsidRPr="00E3632B">
        <w:t xml:space="preserve"> skog och marina områden</w:t>
      </w:r>
      <w:r w:rsidR="004F43D4" w:rsidRPr="00E3632B">
        <w:t xml:space="preserve">. </w:t>
      </w:r>
      <w:r w:rsidRPr="00E3632B">
        <w:t>Detta bör ges regeringen till känna.</w:t>
      </w:r>
    </w:p>
    <w:p w:rsidR="008B5A65" w:rsidRPr="00E3632B" w:rsidRDefault="008B5A65" w:rsidP="008B5A65">
      <w:pPr>
        <w:pStyle w:val="Normaltindrag"/>
      </w:pPr>
      <w:r w:rsidRPr="00E3632B">
        <w:t>Exempel på insatser inom skogsområdet som kan vara lämpliga att fina</w:t>
      </w:r>
      <w:r w:rsidRPr="00E3632B">
        <w:t>n</w:t>
      </w:r>
      <w:r w:rsidRPr="00E3632B">
        <w:t>siera inom landsbygdsprogrammet är i stället kompetensutveckling</w:t>
      </w:r>
      <w:r w:rsidR="002532BC" w:rsidRPr="00E3632B">
        <w:t>, förä</w:t>
      </w:r>
      <w:r w:rsidR="002532BC" w:rsidRPr="00E3632B">
        <w:t>d</w:t>
      </w:r>
      <w:r w:rsidR="002532BC" w:rsidRPr="00E3632B">
        <w:t>lingsprojekt på mikronivå</w:t>
      </w:r>
      <w:r w:rsidR="00D45C05" w:rsidRPr="00E3632B">
        <w:t xml:space="preserve"> och särskilda kulturmiljövårdande insatser.</w:t>
      </w:r>
    </w:p>
    <w:p w:rsidR="00AB033E" w:rsidRPr="00E3632B" w:rsidRDefault="00AB033E" w:rsidP="00AB033E">
      <w:pPr>
        <w:pStyle w:val="Rubrik1"/>
      </w:pPr>
      <w:bookmarkStart w:id="66" w:name="_Toc128371811"/>
      <w:bookmarkStart w:id="67" w:name="_Toc128388372"/>
      <w:bookmarkStart w:id="68" w:name="_Toc128476292"/>
      <w:bookmarkStart w:id="69" w:name="_Toc128555877"/>
      <w:bookmarkStart w:id="70" w:name="_Toc128570837"/>
      <w:bookmarkStart w:id="71" w:name="_Toc128570891"/>
      <w:bookmarkStart w:id="72" w:name="_Toc128991053"/>
      <w:bookmarkStart w:id="73" w:name="_Toc128993287"/>
      <w:bookmarkStart w:id="74" w:name="_Toc128993343"/>
      <w:bookmarkStart w:id="75" w:name="_Toc129406872"/>
      <w:r w:rsidRPr="00E3632B">
        <w:t>Förbättring av miljön och landskapet</w:t>
      </w:r>
      <w:bookmarkEnd w:id="66"/>
      <w:bookmarkEnd w:id="67"/>
      <w:bookmarkEnd w:id="68"/>
      <w:bookmarkEnd w:id="69"/>
      <w:bookmarkEnd w:id="70"/>
      <w:bookmarkEnd w:id="71"/>
      <w:bookmarkEnd w:id="72"/>
      <w:bookmarkEnd w:id="73"/>
      <w:bookmarkEnd w:id="74"/>
      <w:bookmarkEnd w:id="75"/>
    </w:p>
    <w:p w:rsidR="00A549F9" w:rsidRPr="00E3632B" w:rsidRDefault="00A549F9" w:rsidP="00A549F9">
      <w:r w:rsidRPr="00E3632B">
        <w:t xml:space="preserve">Riksdagen har beslutat om ett miljökvalitetsmål som kallas </w:t>
      </w:r>
      <w:r w:rsidR="005A425A" w:rsidRPr="00E3632B">
        <w:t>”</w:t>
      </w:r>
      <w:r w:rsidRPr="00E3632B">
        <w:t>Ett rikt odling</w:t>
      </w:r>
      <w:r w:rsidRPr="00E3632B">
        <w:t>s</w:t>
      </w:r>
      <w:r w:rsidRPr="00E3632B">
        <w:t>landskap</w:t>
      </w:r>
      <w:r w:rsidR="005A425A" w:rsidRPr="00E3632B">
        <w:t>”</w:t>
      </w:r>
      <w:r w:rsidRPr="00E3632B">
        <w:t>, vilket innebär att samtliga ängs- och betesmarker senast år 2010 skall bevaras och skötas på ett sätt som bevarar deras värden. Under en ti</w:t>
      </w:r>
      <w:r w:rsidRPr="00E3632B">
        <w:t>o</w:t>
      </w:r>
      <w:r w:rsidRPr="00E3632B">
        <w:t>årsperiod uppskattas kostnaderna till 16,6 miljarder kronor. Delfinansiering genom landsbygdsprogrammet är en viktig del för att detta skall uppnås. Sv</w:t>
      </w:r>
      <w:r w:rsidRPr="00E3632B">
        <w:t>e</w:t>
      </w:r>
      <w:r w:rsidRPr="00E3632B">
        <w:t>rige har kommit en bra bit på väg mot ett mer miljöanpassat jordbruk men vi måste se till att det finns resurser så att jordbrukarna själva har möjlig</w:t>
      </w:r>
      <w:r w:rsidR="00076166" w:rsidRPr="00E3632B">
        <w:t>het att arbeta vidare med en</w:t>
      </w:r>
      <w:r w:rsidRPr="00E3632B">
        <w:t xml:space="preserve"> miljöanpassad produktion. </w:t>
      </w:r>
    </w:p>
    <w:p w:rsidR="00A549F9" w:rsidRPr="00E3632B" w:rsidRDefault="00A549F9" w:rsidP="00A549F9">
      <w:pPr>
        <w:pStyle w:val="Rubrik2"/>
      </w:pPr>
      <w:bookmarkStart w:id="76" w:name="_Toc128570838"/>
      <w:bookmarkStart w:id="77" w:name="_Toc128570892"/>
      <w:bookmarkStart w:id="78" w:name="_Toc128991054"/>
      <w:bookmarkStart w:id="79" w:name="_Toc128993288"/>
      <w:bookmarkStart w:id="80" w:name="_Toc128993344"/>
      <w:bookmarkStart w:id="81" w:name="_Toc129406873"/>
      <w:r w:rsidRPr="00E3632B">
        <w:t>Bevara öppna landskap</w:t>
      </w:r>
      <w:bookmarkEnd w:id="76"/>
      <w:bookmarkEnd w:id="77"/>
      <w:bookmarkEnd w:id="78"/>
      <w:bookmarkEnd w:id="79"/>
      <w:bookmarkEnd w:id="80"/>
      <w:bookmarkEnd w:id="81"/>
    </w:p>
    <w:p w:rsidR="00A549F9" w:rsidRPr="00E3632B" w:rsidRDefault="001C1EA9" w:rsidP="00A549F9">
      <w:pPr>
        <w:rPr>
          <w:b/>
        </w:rPr>
      </w:pPr>
      <w:r w:rsidRPr="00E3632B">
        <w:t>I skogs- och mellanbygder är det nu stora bekymmer att upprätthålla mjöl</w:t>
      </w:r>
      <w:r w:rsidRPr="00E3632B">
        <w:t>k</w:t>
      </w:r>
      <w:r w:rsidRPr="00E3632B">
        <w:t xml:space="preserve">produktionen. Det finns därför anledning att överväga en särskild stödinsats som motiveras utifrån behovet av fortsatt näringsverksamhet i dessa bygder, verksamhet som </w:t>
      </w:r>
      <w:r w:rsidR="00EE1758" w:rsidRPr="00E3632B">
        <w:t>bl.</w:t>
      </w:r>
      <w:r w:rsidRPr="00E3632B">
        <w:t>a</w:t>
      </w:r>
      <w:r w:rsidR="00EE1758" w:rsidRPr="00E3632B">
        <w:t>.</w:t>
      </w:r>
      <w:r w:rsidRPr="00E3632B">
        <w:t xml:space="preserve"> bidrar til</w:t>
      </w:r>
      <w:r w:rsidR="00AE4F8A" w:rsidRPr="00E3632B">
        <w:t xml:space="preserve">l öppna landskap. Exempelvis behövs utökat stöd till vall och betesmark. </w:t>
      </w:r>
      <w:r w:rsidR="00911D80" w:rsidRPr="00E3632B">
        <w:t xml:space="preserve">Betesmarksersättning är </w:t>
      </w:r>
      <w:r w:rsidR="00EE1758" w:rsidRPr="00E3632B">
        <w:t>f</w:t>
      </w:r>
      <w:r w:rsidR="00911D80" w:rsidRPr="00E3632B">
        <w:t>r</w:t>
      </w:r>
      <w:r w:rsidR="00EE1758" w:rsidRPr="00E3632B">
        <w:t>ån</w:t>
      </w:r>
      <w:r w:rsidR="00911D80" w:rsidRPr="00E3632B">
        <w:t xml:space="preserve"> samhällssynpunkt mycket uppskattad och framhålls gärna som ett lyckat exempel på åtgärder inom LBU. Ersättningen har haft en hög måluppfyllelse och har administr</w:t>
      </w:r>
      <w:r w:rsidR="00911D80" w:rsidRPr="00E3632B">
        <w:t>a</w:t>
      </w:r>
      <w:r w:rsidR="00911D80" w:rsidRPr="00E3632B">
        <w:t xml:space="preserve">tivt fungerat bra. </w:t>
      </w:r>
      <w:r w:rsidR="00AE4F8A" w:rsidRPr="00E3632B">
        <w:t>Ett sådant stöd</w:t>
      </w:r>
      <w:r w:rsidR="00A549F9" w:rsidRPr="00E3632B">
        <w:t xml:space="preserve"> bör </w:t>
      </w:r>
      <w:r w:rsidR="00911D80" w:rsidRPr="00E3632B">
        <w:t xml:space="preserve">absolut </w:t>
      </w:r>
      <w:r w:rsidR="00A549F9" w:rsidRPr="00E3632B">
        <w:t>inrymmas i landsbygds</w:t>
      </w:r>
      <w:r w:rsidRPr="00E3632B">
        <w:t>progra</w:t>
      </w:r>
      <w:r w:rsidRPr="00E3632B">
        <w:t>m</w:t>
      </w:r>
      <w:r w:rsidR="00A549F9" w:rsidRPr="00E3632B">
        <w:t>met</w:t>
      </w:r>
      <w:r w:rsidRPr="00E3632B">
        <w:t xml:space="preserve">. </w:t>
      </w:r>
      <w:r w:rsidR="00A549F9" w:rsidRPr="00E3632B">
        <w:t>Detta bör ges regeringen till känna.</w:t>
      </w:r>
    </w:p>
    <w:p w:rsidR="00A549F9" w:rsidRPr="00E3632B" w:rsidRDefault="00A549F9" w:rsidP="00A549F9">
      <w:pPr>
        <w:pStyle w:val="Rubrik2"/>
      </w:pPr>
      <w:bookmarkStart w:id="82" w:name="_Toc128570839"/>
      <w:bookmarkStart w:id="83" w:name="_Toc128570893"/>
      <w:bookmarkStart w:id="84" w:name="_Toc128991055"/>
      <w:bookmarkStart w:id="85" w:name="_Toc128993289"/>
      <w:bookmarkStart w:id="86" w:name="_Toc128993345"/>
      <w:bookmarkStart w:id="87" w:name="_Toc129406874"/>
      <w:r w:rsidRPr="00E3632B">
        <w:t>Minska näringsläckaget</w:t>
      </w:r>
      <w:bookmarkEnd w:id="82"/>
      <w:bookmarkEnd w:id="83"/>
      <w:bookmarkEnd w:id="84"/>
      <w:bookmarkEnd w:id="85"/>
      <w:bookmarkEnd w:id="86"/>
      <w:bookmarkEnd w:id="87"/>
    </w:p>
    <w:p w:rsidR="0084067E" w:rsidRPr="00E3632B" w:rsidRDefault="00AE4F8A" w:rsidP="00597CBD">
      <w:r w:rsidRPr="00E3632B">
        <w:t xml:space="preserve">Jordbruket är en </w:t>
      </w:r>
      <w:r w:rsidR="001C1EA9" w:rsidRPr="00E3632B">
        <w:t xml:space="preserve">källa till kväveutsläpp som belastar havet och </w:t>
      </w:r>
      <w:r w:rsidR="00EE1758" w:rsidRPr="00E3632B">
        <w:t xml:space="preserve">även </w:t>
      </w:r>
      <w:r w:rsidR="001C1EA9" w:rsidRPr="00E3632B">
        <w:t>bidrar</w:t>
      </w:r>
      <w:r w:rsidR="00EE1758" w:rsidRPr="00E3632B">
        <w:t xml:space="preserve"> </w:t>
      </w:r>
      <w:r w:rsidR="001C1EA9" w:rsidRPr="00E3632B">
        <w:t>till fosforutsläppen. Jordbruket bidrar också till det luftburna kvävet genom a</w:t>
      </w:r>
      <w:r w:rsidR="001C1EA9" w:rsidRPr="00E3632B">
        <w:t>m</w:t>
      </w:r>
      <w:r w:rsidR="001C1EA9" w:rsidRPr="00E3632B">
        <w:t xml:space="preserve">moniakutsläpp från framför allt djurhållning. För att kunna nå delmål 3 i miljökvalitetsmålet </w:t>
      </w:r>
      <w:r w:rsidR="001C1EA9" w:rsidRPr="00E3632B">
        <w:rPr>
          <w:i/>
        </w:rPr>
        <w:t xml:space="preserve">Ingen övergödning </w:t>
      </w:r>
      <w:r w:rsidR="001C1EA9" w:rsidRPr="00E3632B">
        <w:t>måste</w:t>
      </w:r>
      <w:r w:rsidR="001C1EA9" w:rsidRPr="00E3632B">
        <w:rPr>
          <w:i/>
        </w:rPr>
        <w:t xml:space="preserve"> </w:t>
      </w:r>
      <w:r w:rsidR="001C1EA9" w:rsidRPr="00E3632B">
        <w:t>kväveutsläppen från jordbruket minskas, t</w:t>
      </w:r>
      <w:r w:rsidR="00EE1758" w:rsidRPr="00E3632B">
        <w:t>.</w:t>
      </w:r>
      <w:r w:rsidR="001C1EA9" w:rsidRPr="00E3632B">
        <w:t>ex</w:t>
      </w:r>
      <w:r w:rsidR="00EE1758" w:rsidRPr="00E3632B">
        <w:t>.</w:t>
      </w:r>
      <w:r w:rsidR="001C1EA9" w:rsidRPr="00E3632B">
        <w:t xml:space="preserve"> genom att utöka möjligheten för jordbrukare att ansöka om miljöstöd i form av fast träda, fånggrödes</w:t>
      </w:r>
      <w:r w:rsidR="00EE1758" w:rsidRPr="00E3632B">
        <w:t>s</w:t>
      </w:r>
      <w:r w:rsidR="001C1EA9" w:rsidRPr="00E3632B">
        <w:t xml:space="preserve">töd, vårplöjning samt anläggning och skötsel av våtmark. </w:t>
      </w:r>
      <w:r w:rsidR="00A549F9" w:rsidRPr="00E3632B">
        <w:t>Det behövs f</w:t>
      </w:r>
      <w:r w:rsidR="001C1EA9" w:rsidRPr="00E3632B">
        <w:t>rikostigare regler fö</w:t>
      </w:r>
      <w:r w:rsidR="00A549F9" w:rsidRPr="00E3632B">
        <w:t xml:space="preserve">r utdelande av </w:t>
      </w:r>
      <w:r w:rsidRPr="00E3632B">
        <w:t xml:space="preserve">dessa </w:t>
      </w:r>
      <w:r w:rsidR="00A549F9" w:rsidRPr="00E3632B">
        <w:t>miljöstöd jämfört med nuvarande situation</w:t>
      </w:r>
      <w:r w:rsidR="001C1EA9" w:rsidRPr="00E3632B">
        <w:t>.</w:t>
      </w:r>
      <w:r w:rsidR="000E55DF" w:rsidRPr="00E3632B">
        <w:t xml:space="preserve"> Det geografiska område där st</w:t>
      </w:r>
      <w:r w:rsidR="000E55DF" w:rsidRPr="00E3632B">
        <w:t>ö</w:t>
      </w:r>
      <w:r w:rsidR="000E55DF" w:rsidRPr="00E3632B">
        <w:t>den utbetalas bör utökas till att också omfatta Östergötland, Örebro</w:t>
      </w:r>
      <w:r w:rsidR="00034A07" w:rsidRPr="00E3632B">
        <w:t xml:space="preserve"> län, Värmland och</w:t>
      </w:r>
      <w:r w:rsidR="000E55DF" w:rsidRPr="00E3632B">
        <w:t xml:space="preserve"> M</w:t>
      </w:r>
      <w:r w:rsidR="00034A07" w:rsidRPr="00E3632B">
        <w:t>älardalen.</w:t>
      </w:r>
      <w:r w:rsidR="00A549F9" w:rsidRPr="00E3632B">
        <w:t xml:space="preserve"> Detta bör ges regeringen till känna.</w:t>
      </w:r>
    </w:p>
    <w:p w:rsidR="0084067E" w:rsidRPr="00E3632B" w:rsidRDefault="0084067E" w:rsidP="0084067E">
      <w:pPr>
        <w:pStyle w:val="Rubrik2"/>
      </w:pPr>
      <w:bookmarkStart w:id="88" w:name="_Toc53295334"/>
      <w:bookmarkStart w:id="89" w:name="_Toc65030164"/>
      <w:bookmarkStart w:id="90" w:name="_Toc75163720"/>
      <w:bookmarkStart w:id="91" w:name="_Toc75163789"/>
      <w:bookmarkStart w:id="92" w:name="_Toc75164722"/>
      <w:bookmarkStart w:id="93" w:name="_Toc75165363"/>
      <w:bookmarkStart w:id="94" w:name="_Toc75166139"/>
      <w:bookmarkStart w:id="95" w:name="_Toc75166215"/>
      <w:bookmarkStart w:id="96" w:name="_Toc75166459"/>
      <w:bookmarkStart w:id="97" w:name="_Toc75166871"/>
      <w:bookmarkStart w:id="98" w:name="_Toc75232372"/>
      <w:bookmarkStart w:id="99" w:name="_Toc75232575"/>
      <w:bookmarkStart w:id="100" w:name="_Toc77993072"/>
      <w:bookmarkStart w:id="101" w:name="_Toc78164737"/>
      <w:bookmarkStart w:id="102" w:name="_Toc79219948"/>
      <w:bookmarkStart w:id="103" w:name="_Toc79221357"/>
      <w:bookmarkStart w:id="104" w:name="_Toc79225020"/>
      <w:bookmarkStart w:id="105" w:name="_Toc79225164"/>
      <w:bookmarkStart w:id="106" w:name="_Toc79226756"/>
      <w:bookmarkStart w:id="107" w:name="_Toc79227985"/>
      <w:bookmarkStart w:id="108" w:name="_Toc79228621"/>
      <w:bookmarkStart w:id="109" w:name="_Toc79295866"/>
      <w:bookmarkStart w:id="110" w:name="_Toc79306132"/>
      <w:bookmarkStart w:id="111" w:name="_Toc79473478"/>
      <w:bookmarkStart w:id="112" w:name="_Toc82438979"/>
      <w:bookmarkStart w:id="113" w:name="_Toc82525708"/>
      <w:bookmarkStart w:id="114" w:name="_Toc82855805"/>
      <w:bookmarkStart w:id="115" w:name="_Toc83881620"/>
      <w:bookmarkStart w:id="116" w:name="_Toc83881698"/>
      <w:bookmarkStart w:id="117" w:name="_Toc84226281"/>
      <w:bookmarkStart w:id="118" w:name="_Toc84255703"/>
      <w:bookmarkStart w:id="119" w:name="_Toc84304396"/>
      <w:bookmarkStart w:id="120" w:name="_Toc84316480"/>
      <w:bookmarkStart w:id="121" w:name="_Toc84324245"/>
      <w:bookmarkStart w:id="122" w:name="_Toc84388626"/>
      <w:bookmarkStart w:id="123" w:name="_Toc84730248"/>
      <w:bookmarkStart w:id="124" w:name="_Toc115339325"/>
      <w:bookmarkStart w:id="125" w:name="_Toc115778251"/>
      <w:bookmarkStart w:id="126" w:name="_Toc115787021"/>
      <w:bookmarkStart w:id="127" w:name="_Toc115787420"/>
      <w:bookmarkStart w:id="128" w:name="_Toc115864291"/>
      <w:bookmarkStart w:id="129" w:name="_Toc116109287"/>
      <w:bookmarkStart w:id="130" w:name="_Toc116119806"/>
      <w:bookmarkStart w:id="131" w:name="_Toc116206053"/>
      <w:bookmarkStart w:id="132" w:name="_Toc116282796"/>
      <w:bookmarkStart w:id="133" w:name="_Toc128476293"/>
      <w:bookmarkStart w:id="134" w:name="_Toc128555878"/>
      <w:bookmarkStart w:id="135" w:name="_Toc128570840"/>
      <w:bookmarkStart w:id="136" w:name="_Toc128570894"/>
      <w:bookmarkStart w:id="137" w:name="_Toc128991056"/>
      <w:bookmarkStart w:id="138" w:name="_Toc128993290"/>
      <w:bookmarkStart w:id="139" w:name="_Toc128993346"/>
      <w:bookmarkStart w:id="140" w:name="_Toc129406875"/>
      <w:r w:rsidRPr="00E3632B">
        <w:t>Stöd vall</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E3632B">
        <w:t>odling</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1C1EA9" w:rsidRPr="00E3632B" w:rsidRDefault="0084067E" w:rsidP="00764C3F">
      <w:r w:rsidRPr="00E3632B">
        <w:t xml:space="preserve">Våren 2004 beslöt riksdagen att ett vallstöd åter skall utgå även utanför de mindre gynnade områdena. </w:t>
      </w:r>
      <w:r w:rsidR="00CF7CAC" w:rsidRPr="00E3632B">
        <w:t>Vallen har stora miljöfördelar genom att den bidrar till mindre kemisk bekämpning, mindre växtnäringsläckage, bättre markstruktur och ökad biologisk mångfald. Vallen är motorn i nötkötts- och mjölkproduktionen. Kristdemokraterna anser att det skall finnas en koppling mellan vallproduktionen och betes- och/eller grovfoderbaserad djurhållning.</w:t>
      </w:r>
      <w:r w:rsidRPr="00E3632B">
        <w:t xml:space="preserve"> </w:t>
      </w:r>
      <w:r w:rsidR="00ED7AD0" w:rsidRPr="00E3632B">
        <w:t xml:space="preserve">Vallstöden bör öka i omfattning och ersättningsnivån bör höjas. </w:t>
      </w:r>
      <w:r w:rsidR="00CF7CAC" w:rsidRPr="00E3632B">
        <w:t xml:space="preserve">Vad som här anförts om vallstöd </w:t>
      </w:r>
      <w:r w:rsidRPr="00E3632B">
        <w:t>bör ges regeringen till känna.</w:t>
      </w:r>
      <w:r w:rsidR="001C1EA9" w:rsidRPr="00E3632B">
        <w:t xml:space="preserve"> </w:t>
      </w:r>
    </w:p>
    <w:p w:rsidR="001F1158" w:rsidRPr="00E3632B" w:rsidRDefault="001F1158" w:rsidP="001F1158">
      <w:pPr>
        <w:pStyle w:val="Rubrik2"/>
      </w:pPr>
      <w:bookmarkStart w:id="141" w:name="_Toc128476295"/>
      <w:bookmarkStart w:id="142" w:name="_Toc128555880"/>
      <w:bookmarkStart w:id="143" w:name="_Toc128570842"/>
      <w:bookmarkStart w:id="144" w:name="_Toc128570896"/>
      <w:bookmarkStart w:id="145" w:name="_Toc128991057"/>
      <w:bookmarkStart w:id="146" w:name="_Toc128993291"/>
      <w:bookmarkStart w:id="147" w:name="_Toc128993347"/>
      <w:bookmarkStart w:id="148" w:name="_Toc129406876"/>
      <w:r w:rsidRPr="00E3632B">
        <w:t>Ekologisk produktion</w:t>
      </w:r>
      <w:bookmarkEnd w:id="141"/>
      <w:bookmarkEnd w:id="142"/>
      <w:bookmarkEnd w:id="143"/>
      <w:bookmarkEnd w:id="144"/>
      <w:bookmarkEnd w:id="145"/>
      <w:bookmarkEnd w:id="146"/>
      <w:bookmarkEnd w:id="147"/>
      <w:bookmarkEnd w:id="148"/>
    </w:p>
    <w:p w:rsidR="00597CBD" w:rsidRPr="00E3632B" w:rsidRDefault="00697635" w:rsidP="00597CBD">
      <w:pPr>
        <w:rPr>
          <w:b/>
        </w:rPr>
      </w:pPr>
      <w:r w:rsidRPr="00E3632B">
        <w:t>Det är mycket angeläget att regelverket för tillämpningen av det nya land</w:t>
      </w:r>
      <w:r w:rsidRPr="00E3632B">
        <w:t>s</w:t>
      </w:r>
      <w:r w:rsidRPr="00E3632B">
        <w:t>bygdsprogrammet förenklas när det gäller ekologisk odling. För närvarande använder man sig av ett s</w:t>
      </w:r>
      <w:r w:rsidR="005A425A" w:rsidRPr="00E3632B">
        <w:t>ystem med s.k. positivlistor, d</w:t>
      </w:r>
      <w:r w:rsidRPr="00E3632B">
        <w:t>vs. det som inte finns upptaget på listan är i princip inte tillåtet. Att få nya produkter godkända för det ekologiska jordbruket kan ta tid, i de flesta fall minst ett år och möjligh</w:t>
      </w:r>
      <w:r w:rsidRPr="00E3632B">
        <w:t>e</w:t>
      </w:r>
      <w:r w:rsidRPr="00E3632B">
        <w:t xml:space="preserve">terna till dispenser eller tidsbegränsade tillstånd är mycket små. Systemet med </w:t>
      </w:r>
      <w:r w:rsidR="005A425A" w:rsidRPr="00E3632B">
        <w:t>”</w:t>
      </w:r>
      <w:r w:rsidRPr="00E3632B">
        <w:t>positivlistor</w:t>
      </w:r>
      <w:r w:rsidR="005A425A" w:rsidRPr="00E3632B">
        <w:t>”</w:t>
      </w:r>
      <w:r w:rsidRPr="00E3632B">
        <w:t xml:space="preserve"> måste bytas ut mot mer principiella regler för vad som är till</w:t>
      </w:r>
      <w:r w:rsidRPr="00E3632B">
        <w:t>å</w:t>
      </w:r>
      <w:r w:rsidRPr="00E3632B">
        <w:t xml:space="preserve">tet och inte tillåtet. Tolkning och beslut bör ligga på nationell nivå. </w:t>
      </w:r>
    </w:p>
    <w:p w:rsidR="00697635" w:rsidRPr="00E3632B" w:rsidRDefault="00697635" w:rsidP="00697635">
      <w:pPr>
        <w:pStyle w:val="Normaltindrag"/>
        <w:rPr>
          <w:b/>
        </w:rPr>
      </w:pPr>
      <w:r w:rsidRPr="00E3632B">
        <w:t>Andra regelförenklingar som skulle stimulera till utveckling och tillväxt i den ekologiska produktionen är omläggningstidernas längd, möjligheten till parallellproduktion och kvaliteten i kontrollen. I EU krävs två års omläg</w:t>
      </w:r>
      <w:r w:rsidRPr="00E3632B">
        <w:t>g</w:t>
      </w:r>
      <w:r w:rsidRPr="00E3632B">
        <w:t>ningstid medan praxis i Sverige har varit ett år. En förkortning av omläg</w:t>
      </w:r>
      <w:r w:rsidRPr="00E3632B">
        <w:t>g</w:t>
      </w:r>
      <w:r w:rsidRPr="00E3632B">
        <w:t>ningstiden till ett år gör reglerna mer utvecklingsvänliga och innebär att tve</w:t>
      </w:r>
      <w:r w:rsidRPr="00E3632B">
        <w:t>k</w:t>
      </w:r>
      <w:r w:rsidRPr="00E3632B">
        <w:t>samheten hos enskilda jordbrukare för att lägga om till ekologisk produktion minskar. Ett kontrollerat karensår ger förtroende för ekologiska produkter och det borde vara ett minimikrav i alla länder. Det är viktigt att regelsystemet inom EU är harmoniserat. För att kunna utveckla den ekologiska odlingen måste det finnas möjlighet till handel med ekologiska produkter över gränse</w:t>
      </w:r>
      <w:r w:rsidRPr="00E3632B">
        <w:t>r</w:t>
      </w:r>
      <w:r w:rsidRPr="00E3632B">
        <w:t xml:space="preserve">na. Då krävs gemensamma regler och färre nationella särregler. </w:t>
      </w:r>
    </w:p>
    <w:p w:rsidR="00597CBD" w:rsidRPr="00E3632B" w:rsidRDefault="00597CBD" w:rsidP="00911D80">
      <w:pPr>
        <w:pStyle w:val="Normaltindrag"/>
        <w:rPr>
          <w:b/>
        </w:rPr>
      </w:pPr>
      <w:r w:rsidRPr="00E3632B">
        <w:t>Det bör vara möjligt att lägga om delar av växtodlingen till ekologisk pr</w:t>
      </w:r>
      <w:r w:rsidRPr="00E3632B">
        <w:t>o</w:t>
      </w:r>
      <w:r w:rsidRPr="00E3632B">
        <w:t xml:space="preserve">duktion och/eller betesdrift utan att övriga delar påverkas. Man bör inte heller knyta den ekologiska vallen och betesdriften till ekologisk djurhållning utan enbart till djurhållning. </w:t>
      </w:r>
    </w:p>
    <w:p w:rsidR="00911D80" w:rsidRPr="00E3632B" w:rsidRDefault="00911D80" w:rsidP="00911D80">
      <w:pPr>
        <w:pStyle w:val="Normaltindrag"/>
      </w:pPr>
      <w:r w:rsidRPr="00E3632B">
        <w:t>Vad som här sagts om ekologisk odling bör ges regeringen till känna.</w:t>
      </w:r>
    </w:p>
    <w:p w:rsidR="00597CBD" w:rsidRPr="00E3632B" w:rsidRDefault="00597CBD" w:rsidP="00597CBD">
      <w:pPr>
        <w:pStyle w:val="Rubrik3"/>
      </w:pPr>
      <w:bookmarkStart w:id="149" w:name="_Toc128570845"/>
      <w:bookmarkStart w:id="150" w:name="_Toc128570899"/>
      <w:bookmarkStart w:id="151" w:name="_Toc128991058"/>
      <w:bookmarkStart w:id="152" w:name="_Toc128993292"/>
      <w:bookmarkStart w:id="153" w:name="_Toc128993348"/>
      <w:bookmarkStart w:id="154" w:name="_Toc129406877"/>
      <w:r w:rsidRPr="00E3632B">
        <w:t>Långsiktig satsning behövs</w:t>
      </w:r>
      <w:bookmarkEnd w:id="149"/>
      <w:bookmarkEnd w:id="150"/>
      <w:bookmarkEnd w:id="151"/>
      <w:bookmarkEnd w:id="152"/>
      <w:bookmarkEnd w:id="153"/>
      <w:bookmarkEnd w:id="154"/>
    </w:p>
    <w:p w:rsidR="00597CBD" w:rsidRPr="00E3632B" w:rsidRDefault="00597CBD" w:rsidP="005E299B">
      <w:pPr>
        <w:rPr>
          <w:b/>
        </w:rPr>
      </w:pPr>
      <w:r w:rsidRPr="00E3632B">
        <w:t>Bland de kollektiva nyttigheterna intar miljökvalitetsmålen en central roll. Landsbygdsprogrammet bör därför innehålla goda förutsättningar för miljöi</w:t>
      </w:r>
      <w:r w:rsidRPr="00E3632B">
        <w:t>n</w:t>
      </w:r>
      <w:r w:rsidRPr="00E3632B">
        <w:t>satser. Naturvårdens värde för näringslivet bör lyftas fram. För att stimulera till ekologiskt jordbruk krävs ett förenklat regelsystem och en ökad satsning på forskning och utveckling. I</w:t>
      </w:r>
      <w:r w:rsidR="005A425A" w:rsidRPr="00E3632B">
        <w:t xml:space="preserve"> </w:t>
      </w:r>
      <w:r w:rsidRPr="00E3632B">
        <w:t>stället för kortsiktiga stöd bör en långsiktig satsning göras på miljöanpassat jordbruk där konventionellt jordbruk och ekologiskt jordbruk kan samexistera inom samma företag. Detta bör ges r</w:t>
      </w:r>
      <w:r w:rsidRPr="00E3632B">
        <w:t>e</w:t>
      </w:r>
      <w:r w:rsidRPr="00E3632B">
        <w:t>geringen till känna.</w:t>
      </w:r>
      <w:r w:rsidR="00A73850" w:rsidRPr="00E3632B">
        <w:t xml:space="preserve"> Förutom detta skall naturligtvis det särskilda stödet till ekologisk produktion finnas kvar.</w:t>
      </w:r>
    </w:p>
    <w:p w:rsidR="003F2968" w:rsidRPr="00E3632B" w:rsidRDefault="003F2968" w:rsidP="003F2968">
      <w:pPr>
        <w:pStyle w:val="Rubrik2"/>
      </w:pPr>
      <w:bookmarkStart w:id="155" w:name="_Toc128476296"/>
      <w:bookmarkStart w:id="156" w:name="_Toc128555881"/>
      <w:bookmarkStart w:id="157" w:name="_Toc128570846"/>
      <w:bookmarkStart w:id="158" w:name="_Toc128570900"/>
      <w:bookmarkStart w:id="159" w:name="_Toc128991059"/>
      <w:bookmarkStart w:id="160" w:name="_Toc128993293"/>
      <w:bookmarkStart w:id="161" w:name="_Toc128993349"/>
      <w:bookmarkStart w:id="162" w:name="_Toc129406878"/>
      <w:r w:rsidRPr="00E3632B">
        <w:t>Regionala miljöersättningar</w:t>
      </w:r>
      <w:bookmarkEnd w:id="155"/>
      <w:bookmarkEnd w:id="156"/>
      <w:bookmarkEnd w:id="157"/>
      <w:bookmarkEnd w:id="158"/>
      <w:bookmarkEnd w:id="159"/>
      <w:bookmarkEnd w:id="160"/>
      <w:bookmarkEnd w:id="161"/>
      <w:bookmarkEnd w:id="162"/>
    </w:p>
    <w:p w:rsidR="003F2968" w:rsidRPr="00E3632B" w:rsidRDefault="003F2968" w:rsidP="003F2968">
      <w:r w:rsidRPr="00E3632B">
        <w:t>De regionala miljöersättningarna bör finnas kvar i någon form. Inte minst viktigt, med tanke på sockerreformen, är stödet till miljövänlig odling av sockerbetor på Gotland. Detta bör ges regeringen till känna.</w:t>
      </w:r>
    </w:p>
    <w:p w:rsidR="003600D7" w:rsidRPr="00E3632B" w:rsidRDefault="003600D7" w:rsidP="003600D7">
      <w:pPr>
        <w:pStyle w:val="Rubrik2"/>
      </w:pPr>
      <w:bookmarkStart w:id="163" w:name="_Toc128476289"/>
      <w:bookmarkStart w:id="164" w:name="_Toc128555875"/>
      <w:bookmarkStart w:id="165" w:name="_Toc128570835"/>
      <w:bookmarkStart w:id="166" w:name="_Toc128570889"/>
      <w:bookmarkStart w:id="167" w:name="_Toc128991051"/>
      <w:bookmarkStart w:id="168" w:name="_Toc128993285"/>
      <w:bookmarkStart w:id="169" w:name="_Toc128993341"/>
      <w:bookmarkStart w:id="170" w:name="_Toc129406879"/>
      <w:r w:rsidRPr="00E3632B">
        <w:t>Värna det småskaliga jordbruket i hela Sverige</w:t>
      </w:r>
      <w:bookmarkEnd w:id="163"/>
      <w:bookmarkEnd w:id="164"/>
      <w:bookmarkEnd w:id="165"/>
      <w:bookmarkEnd w:id="166"/>
      <w:bookmarkEnd w:id="167"/>
      <w:bookmarkEnd w:id="168"/>
      <w:bookmarkEnd w:id="169"/>
      <w:bookmarkEnd w:id="170"/>
      <w:r w:rsidRPr="00E3632B">
        <w:t xml:space="preserve"> </w:t>
      </w:r>
    </w:p>
    <w:p w:rsidR="003600D7" w:rsidRPr="00E3632B" w:rsidRDefault="003600D7" w:rsidP="003600D7">
      <w:r w:rsidRPr="00E3632B">
        <w:t>I skrivelsen saknas en bakomliggande beskrivning till de regionala ersättnin</w:t>
      </w:r>
      <w:r w:rsidRPr="00E3632B">
        <w:t>g</w:t>
      </w:r>
      <w:r w:rsidRPr="00E3632B">
        <w:t>arna i jordbruket. Efter EU-inträdet omvandlades en stor del av de regionala stöden till miljöersättningar och LFA-stöd. Därför måste ersättningarna till jordbruk i mindre gynnade områden vara en viktig del i landsbygdsprogra</w:t>
      </w:r>
      <w:r w:rsidRPr="00E3632B">
        <w:t>m</w:t>
      </w:r>
      <w:r w:rsidRPr="00E3632B">
        <w:t>met. Det är angeläget att värna om småskaliga jordbruk i glesbygden och fjälljordbruket. Kristdemokraterna föreslår därför att stöd till småskalighet särskilt beaktas inom ramen för landsbygdsprogrammet</w:t>
      </w:r>
      <w:r w:rsidR="005A425A" w:rsidRPr="00E3632B">
        <w:t>,</w:t>
      </w:r>
      <w:r w:rsidRPr="00E3632B">
        <w:t xml:space="preserve"> liksom i anslutning till det särskilda stödet för Norrlandsjordbruket. Jordbruket i Norrland har extra kostnader som man i övriga Sverige inte belastas med. Under lång tid har man därför erhållit en regionalpolitisk ersättning för att täcka de merkos</w:t>
      </w:r>
      <w:r w:rsidRPr="00E3632B">
        <w:t>t</w:t>
      </w:r>
      <w:r w:rsidRPr="00E3632B">
        <w:t>nader jordbruket har. Genom att bevara jordbruksnäringen i norra Sverige hålls landskapet öppet och arbetstillfällen kan behållas. Det nya landsbygd</w:t>
      </w:r>
      <w:r w:rsidRPr="00E3632B">
        <w:t>s</w:t>
      </w:r>
      <w:r w:rsidRPr="00E3632B">
        <w:t>programmet behöver därför ta särskild hänsyn till det småskaliga jordbruket i skogs- och mellanbygden, glesbygden och fjälljordbruket. Detta bör ges r</w:t>
      </w:r>
      <w:r w:rsidRPr="00E3632B">
        <w:t>e</w:t>
      </w:r>
      <w:r w:rsidRPr="00E3632B">
        <w:t>geringen till känna.</w:t>
      </w:r>
    </w:p>
    <w:p w:rsidR="00E04F67" w:rsidRPr="00E3632B" w:rsidRDefault="00E04F67" w:rsidP="00E04F67">
      <w:pPr>
        <w:pStyle w:val="Rubrik2"/>
      </w:pPr>
      <w:bookmarkStart w:id="171" w:name="_Toc128993294"/>
      <w:bookmarkStart w:id="172" w:name="_Toc128993350"/>
      <w:bookmarkStart w:id="173" w:name="_Toc129406880"/>
      <w:r w:rsidRPr="00E3632B">
        <w:t>Utveckla fäbodbruket</w:t>
      </w:r>
      <w:bookmarkEnd w:id="171"/>
      <w:bookmarkEnd w:id="172"/>
      <w:bookmarkEnd w:id="173"/>
    </w:p>
    <w:p w:rsidR="00E04F67" w:rsidRPr="00E3632B" w:rsidRDefault="00795138" w:rsidP="00E04F67">
      <w:r w:rsidRPr="00E3632B">
        <w:t xml:space="preserve">Det är beklagligt att fäbodbruket inte nämns i regeringens skrivelse. </w:t>
      </w:r>
      <w:r w:rsidR="00E04F67" w:rsidRPr="00E3632B">
        <w:t>Fäbo</w:t>
      </w:r>
      <w:r w:rsidR="00E04F67" w:rsidRPr="00E3632B">
        <w:t>d</w:t>
      </w:r>
      <w:r w:rsidR="00E04F67" w:rsidRPr="00E3632B">
        <w:t xml:space="preserve">bruket spelar en viktig roll när det gäller att uppfylla Sveriges nationella och internationella åtaganden inom miljövård, naturvård och biologisk mångfald. Den </w:t>
      </w:r>
      <w:r w:rsidR="005A425A" w:rsidRPr="00E3632B">
        <w:t>f</w:t>
      </w:r>
      <w:r w:rsidR="00E04F67" w:rsidRPr="00E3632B">
        <w:t>r</w:t>
      </w:r>
      <w:r w:rsidR="005A425A" w:rsidRPr="00E3632B">
        <w:t>ån</w:t>
      </w:r>
      <w:r w:rsidR="00E04F67" w:rsidRPr="00E3632B">
        <w:t xml:space="preserve"> hälsosynpunkt nyttiga fettsyrasammansättningen som bildas i exe</w:t>
      </w:r>
      <w:r w:rsidR="00E04F67" w:rsidRPr="00E3632B">
        <w:t>m</w:t>
      </w:r>
      <w:r w:rsidR="00E04F67" w:rsidRPr="00E3632B">
        <w:t>pelvis mjölken vid fritt fäbodbete är ytterligare ett skäl att uppmärksamma denna verksamhet.</w:t>
      </w:r>
    </w:p>
    <w:p w:rsidR="00E04F67" w:rsidRPr="00E3632B" w:rsidRDefault="00795138" w:rsidP="00E04F67">
      <w:pPr>
        <w:pStyle w:val="Normaltindrag"/>
      </w:pPr>
      <w:r w:rsidRPr="00E3632B">
        <w:t xml:space="preserve">Kristdemokraterna föreslår att ett särskilt fäbodsprogram inrättas. Som en del i ett sådant program bör ett </w:t>
      </w:r>
      <w:r w:rsidR="00E04F67" w:rsidRPr="00E3632B">
        <w:t>nationellt centrum för fäbodbruk</w:t>
      </w:r>
      <w:r w:rsidRPr="00E3632B">
        <w:t xml:space="preserve"> skapas</w:t>
      </w:r>
      <w:r w:rsidR="00E04F67" w:rsidRPr="00E3632B">
        <w:t>. Ett sådant centrum bör samla kompetens, sprida information och tillhandahålla utbildning och kompetensutveckling. Såväl brukare som myndigheter bör vara målg</w:t>
      </w:r>
      <w:r w:rsidR="005A425A" w:rsidRPr="00E3632B">
        <w:t>rupper för detta centrum. Centrume</w:t>
      </w:r>
      <w:r w:rsidR="00E04F67" w:rsidRPr="00E3632B">
        <w:t>t bör även vända sig till allmä</w:t>
      </w:r>
      <w:r w:rsidR="00E04F67" w:rsidRPr="00E3632B">
        <w:t>n</w:t>
      </w:r>
      <w:r w:rsidR="00E04F67" w:rsidRPr="00E3632B">
        <w:t xml:space="preserve">heten med utåtriktad information och marknadsföring. </w:t>
      </w:r>
      <w:r w:rsidR="00AB33E3" w:rsidRPr="00E3632B">
        <w:t>Vad som här sagts om fäbodbruk</w:t>
      </w:r>
      <w:r w:rsidR="00E04F67" w:rsidRPr="00E3632B">
        <w:t xml:space="preserve"> bör ges regeringen till känna.</w:t>
      </w:r>
    </w:p>
    <w:p w:rsidR="00AB033E" w:rsidRPr="00E3632B" w:rsidRDefault="00AB033E" w:rsidP="00AB033E">
      <w:pPr>
        <w:pStyle w:val="Rubrik1"/>
      </w:pPr>
      <w:bookmarkStart w:id="174" w:name="_Toc128371814"/>
      <w:bookmarkStart w:id="175" w:name="_Toc128388375"/>
      <w:bookmarkStart w:id="176" w:name="_Toc128476298"/>
      <w:bookmarkStart w:id="177" w:name="_Toc128555883"/>
      <w:bookmarkStart w:id="178" w:name="_Toc128570848"/>
      <w:bookmarkStart w:id="179" w:name="_Toc128570902"/>
      <w:bookmarkStart w:id="180" w:name="_Toc128991060"/>
      <w:bookmarkStart w:id="181" w:name="_Toc128993295"/>
      <w:bookmarkStart w:id="182" w:name="_Toc128993351"/>
      <w:bookmarkStart w:id="183" w:name="_Toc129406881"/>
      <w:r w:rsidRPr="00E3632B">
        <w:t>Främjande av livskvalitet på landsbygden och diversifiering av landsbygdens ekonomi</w:t>
      </w:r>
      <w:bookmarkEnd w:id="174"/>
      <w:bookmarkEnd w:id="175"/>
      <w:bookmarkEnd w:id="176"/>
      <w:bookmarkEnd w:id="177"/>
      <w:bookmarkEnd w:id="178"/>
      <w:bookmarkEnd w:id="179"/>
      <w:bookmarkEnd w:id="180"/>
      <w:bookmarkEnd w:id="181"/>
      <w:bookmarkEnd w:id="182"/>
      <w:bookmarkEnd w:id="183"/>
    </w:p>
    <w:p w:rsidR="00D22A0B" w:rsidRPr="00E3632B" w:rsidRDefault="00D22A0B" w:rsidP="00606522">
      <w:pPr>
        <w:pStyle w:val="Rubrik2"/>
        <w:spacing w:before="120"/>
      </w:pPr>
      <w:bookmarkStart w:id="184" w:name="_Toc128388376"/>
      <w:bookmarkStart w:id="185" w:name="_Toc128476299"/>
      <w:bookmarkStart w:id="186" w:name="_Toc128555884"/>
      <w:bookmarkStart w:id="187" w:name="_Toc128570849"/>
      <w:bookmarkStart w:id="188" w:name="_Toc128570903"/>
      <w:bookmarkStart w:id="189" w:name="_Toc128991061"/>
      <w:bookmarkStart w:id="190" w:name="_Toc128993296"/>
      <w:bookmarkStart w:id="191" w:name="_Toc128993352"/>
      <w:bookmarkStart w:id="192" w:name="_Toc129406882"/>
      <w:r w:rsidRPr="00E3632B">
        <w:t>Ett gott företagsklimat är nödvändigt</w:t>
      </w:r>
      <w:bookmarkEnd w:id="188"/>
      <w:bookmarkEnd w:id="189"/>
      <w:bookmarkEnd w:id="190"/>
      <w:bookmarkEnd w:id="191"/>
      <w:bookmarkEnd w:id="192"/>
      <w:r w:rsidRPr="00E3632B">
        <w:t xml:space="preserve"> </w:t>
      </w:r>
      <w:bookmarkEnd w:id="184"/>
      <w:bookmarkEnd w:id="185"/>
      <w:bookmarkEnd w:id="186"/>
      <w:bookmarkEnd w:id="187"/>
    </w:p>
    <w:p w:rsidR="00D22A0B" w:rsidRPr="00E3632B" w:rsidRDefault="00D22A0B" w:rsidP="00D22A0B">
      <w:r w:rsidRPr="00E3632B">
        <w:t>Förutsättningarna för ett livskraftigt näringsliv på landsbygden är i många fall mycket goda. Det sociala kapitalet, en grundläggande tillit mellan människor, är en resurs som skapar en rik mylla för tillväxt. Runtom i Sverige finns många exempel på detta. Men också företagen på landsbygden behöver en ny generell företagarvänlig politik</w:t>
      </w:r>
      <w:r w:rsidR="00606522" w:rsidRPr="00E3632B">
        <w:t>,</w:t>
      </w:r>
      <w:r w:rsidRPr="00E3632B">
        <w:t xml:space="preserve"> liksom Sverige som helhet. Riktade åtgärder mot landsbygden är motiverade vid marknadsmisslyckanden. Sådana mar</w:t>
      </w:r>
      <w:r w:rsidRPr="00E3632B">
        <w:t>k</w:t>
      </w:r>
      <w:r w:rsidRPr="00E3632B">
        <w:t>nadsmisslyckanden utgörs för landsbygdens del bl</w:t>
      </w:r>
      <w:r w:rsidR="00606522" w:rsidRPr="00E3632B">
        <w:t>.</w:t>
      </w:r>
      <w:r w:rsidRPr="00E3632B">
        <w:t>a</w:t>
      </w:r>
      <w:r w:rsidR="00606522" w:rsidRPr="00E3632B">
        <w:t>.</w:t>
      </w:r>
      <w:r w:rsidRPr="00E3632B">
        <w:t xml:space="preserve"> av sämre kreditmöjli</w:t>
      </w:r>
      <w:r w:rsidRPr="00E3632B">
        <w:t>g</w:t>
      </w:r>
      <w:r w:rsidRPr="00E3632B">
        <w:t>heter, sämre information och alltför höga transaktionskostnader. Den socia</w:t>
      </w:r>
      <w:r w:rsidRPr="00E3632B">
        <w:t>l</w:t>
      </w:r>
      <w:r w:rsidRPr="00E3632B">
        <w:t>demokratiska regeringens avoga inställning till företagare och företagande har inte bara en allmänt negativ påverkan på Sveriges ekonomi, den drabbar landsbygden i särskilt hög grad. I</w:t>
      </w:r>
      <w:r w:rsidR="00606522" w:rsidRPr="00E3632B">
        <w:t xml:space="preserve"> </w:t>
      </w:r>
      <w:r w:rsidRPr="00E3632B">
        <w:t>dag är det alldeles för dyrt och riskabelt att anställa medarbetare. Arbetslösheten stiger i bygderna samtidigt som entr</w:t>
      </w:r>
      <w:r w:rsidRPr="00E3632B">
        <w:t>e</w:t>
      </w:r>
      <w:r w:rsidRPr="00E3632B">
        <w:t>prenörerna går på knäna under sin arbetsbörda. Det ekonomiska ansvaret för sjuklönerna och de höga arbetsgivaravgifterna motverkar effektivt nyanstäl</w:t>
      </w:r>
      <w:r w:rsidRPr="00E3632B">
        <w:t>l</w:t>
      </w:r>
      <w:r w:rsidRPr="00E3632B">
        <w:t>ningar.</w:t>
      </w:r>
    </w:p>
    <w:p w:rsidR="00D22A0B" w:rsidRPr="00E3632B" w:rsidRDefault="00D22A0B" w:rsidP="00D22A0B">
      <w:pPr>
        <w:pStyle w:val="Normaltindrag"/>
      </w:pPr>
      <w:r w:rsidRPr="00E3632B">
        <w:t>Kristdemokraterna vill se ett ökat fokus på de grundläggande förutsät</w:t>
      </w:r>
      <w:r w:rsidRPr="00E3632B">
        <w:t>t</w:t>
      </w:r>
      <w:r w:rsidRPr="00E3632B">
        <w:t>ningarna för företagande snarare än att lösa alla problem med riktade åtgä</w:t>
      </w:r>
      <w:r w:rsidRPr="00E3632B">
        <w:t>r</w:t>
      </w:r>
      <w:r w:rsidRPr="00E3632B">
        <w:t>der.</w:t>
      </w:r>
      <w:r w:rsidR="002B118B" w:rsidRPr="00E3632B">
        <w:t xml:space="preserve"> Det är bra att regeringen i skrivelsen talar om att en helhetssyn på land</w:t>
      </w:r>
      <w:r w:rsidR="002B118B" w:rsidRPr="00E3632B">
        <w:t>s</w:t>
      </w:r>
      <w:r w:rsidR="002B118B" w:rsidRPr="00E3632B">
        <w:t>bygdens näringsliv är nödvändig. Det är dock viktigt att framhålla att denna insikt måste åtföljas av konkreta ändringar i den förda politiken.</w:t>
      </w:r>
    </w:p>
    <w:p w:rsidR="00880E2B" w:rsidRPr="00E3632B" w:rsidRDefault="00880E2B" w:rsidP="00D22A0B">
      <w:pPr>
        <w:pStyle w:val="Normaltindrag"/>
      </w:pPr>
      <w:r w:rsidRPr="00E3632B">
        <w:t>Behovet av ett diversifierat näringsliv är stort. Bland de branscher som sä</w:t>
      </w:r>
      <w:r w:rsidRPr="00E3632B">
        <w:t>r</w:t>
      </w:r>
      <w:r w:rsidRPr="00E3632B">
        <w:t xml:space="preserve">skilt bör framhållas är energiproduktion, </w:t>
      </w:r>
      <w:r w:rsidR="000469C0" w:rsidRPr="00E3632B">
        <w:t xml:space="preserve">småskalig livsmedelsförädling, </w:t>
      </w:r>
      <w:r w:rsidRPr="00E3632B">
        <w:t>t</w:t>
      </w:r>
      <w:r w:rsidRPr="00E3632B">
        <w:t>u</w:t>
      </w:r>
      <w:r w:rsidRPr="00E3632B">
        <w:t>ristnäringen och hästnäringen.</w:t>
      </w:r>
    </w:p>
    <w:p w:rsidR="007A578C" w:rsidRPr="00E3632B" w:rsidRDefault="007A578C" w:rsidP="007A578C">
      <w:pPr>
        <w:pStyle w:val="Rubrik2"/>
      </w:pPr>
      <w:bookmarkStart w:id="193" w:name="_Toc128476300"/>
      <w:bookmarkStart w:id="194" w:name="_Toc128555885"/>
      <w:bookmarkStart w:id="195" w:name="_Toc128570850"/>
      <w:bookmarkStart w:id="196" w:name="_Toc128570904"/>
      <w:bookmarkStart w:id="197" w:name="_Toc128991062"/>
      <w:bookmarkStart w:id="198" w:name="_Toc128993297"/>
      <w:bookmarkStart w:id="199" w:name="_Toc128993353"/>
      <w:bookmarkStart w:id="200" w:name="_Toc129406883"/>
      <w:r w:rsidRPr="00E3632B">
        <w:t>Satsa på företagsutveckling</w:t>
      </w:r>
      <w:bookmarkEnd w:id="193"/>
      <w:bookmarkEnd w:id="194"/>
      <w:bookmarkEnd w:id="195"/>
      <w:bookmarkEnd w:id="196"/>
      <w:bookmarkEnd w:id="197"/>
      <w:bookmarkEnd w:id="198"/>
      <w:bookmarkEnd w:id="199"/>
      <w:bookmarkEnd w:id="200"/>
    </w:p>
    <w:p w:rsidR="00B273C7" w:rsidRPr="00E3632B" w:rsidRDefault="007A578C" w:rsidP="007A578C">
      <w:r w:rsidRPr="00E3632B">
        <w:t>Förutom tillskapandet av ett allmänt gott företagsklimat finns det naturligtvis åtgärder som kan vidtas för att särskilt stimulera företagsutveckling på land</w:t>
      </w:r>
      <w:r w:rsidRPr="00E3632B">
        <w:t>s</w:t>
      </w:r>
      <w:r w:rsidRPr="00E3632B">
        <w:t xml:space="preserve">bygden. Genom väl utformade företagsutvecklingsprojekt kan företagandet på landsbygden ges en skjuts framåt. </w:t>
      </w:r>
    </w:p>
    <w:p w:rsidR="006E5114" w:rsidRPr="00E3632B" w:rsidRDefault="00B273C7" w:rsidP="006E5114">
      <w:pPr>
        <w:pStyle w:val="Normaltindrag"/>
      </w:pPr>
      <w:r w:rsidRPr="00E3632B">
        <w:t>Diversifieringen av ekonomin på landsbygden innebär dels att jord- och skogsbruksföretagen diversifierar sin verksamhet – exempelvis genom ene</w:t>
      </w:r>
      <w:r w:rsidRPr="00E3632B">
        <w:t>r</w:t>
      </w:r>
      <w:r w:rsidRPr="00E3632B">
        <w:t xml:space="preserve">giproduktion, </w:t>
      </w:r>
      <w:r w:rsidR="00672238" w:rsidRPr="00E3632B">
        <w:t xml:space="preserve">livsmedelsförädling, </w:t>
      </w:r>
      <w:r w:rsidRPr="00E3632B">
        <w:t>turi</w:t>
      </w:r>
      <w:r w:rsidR="00672238" w:rsidRPr="00E3632B">
        <w:t>s</w:t>
      </w:r>
      <w:r w:rsidRPr="00E3632B">
        <w:t xml:space="preserve">m, ridning, osv. – dels att olika nya företag utom de gröna näringarna startas och utvecklas. Diversifiering innebär således både företagsstartande och företagsutveckling. För utveckling av nya verksamheter är kompetensutveckling nödvändigt. </w:t>
      </w:r>
      <w:r w:rsidR="00D8286F" w:rsidRPr="00E3632B">
        <w:t>En användbar metod för kompetensutveckling är de kompetenscheckar som i</w:t>
      </w:r>
      <w:r w:rsidR="00606522" w:rsidRPr="00E3632B">
        <w:t xml:space="preserve"> </w:t>
      </w:r>
      <w:r w:rsidR="00D8286F" w:rsidRPr="00E3632B">
        <w:t xml:space="preserve">dag prövas i flera län. </w:t>
      </w:r>
    </w:p>
    <w:p w:rsidR="00784780" w:rsidRPr="00E3632B" w:rsidRDefault="00D8286F" w:rsidP="00784780">
      <w:pPr>
        <w:pStyle w:val="Normaltindrag"/>
      </w:pPr>
      <w:r w:rsidRPr="00E3632B">
        <w:t xml:space="preserve">Myndigheternas roll bör tydliggöras. </w:t>
      </w:r>
      <w:r w:rsidR="006E5114" w:rsidRPr="00E3632B">
        <w:t>Det finns en risk i att vissa myndi</w:t>
      </w:r>
      <w:r w:rsidR="006E5114" w:rsidRPr="00E3632B">
        <w:t>g</w:t>
      </w:r>
      <w:r w:rsidR="006E5114" w:rsidRPr="00E3632B">
        <w:t>heter för sin verksamhet blir beroende av intäkter från försäljning av tjänster till företag. Därmed kan myndighetens roll i företagsutvecklingen leda till oönskade bieffekter</w:t>
      </w:r>
      <w:r w:rsidR="00606522" w:rsidRPr="00E3632B">
        <w:t>,</w:t>
      </w:r>
      <w:r w:rsidR="006E5114" w:rsidRPr="00E3632B">
        <w:t xml:space="preserve"> bl.a. i form av att myndighetens trovärdighet skadas. Det finns därför ett behov av andra huvudmän för kompetensutveckling</w:t>
      </w:r>
      <w:r w:rsidR="00EB5ABE" w:rsidRPr="00E3632B">
        <w:t xml:space="preserve"> och til</w:t>
      </w:r>
      <w:r w:rsidR="00EB5ABE" w:rsidRPr="00E3632B">
        <w:t>l</w:t>
      </w:r>
      <w:r w:rsidR="00EB5ABE" w:rsidRPr="00E3632B">
        <w:t>handahållande av tjänster med nära koppling till marknaden.</w:t>
      </w:r>
      <w:r w:rsidR="006E5114" w:rsidRPr="00E3632B">
        <w:t xml:space="preserve"> </w:t>
      </w:r>
      <w:r w:rsidRPr="00E3632B">
        <w:t>Ansvarig my</w:t>
      </w:r>
      <w:r w:rsidRPr="00E3632B">
        <w:t>n</w:t>
      </w:r>
      <w:r w:rsidRPr="00E3632B">
        <w:t>dighet skall naturligtvis vara skyldig att lämna information om de regler vars efterlevnad den är satt att bevaka. Kristdemokraterna anser dock att samma myndighet inte bör ansvara för tillsyn/lagtolkning och rådgivning som syftar till företagsutveckling. I stället bör ansvaret för rådgivning lä</w:t>
      </w:r>
      <w:r w:rsidR="00606522" w:rsidRPr="00E3632B">
        <w:t>ggas på instanser som Sveriges l</w:t>
      </w:r>
      <w:r w:rsidRPr="00E3632B">
        <w:t xml:space="preserve">antbruksuniversitet (SLU) </w:t>
      </w:r>
      <w:r w:rsidR="002A5FC6" w:rsidRPr="00E3632B">
        <w:t xml:space="preserve">samt på </w:t>
      </w:r>
      <w:r w:rsidR="00E90FCA" w:rsidRPr="00E3632B">
        <w:t xml:space="preserve">olika typer av </w:t>
      </w:r>
      <w:r w:rsidR="002A5FC6" w:rsidRPr="00E3632B">
        <w:t>cen</w:t>
      </w:r>
      <w:r w:rsidR="0076280C" w:rsidRPr="00E3632B">
        <w:t>trumbil</w:t>
      </w:r>
      <w:r w:rsidR="0076280C" w:rsidRPr="00E3632B">
        <w:t>d</w:t>
      </w:r>
      <w:r w:rsidR="0076280C" w:rsidRPr="00E3632B">
        <w:t>ningar, exempelvis</w:t>
      </w:r>
      <w:r w:rsidR="00606522" w:rsidRPr="00E3632B">
        <w:t xml:space="preserve"> Livst</w:t>
      </w:r>
      <w:r w:rsidR="002A5FC6" w:rsidRPr="00E3632B">
        <w:t>ek och</w:t>
      </w:r>
      <w:r w:rsidRPr="00E3632B">
        <w:t xml:space="preserve"> Jämtlands läns institut </w:t>
      </w:r>
      <w:r w:rsidR="008E70F1" w:rsidRPr="00E3632B">
        <w:t>för landsbygdsutvec</w:t>
      </w:r>
      <w:r w:rsidR="008E70F1" w:rsidRPr="00E3632B">
        <w:t>k</w:t>
      </w:r>
      <w:r w:rsidR="008E70F1" w:rsidRPr="00E3632B">
        <w:t>ling (JILU).</w:t>
      </w:r>
      <w:r w:rsidRPr="00E3632B">
        <w:t xml:space="preserve"> </w:t>
      </w:r>
      <w:bookmarkStart w:id="201" w:name="_Toc128388377"/>
      <w:bookmarkStart w:id="202" w:name="_Toc128476301"/>
      <w:r w:rsidR="003575CE" w:rsidRPr="00E3632B">
        <w:t>Vad som här anförts om att tydliggöra myndigheternas roll vid tillhandahållande av olika tjänster bör ges regeringen till känna.</w:t>
      </w:r>
    </w:p>
    <w:p w:rsidR="0079323D" w:rsidRPr="00E3632B" w:rsidRDefault="0079323D" w:rsidP="0079323D">
      <w:pPr>
        <w:pStyle w:val="Rubrik2"/>
      </w:pPr>
      <w:bookmarkStart w:id="203" w:name="_Toc128388378"/>
      <w:bookmarkStart w:id="204" w:name="_Toc128476302"/>
      <w:bookmarkStart w:id="205" w:name="_Toc128555887"/>
      <w:bookmarkStart w:id="206" w:name="_Toc128570851"/>
      <w:bookmarkStart w:id="207" w:name="_Toc128570905"/>
      <w:bookmarkStart w:id="208" w:name="_Toc128991063"/>
      <w:bookmarkStart w:id="209" w:name="_Toc128993298"/>
      <w:bookmarkStart w:id="210" w:name="_Toc128993354"/>
      <w:bookmarkStart w:id="211" w:name="_Toc129406884"/>
      <w:bookmarkEnd w:id="201"/>
      <w:bookmarkEnd w:id="202"/>
      <w:r w:rsidRPr="00E3632B">
        <w:t>Landsbygden bidrar till att lösa energiproblemen</w:t>
      </w:r>
      <w:bookmarkEnd w:id="203"/>
      <w:bookmarkEnd w:id="204"/>
      <w:bookmarkEnd w:id="205"/>
      <w:bookmarkEnd w:id="206"/>
      <w:bookmarkEnd w:id="207"/>
      <w:bookmarkEnd w:id="208"/>
      <w:bookmarkEnd w:id="209"/>
      <w:bookmarkEnd w:id="210"/>
      <w:bookmarkEnd w:id="211"/>
    </w:p>
    <w:p w:rsidR="007127F2" w:rsidRPr="00E3632B" w:rsidRDefault="0079323D" w:rsidP="0079323D">
      <w:r w:rsidRPr="00E3632B">
        <w:t>Samtidigt som landsbygden är särskilt kä</w:t>
      </w:r>
      <w:r w:rsidR="000469C0" w:rsidRPr="00E3632B">
        <w:t xml:space="preserve">nslig för drivmedelspriserna </w:t>
      </w:r>
      <w:r w:rsidRPr="00E3632B">
        <w:t>har landsbygden stor betydelse för framtidens drivmedelsförsörjning. Klimatfö</w:t>
      </w:r>
      <w:r w:rsidRPr="00E3632B">
        <w:t>r</w:t>
      </w:r>
      <w:r w:rsidRPr="00E3632B">
        <w:t>ändringar och sinande oljetillgångar tvingar samhället att söka andra drivm</w:t>
      </w:r>
      <w:r w:rsidRPr="00E3632B">
        <w:t>e</w:t>
      </w:r>
      <w:r w:rsidRPr="00E3632B">
        <w:t>del än bensin och diesel, som framställs ur fossil olja. Odling och förädling av biobränslen från åkern och skogen är en framtidsbransch som innebär arbet</w:t>
      </w:r>
      <w:r w:rsidRPr="00E3632B">
        <w:t>s</w:t>
      </w:r>
      <w:r w:rsidRPr="00E3632B">
        <w:t>tillfällen på landsbygden. Etanol och</w:t>
      </w:r>
      <w:r w:rsidR="000469C0" w:rsidRPr="00E3632B">
        <w:t xml:space="preserve"> biogas samt</w:t>
      </w:r>
      <w:r w:rsidRPr="00E3632B">
        <w:t xml:space="preserve"> rapsolja är allt vanligare bränslen för svenska fordon och arbetsmaskiner. I uppmärksammade storsk</w:t>
      </w:r>
      <w:r w:rsidRPr="00E3632B">
        <w:t>a</w:t>
      </w:r>
      <w:r w:rsidRPr="00E3632B">
        <w:t>liga försök har ett flytande bränsle baserat på skogsråvara testats av åkare i Västerbotten och Västernorrland. I Piteå pågår försök med svartlutsförga</w:t>
      </w:r>
      <w:r w:rsidRPr="00E3632B">
        <w:t>s</w:t>
      </w:r>
      <w:r w:rsidRPr="00E3632B">
        <w:t>ning, i Värnamo finns en pilotanläggning för syntetisk diesel och i Västsver</w:t>
      </w:r>
      <w:r w:rsidRPr="00E3632B">
        <w:t>i</w:t>
      </w:r>
      <w:r w:rsidRPr="00E3632B">
        <w:t xml:space="preserve">ge är biogasproduktionen och ett biogasnät under utveckling. Europas första biogasdrivna tåg går mellan Linköping och Västervik. Dessa alternativ, som produceras på landsbygden, </w:t>
      </w:r>
      <w:r w:rsidR="0076280C" w:rsidRPr="00E3632B">
        <w:t>bör ges aktivt</w:t>
      </w:r>
      <w:r w:rsidRPr="00E3632B">
        <w:t xml:space="preserve"> stöd. Redan i</w:t>
      </w:r>
      <w:r w:rsidR="00606522" w:rsidRPr="00E3632B">
        <w:t xml:space="preserve"> </w:t>
      </w:r>
      <w:r w:rsidRPr="00E3632B">
        <w:t>dag står bioenergin för 110 TWh per år, vilket motsvarar en fjärdedel av Sveriges energianvän</w:t>
      </w:r>
      <w:r w:rsidRPr="00E3632B">
        <w:t>d</w:t>
      </w:r>
      <w:r w:rsidRPr="00E3632B">
        <w:t>ning. Potentialen bedöms vara nästan dubbelt så stor oc</w:t>
      </w:r>
      <w:r w:rsidR="00606522" w:rsidRPr="00E3632B">
        <w:t>h bioenergins andel växer med 2–</w:t>
      </w:r>
      <w:r w:rsidRPr="00E3632B">
        <w:t>4 TWh varje år. För att</w:t>
      </w:r>
      <w:r w:rsidR="00BC5F7B" w:rsidRPr="00E3632B">
        <w:t xml:space="preserve"> exempelvis</w:t>
      </w:r>
      <w:r w:rsidRPr="00E3632B">
        <w:t xml:space="preserve"> utnyttja kapaciteten i den svenska </w:t>
      </w:r>
      <w:r w:rsidR="00BC5F7B" w:rsidRPr="00E3632B">
        <w:t xml:space="preserve">sockerbetsproduktionen kan satsningar </w:t>
      </w:r>
      <w:r w:rsidRPr="00E3632B">
        <w:t>på etanolfabriker i Skåne och på Gotland</w:t>
      </w:r>
      <w:r w:rsidR="00BC5F7B" w:rsidRPr="00E3632B">
        <w:t xml:space="preserve"> uppmuntras</w:t>
      </w:r>
      <w:r w:rsidRPr="00E3632B">
        <w:t xml:space="preserve">. </w:t>
      </w:r>
      <w:r w:rsidR="007127F2" w:rsidRPr="00E3632B">
        <w:t>Detta bör ges regeringen till känna.</w:t>
      </w:r>
    </w:p>
    <w:p w:rsidR="0079323D" w:rsidRPr="00E3632B" w:rsidRDefault="0079323D" w:rsidP="007127F2">
      <w:pPr>
        <w:pStyle w:val="Normaltindrag"/>
      </w:pPr>
      <w:r w:rsidRPr="00E3632B">
        <w:t>En ökad inhemsk produktion av förnybara bränslen innebär en möjlighet till nya verksamheter och arbetstillfällen på landsbygden. För att dessa näm</w:t>
      </w:r>
      <w:r w:rsidRPr="00E3632B">
        <w:t>n</w:t>
      </w:r>
      <w:r w:rsidRPr="00E3632B">
        <w:t>da lovvärda svenska initiativ skall lyckas behövs det en målmedveten och genomtänkt politisk strategi. De bästa förutsättningarna för en dynamisk u</w:t>
      </w:r>
      <w:r w:rsidRPr="00E3632B">
        <w:t>t</w:t>
      </w:r>
      <w:r w:rsidRPr="00E3632B">
        <w:t>veckling får vi om politikerna sätter långsiktiga och teknikneutrala spelregler.</w:t>
      </w:r>
    </w:p>
    <w:p w:rsidR="0051654D" w:rsidRPr="00E3632B" w:rsidRDefault="0051654D" w:rsidP="0051654D">
      <w:pPr>
        <w:pStyle w:val="Rubrik2"/>
      </w:pPr>
      <w:bookmarkStart w:id="212" w:name="_Toc128388371"/>
      <w:bookmarkStart w:id="213" w:name="_Toc128476290"/>
      <w:bookmarkStart w:id="214" w:name="_Toc128555888"/>
      <w:bookmarkStart w:id="215" w:name="_Toc128570852"/>
      <w:bookmarkStart w:id="216" w:name="_Toc128570906"/>
      <w:bookmarkStart w:id="217" w:name="_Toc128991064"/>
      <w:bookmarkStart w:id="218" w:name="_Toc128993299"/>
      <w:bookmarkStart w:id="219" w:name="_Toc128993355"/>
      <w:bookmarkStart w:id="220" w:name="_Toc129406885"/>
      <w:r w:rsidRPr="00E3632B">
        <w:t>Förbättra villkoren för småskalig livsmedelsproduktion och förädling</w:t>
      </w:r>
      <w:bookmarkEnd w:id="212"/>
      <w:bookmarkEnd w:id="213"/>
      <w:bookmarkEnd w:id="214"/>
      <w:bookmarkEnd w:id="215"/>
      <w:bookmarkEnd w:id="216"/>
      <w:bookmarkEnd w:id="217"/>
      <w:bookmarkEnd w:id="218"/>
      <w:bookmarkEnd w:id="219"/>
      <w:bookmarkEnd w:id="220"/>
    </w:p>
    <w:p w:rsidR="0051654D" w:rsidRPr="00E3632B" w:rsidRDefault="00237410" w:rsidP="000469C0">
      <w:r w:rsidRPr="00E3632B">
        <w:t xml:space="preserve">Det nya landsbygdsprogrammet ger ökade möjligheter att stödja företagande inom småskalig livsmedelsförädling. </w:t>
      </w:r>
      <w:r w:rsidR="0051654D" w:rsidRPr="00E3632B">
        <w:t xml:space="preserve">Mindre gårdsbutiker </w:t>
      </w:r>
      <w:r w:rsidR="00BB166D" w:rsidRPr="00E3632B">
        <w:t xml:space="preserve">och småskalig livsmedelsförädling är </w:t>
      </w:r>
      <w:r w:rsidR="0051654D" w:rsidRPr="00E3632B">
        <w:t>växande bransch</w:t>
      </w:r>
      <w:r w:rsidR="00BB166D" w:rsidRPr="00E3632B">
        <w:t>er</w:t>
      </w:r>
      <w:r w:rsidR="0051654D" w:rsidRPr="00E3632B">
        <w:t xml:space="preserve"> som innebär en möjlighet för jor</w:t>
      </w:r>
      <w:r w:rsidR="0051654D" w:rsidRPr="00E3632B">
        <w:t>d</w:t>
      </w:r>
      <w:r w:rsidR="0051654D" w:rsidRPr="00E3632B">
        <w:t>brukaren att diversifiera sin verksamhet. Det finns emellertid problem med denna småskalighet. Ett litet charkuteri kan inte jämföras med de stora ko</w:t>
      </w:r>
      <w:r w:rsidR="0051654D" w:rsidRPr="00E3632B">
        <w:t>n</w:t>
      </w:r>
      <w:r w:rsidR="0051654D" w:rsidRPr="00E3632B">
        <w:t>cernerna. Krav på avgifter och tillsyn måste anpassas till detta. Lagstiftningen behöver utvecklas så att de i större utsträckning tar hänsyn till mindre företag; i</w:t>
      </w:r>
      <w:r w:rsidR="00606522" w:rsidRPr="00E3632B">
        <w:t xml:space="preserve"> </w:t>
      </w:r>
      <w:r w:rsidR="0051654D" w:rsidRPr="00E3632B">
        <w:t xml:space="preserve">dag utgår lagstiftningen från större företag som hanterar stora volymer. </w:t>
      </w:r>
      <w:r w:rsidR="006D784B" w:rsidRPr="00E3632B">
        <w:t>A</w:t>
      </w:r>
      <w:r w:rsidR="006D784B" w:rsidRPr="00E3632B">
        <w:t>v</w:t>
      </w:r>
      <w:r w:rsidR="006D784B" w:rsidRPr="00E3632B">
        <w:t>gifter för rutininspektioner skall vara återhållsamma och skall endast tas ut för tillsynsbesök som verkligen äger rum. I</w:t>
      </w:r>
      <w:r w:rsidR="00606522" w:rsidRPr="00E3632B">
        <w:t xml:space="preserve"> </w:t>
      </w:r>
      <w:r w:rsidR="006D784B" w:rsidRPr="00E3632B">
        <w:t>dag tar många kommuner ut en årlig tillsynsav</w:t>
      </w:r>
      <w:r w:rsidR="00F22B90" w:rsidRPr="00E3632B">
        <w:t xml:space="preserve">gift även om tillsynsbesök </w:t>
      </w:r>
      <w:r w:rsidR="006D784B" w:rsidRPr="00E3632B">
        <w:t>sker</w:t>
      </w:r>
      <w:r w:rsidR="00F22B90" w:rsidRPr="00E3632B">
        <w:t xml:space="preserve"> mer sällan</w:t>
      </w:r>
      <w:r w:rsidR="006D784B" w:rsidRPr="00E3632B">
        <w:t>. Avgifterna för förnyade inspektioner till följd av avvikelser från regelverket skall fastställas på central nivå och skall ej överstiga ett rimligt självkostnadspris för en kommun.</w:t>
      </w:r>
      <w:r w:rsidR="00970D31" w:rsidRPr="00E3632B">
        <w:t xml:space="preserve"> Vad som här sagts om tillsynsavgifter bör ges regeringen till känna.</w:t>
      </w:r>
    </w:p>
    <w:p w:rsidR="0051654D" w:rsidRPr="00E3632B" w:rsidRDefault="0051654D" w:rsidP="0051654D">
      <w:pPr>
        <w:pStyle w:val="Normaltindrag"/>
      </w:pPr>
      <w:r w:rsidRPr="00E3632B">
        <w:t>Ett starkt och livskraftigt jordbruk är beroende av en konkurrenskraftig livsmedelsindustri. Ursprungsmärkning skall därför vara obligatorisk och varor som marknadsförs med svenska ortsnamn eller beteckningar skall inte få innehålla utländska råvaror.</w:t>
      </w:r>
    </w:p>
    <w:p w:rsidR="0051654D" w:rsidRPr="00E3632B" w:rsidRDefault="0051654D" w:rsidP="0051654D">
      <w:pPr>
        <w:pStyle w:val="Normaltindrag"/>
      </w:pPr>
      <w:r w:rsidRPr="00E3632B">
        <w:t>Kött från inhägnat vilt är en lokalproducerad delikatess. Men eftersom vilt som lever i hägn varken är helt vilda (utan ägar</w:t>
      </w:r>
      <w:r w:rsidR="0058082D" w:rsidRPr="00E3632B">
        <w:t xml:space="preserve">e) eller tama så uppstår ibland </w:t>
      </w:r>
      <w:r w:rsidRPr="00E3632B">
        <w:t>gränsdragningsproblem och konstiga myndighetseffekter. Det är viktigt att lagar och regler tar hänsyn till att vilt föds upp i hägn och utformas efter de förutsättningar som gäller för den näringen.</w:t>
      </w:r>
      <w:r w:rsidR="00237410" w:rsidRPr="00E3632B">
        <w:t xml:space="preserve"> </w:t>
      </w:r>
      <w:r w:rsidR="00970D31" w:rsidRPr="00E3632B">
        <w:t>Detta bör ges regeringen till kä</w:t>
      </w:r>
      <w:r w:rsidR="00970D31" w:rsidRPr="00E3632B">
        <w:t>n</w:t>
      </w:r>
      <w:r w:rsidR="00970D31" w:rsidRPr="00E3632B">
        <w:t>na.</w:t>
      </w:r>
    </w:p>
    <w:p w:rsidR="007059CD" w:rsidRPr="00E3632B" w:rsidRDefault="007059CD" w:rsidP="007059CD">
      <w:pPr>
        <w:pStyle w:val="Rubrik2"/>
      </w:pPr>
      <w:bookmarkStart w:id="221" w:name="_Toc128388379"/>
      <w:bookmarkStart w:id="222" w:name="_Toc128476303"/>
      <w:bookmarkStart w:id="223" w:name="_Toc128555889"/>
      <w:bookmarkStart w:id="224" w:name="_Toc128570853"/>
      <w:bookmarkStart w:id="225" w:name="_Toc128570907"/>
      <w:bookmarkStart w:id="226" w:name="_Toc128991065"/>
      <w:bookmarkStart w:id="227" w:name="_Toc128993300"/>
      <w:bookmarkStart w:id="228" w:name="_Toc128993356"/>
      <w:bookmarkStart w:id="229" w:name="_Toc129406886"/>
      <w:r w:rsidRPr="00E3632B">
        <w:t>Låt turistnäringen expandera</w:t>
      </w:r>
      <w:bookmarkEnd w:id="221"/>
      <w:bookmarkEnd w:id="222"/>
      <w:bookmarkEnd w:id="223"/>
      <w:bookmarkEnd w:id="224"/>
      <w:bookmarkEnd w:id="225"/>
      <w:bookmarkEnd w:id="226"/>
      <w:bookmarkEnd w:id="227"/>
      <w:bookmarkEnd w:id="228"/>
      <w:bookmarkEnd w:id="229"/>
    </w:p>
    <w:p w:rsidR="002F576C" w:rsidRPr="00E3632B" w:rsidRDefault="007059CD" w:rsidP="007059CD">
      <w:r w:rsidRPr="00E3632B">
        <w:t>Turistnäringen har en enorm betydelse för många regioner. En nationell sat</w:t>
      </w:r>
      <w:r w:rsidRPr="00E3632B">
        <w:t>s</w:t>
      </w:r>
      <w:r w:rsidRPr="00E3632B">
        <w:t>ning på turistfrämjande åtgärder bör genomföras.</w:t>
      </w:r>
      <w:r w:rsidR="00C25D57" w:rsidRPr="00E3632B">
        <w:t xml:space="preserve"> Denna satsning bör inte minst</w:t>
      </w:r>
      <w:r w:rsidRPr="00E3632B">
        <w:t xml:space="preserve"> riktas mot landsbygden. Marknadsföringen av Sverige som turistland ska</w:t>
      </w:r>
      <w:r w:rsidR="00606522" w:rsidRPr="00E3632B">
        <w:t>ll</w:t>
      </w:r>
      <w:r w:rsidRPr="00E3632B">
        <w:t xml:space="preserve"> inriktas på marknadsföring av det som är unikt för Sverige: ängs- och hagmarkerna på den levande landsbygden i söder, glesbygden i norr, vildma</w:t>
      </w:r>
      <w:r w:rsidRPr="00E3632B">
        <w:t>r</w:t>
      </w:r>
      <w:r w:rsidRPr="00E3632B">
        <w:t xml:space="preserve">ken, fjälltrakterna, trollskogen, landsbygden, mörkret och </w:t>
      </w:r>
      <w:r w:rsidR="00606522" w:rsidRPr="00E3632B">
        <w:t>kylan, norrsken och midnattssol</w:t>
      </w:r>
      <w:r w:rsidRPr="00E3632B">
        <w:t xml:space="preserve"> samt våra många sjöar, älvar och vår vackra havskust. Anslagen för att marknadsföra Sverige som turistnation bör fördubblas. </w:t>
      </w:r>
      <w:r w:rsidR="00606522" w:rsidRPr="00E3632B">
        <w:t>Detta innebär att ytterligare 100</w:t>
      </w:r>
      <w:r w:rsidRPr="00E3632B">
        <w:t xml:space="preserve"> miljoner kronor per år behöver satsas på marknadsföring</w:t>
      </w:r>
      <w:r w:rsidRPr="00E3632B">
        <w:t>s</w:t>
      </w:r>
      <w:r w:rsidRPr="00E3632B">
        <w:t xml:space="preserve">insatser. </w:t>
      </w:r>
      <w:r w:rsidR="00887F4E" w:rsidRPr="00E3632B">
        <w:t>Landsbygdsprogrammet bör stödja lokala initiativ som syftar till att fånga upp det ökade intresset för turism i den svenska landsbygden. Därig</w:t>
      </w:r>
      <w:r w:rsidR="00887F4E" w:rsidRPr="00E3632B">
        <w:t>e</w:t>
      </w:r>
      <w:r w:rsidR="00887F4E" w:rsidRPr="00E3632B">
        <w:t xml:space="preserve">nom kan programmet bidra till en differentiering av näringsverksamheten. </w:t>
      </w:r>
      <w:r w:rsidR="002F576C" w:rsidRPr="00E3632B">
        <w:t>Detta bör ges regeringen till känna.</w:t>
      </w:r>
    </w:p>
    <w:p w:rsidR="007059CD" w:rsidRPr="00E3632B" w:rsidRDefault="007059CD" w:rsidP="002F576C">
      <w:pPr>
        <w:pStyle w:val="Normaltindrag"/>
      </w:pPr>
      <w:r w:rsidRPr="00E3632B">
        <w:t>Målet bör vara att svensk turism ska</w:t>
      </w:r>
      <w:r w:rsidR="00606522" w:rsidRPr="00E3632B">
        <w:t>ll</w:t>
      </w:r>
      <w:r w:rsidRPr="00E3632B">
        <w:t xml:space="preserve"> fördubblas inom tio år och ha skapat närmare 100</w:t>
      </w:r>
      <w:r w:rsidR="00606522" w:rsidRPr="00E3632B">
        <w:t> </w:t>
      </w:r>
      <w:r w:rsidRPr="00E3632B">
        <w:t xml:space="preserve">000 nya arbetstillfällen. Landsbygdsturism har de senaste åren blivit en populär turistform. Genom att bevara ett levande odlingslandskap skapar jordbruksnäringen också förutsättningar för en internationellt attraktiv turistnäring på den svenska landsbygden. </w:t>
      </w:r>
    </w:p>
    <w:p w:rsidR="007059CD" w:rsidRPr="00E3632B" w:rsidRDefault="007D7FFC" w:rsidP="0044158F">
      <w:pPr>
        <w:pStyle w:val="Normaltindrag"/>
      </w:pPr>
      <w:r w:rsidRPr="00E3632B">
        <w:t>Arbetsmarknads</w:t>
      </w:r>
      <w:r w:rsidR="007059CD" w:rsidRPr="00E3632B">
        <w:t>reglerna måste anpassas till de särskilda krav som finns inom turistnäringen. God turistservice kräver bemanning i princip dygnet runt. Turistnäringen är också i hög grad säsongsbetonad, varför särskilda anställningsregler kan krävas. Det är i</w:t>
      </w:r>
      <w:r w:rsidR="00606522" w:rsidRPr="00E3632B">
        <w:t xml:space="preserve"> </w:t>
      </w:r>
      <w:r w:rsidR="007059CD" w:rsidRPr="00E3632B">
        <w:t>dag svårt att flytta mellan olika anstäl</w:t>
      </w:r>
      <w:r w:rsidR="007059CD" w:rsidRPr="00E3632B">
        <w:t>l</w:t>
      </w:r>
      <w:r w:rsidR="007059CD" w:rsidRPr="00E3632B">
        <w:t>ningsformer. Exempelvis kan en person som arbetar som anställd under del av året för att under turistsäsongen verka som egen företagare, svårligen göra detta i dagsläget. Regelverket behöver ändras för att det ska</w:t>
      </w:r>
      <w:r w:rsidR="00606522" w:rsidRPr="00E3632B">
        <w:t>ll</w:t>
      </w:r>
      <w:r w:rsidR="007059CD" w:rsidRPr="00E3632B">
        <w:t xml:space="preserve"> bli möjligt. Flexiblare arbetstider ger ökade möjligheter till varaktiga anställningar och ökad produktivitet. </w:t>
      </w:r>
    </w:p>
    <w:p w:rsidR="007059CD" w:rsidRPr="00E3632B" w:rsidRDefault="007059CD" w:rsidP="0044158F">
      <w:pPr>
        <w:pStyle w:val="Normaltindrag"/>
      </w:pPr>
      <w:r w:rsidRPr="00E3632B">
        <w:t>Om Sverige skall vara ett attraktivt turistland får inte priserna vara a</w:t>
      </w:r>
      <w:r w:rsidRPr="00E3632B">
        <w:t>v</w:t>
      </w:r>
      <w:r w:rsidRPr="00E3632B">
        <w:t>skräckande för turisterna. Vi säger därför nej till en höjning av turistmomsen. Inte heller vill vi se en höjning av kulturmomsen. En sådan höjning slår nä</w:t>
      </w:r>
      <w:r w:rsidRPr="00E3632B">
        <w:t>m</w:t>
      </w:r>
      <w:r w:rsidRPr="00E3632B">
        <w:t>ligen hårt mot kulturturismen, som är en växande turistgren. Vi vill inte göra det dyrare för barnfamilj</w:t>
      </w:r>
      <w:r w:rsidR="00606522" w:rsidRPr="00E3632B">
        <w:t>er att besöka Astrid Lindgrens v</w:t>
      </w:r>
      <w:r w:rsidRPr="00E3632B">
        <w:t xml:space="preserve">ärld, eller bo på lantgård i Emils hemtrakter.  </w:t>
      </w:r>
    </w:p>
    <w:p w:rsidR="008A5AD5" w:rsidRPr="00E3632B" w:rsidRDefault="007059CD" w:rsidP="008A5AD5">
      <w:pPr>
        <w:pStyle w:val="Normaltindrag"/>
      </w:pPr>
      <w:r w:rsidRPr="00E3632B">
        <w:t>Våra vackra skärgårdar är en annan värdefull miljö för rekreation och t</w:t>
      </w:r>
      <w:r w:rsidRPr="00E3632B">
        <w:t>u</w:t>
      </w:r>
      <w:r w:rsidRPr="00E3632B">
        <w:t>rism. För att bevara en levande skärgård och kunna erbjuda en rimlig servic</w:t>
      </w:r>
      <w:r w:rsidRPr="00E3632B">
        <w:t>e</w:t>
      </w:r>
      <w:r w:rsidRPr="00E3632B">
        <w:t>nivå måste förutsättningarna</w:t>
      </w:r>
      <w:r w:rsidR="00606522" w:rsidRPr="00E3632B">
        <w:t xml:space="preserve"> för åretruntboende stärkas, bl.</w:t>
      </w:r>
      <w:r w:rsidRPr="00E3632B">
        <w:t>a</w:t>
      </w:r>
      <w:r w:rsidR="00606522" w:rsidRPr="00E3632B">
        <w:t>.</w:t>
      </w:r>
      <w:r w:rsidRPr="00E3632B">
        <w:t xml:space="preserve"> genom att fa</w:t>
      </w:r>
      <w:r w:rsidRPr="00E3632B">
        <w:t>s</w:t>
      </w:r>
      <w:r w:rsidRPr="00E3632B">
        <w:t>tighetsskatten avskaffas. Fisketurismen är en näring som är beroende av til</w:t>
      </w:r>
      <w:r w:rsidRPr="00E3632B">
        <w:t>l</w:t>
      </w:r>
      <w:r w:rsidRPr="00E3632B">
        <w:t>gång på rika fiskbestånd i en naturlig och attraktiv miljö. När den fria spor</w:t>
      </w:r>
      <w:r w:rsidRPr="00E3632B">
        <w:t>t</w:t>
      </w:r>
      <w:r w:rsidRPr="00E3632B">
        <w:t>fiskeresursen exploateras av ekonomiska intressen utan anknytning till loka</w:t>
      </w:r>
      <w:r w:rsidRPr="00E3632B">
        <w:t>l</w:t>
      </w:r>
      <w:r w:rsidRPr="00E3632B">
        <w:t>samhället, skapas irritation hos den bofasta befolkningen. Detta drabbar i förlängningen även seriösa entreprenörer som med lokal anknytning utvecklar fisketurismen och skapar arbetstillfällen i skärgården. För att utveckla fisket</w:t>
      </w:r>
      <w:r w:rsidRPr="00E3632B">
        <w:t>u</w:t>
      </w:r>
      <w:r w:rsidRPr="00E3632B">
        <w:t>rismens möjligheter bör det införas en möjlighet till fiskevårdsområden i vissa områden där det nu råder fritt fiske. Det är angeläget att möjligheterna till entreprenörskap inom fisketurism i havet förbättras. Politiken måste vara balanserad så att turismen kan utvecklas som ett komplement till fisket i kus</w:t>
      </w:r>
      <w:r w:rsidRPr="00E3632B">
        <w:t>t</w:t>
      </w:r>
      <w:r w:rsidRPr="00E3632B">
        <w:t xml:space="preserve">samhällen och i skärgården. </w:t>
      </w:r>
      <w:r w:rsidR="008A5AD5" w:rsidRPr="00E3632B">
        <w:t>Fiskevårdande insatser för att stödja fisketuri</w:t>
      </w:r>
      <w:r w:rsidR="008A5AD5" w:rsidRPr="00E3632B">
        <w:t>s</w:t>
      </w:r>
      <w:r w:rsidR="008A5AD5" w:rsidRPr="00E3632B">
        <w:t xml:space="preserve">men i dess olika former bör därför ingå i landsbygdsprogrammet. </w:t>
      </w:r>
      <w:r w:rsidR="000E2546" w:rsidRPr="00E3632B">
        <w:t xml:space="preserve">Vad som här anförts om fisketurism bör ges regeringen till känna. </w:t>
      </w:r>
      <w:bookmarkStart w:id="230" w:name="_Toc128388380"/>
      <w:bookmarkStart w:id="231" w:name="_Toc128476304"/>
      <w:bookmarkStart w:id="232" w:name="_Toc128555890"/>
    </w:p>
    <w:p w:rsidR="003511A8" w:rsidRPr="00E3632B" w:rsidRDefault="003511A8" w:rsidP="008A5AD5">
      <w:pPr>
        <w:pStyle w:val="Rubrik2"/>
      </w:pPr>
      <w:bookmarkStart w:id="233" w:name="_Toc128570854"/>
      <w:bookmarkStart w:id="234" w:name="_Toc128570908"/>
      <w:bookmarkStart w:id="235" w:name="_Toc128991066"/>
      <w:bookmarkStart w:id="236" w:name="_Toc128993301"/>
      <w:bookmarkStart w:id="237" w:name="_Toc128993357"/>
      <w:bookmarkStart w:id="238" w:name="_Toc129406887"/>
      <w:r w:rsidRPr="00E3632B">
        <w:t>Hästnäringens växande betydelse</w:t>
      </w:r>
      <w:bookmarkEnd w:id="230"/>
      <w:bookmarkEnd w:id="231"/>
      <w:bookmarkEnd w:id="232"/>
      <w:bookmarkEnd w:id="233"/>
      <w:bookmarkEnd w:id="234"/>
      <w:bookmarkEnd w:id="235"/>
      <w:bookmarkEnd w:id="236"/>
      <w:bookmarkEnd w:id="237"/>
      <w:bookmarkEnd w:id="238"/>
      <w:r w:rsidRPr="00E3632B">
        <w:t xml:space="preserve"> </w:t>
      </w:r>
    </w:p>
    <w:p w:rsidR="003511A8" w:rsidRPr="00E3632B" w:rsidRDefault="003511A8" w:rsidP="003511A8">
      <w:r w:rsidRPr="00E3632B">
        <w:t>Hästnäringen är en av de viktigaste framtidsnäringarna på landsbygden. Ant</w:t>
      </w:r>
      <w:r w:rsidRPr="00E3632B">
        <w:t>a</w:t>
      </w:r>
      <w:r w:rsidRPr="00E3632B">
        <w:t>let hästar i Sverige växer snabbt och närmar sig 300 000. Här finns en utvec</w:t>
      </w:r>
      <w:r w:rsidRPr="00E3632B">
        <w:t>k</w:t>
      </w:r>
      <w:r w:rsidRPr="00E3632B">
        <w:t>lingspotential med såväl intressanta produkter som tjänster liksom en möjlig utveckling som turistnäring. Ridning är inte en skattefri motionsförmån</w:t>
      </w:r>
      <w:r w:rsidR="00606522" w:rsidRPr="00E3632B">
        <w:t>,</w:t>
      </w:r>
      <w:r w:rsidRPr="00E3632B">
        <w:t xml:space="preserve"> vi</w:t>
      </w:r>
      <w:r w:rsidRPr="00E3632B">
        <w:t>l</w:t>
      </w:r>
      <w:r w:rsidRPr="00E3632B">
        <w:t>ket de flesta andra idrotter är. Några få idrotter är undantagna och skattepli</w:t>
      </w:r>
      <w:r w:rsidRPr="00E3632B">
        <w:t>k</w:t>
      </w:r>
      <w:r w:rsidRPr="00E3632B">
        <w:t>tiga om arbetsgivaren bekostar utövandet. Till dessa hör ridsporten. Det är anmärkningsvärt att ridsporten som är en av våra största folksporter inte ska</w:t>
      </w:r>
      <w:r w:rsidR="00606522" w:rsidRPr="00E3632B">
        <w:t>ll</w:t>
      </w:r>
      <w:r w:rsidRPr="00E3632B">
        <w:t xml:space="preserve"> kunna utövas och värderas på lika villkor som andra motionsformer. Kristd</w:t>
      </w:r>
      <w:r w:rsidRPr="00E3632B">
        <w:t>e</w:t>
      </w:r>
      <w:r w:rsidRPr="00E3632B">
        <w:t>mokraterna anser därför att även ridsporten skall vara skattefri när den b</w:t>
      </w:r>
      <w:r w:rsidRPr="00E3632B">
        <w:t>e</w:t>
      </w:r>
      <w:r w:rsidRPr="00E3632B">
        <w:t>drivs i motionssyfte och är en friskvårdsförmån som bekostas av arbetsgiv</w:t>
      </w:r>
      <w:r w:rsidRPr="00E3632B">
        <w:t>a</w:t>
      </w:r>
      <w:r w:rsidRPr="00E3632B">
        <w:t xml:space="preserve">ren. En annan fråga som Kristdemokraterna vill lyfta fram är </w:t>
      </w:r>
      <w:r w:rsidR="000E2546" w:rsidRPr="00E3632B">
        <w:t>att förening</w:t>
      </w:r>
      <w:r w:rsidR="000E2546" w:rsidRPr="00E3632B">
        <w:t>s</w:t>
      </w:r>
      <w:r w:rsidR="000E2546" w:rsidRPr="00E3632B">
        <w:t xml:space="preserve">drivna ridskolor bör vara befriade från moms, i likhet med övrig ideell </w:t>
      </w:r>
      <w:r w:rsidR="00863FE8" w:rsidRPr="00E3632B">
        <w:t>fritid</w:t>
      </w:r>
      <w:r w:rsidR="00863FE8" w:rsidRPr="00E3632B">
        <w:t>s</w:t>
      </w:r>
      <w:r w:rsidR="000E2546" w:rsidRPr="00E3632B">
        <w:t xml:space="preserve">verksamhet. </w:t>
      </w:r>
    </w:p>
    <w:p w:rsidR="00483C9A" w:rsidRPr="00E3632B" w:rsidRDefault="003511A8" w:rsidP="0040110E">
      <w:pPr>
        <w:pStyle w:val="Normaltindrag"/>
      </w:pPr>
      <w:r w:rsidRPr="00E3632B">
        <w:t>Reglerna för hästtransporter och veterinärmedverkan vid ryttartävlingar bör förenklas. För att slå vakt om den svenska halvblodsaveln borde ett stöd utgå i form av uppfödarpremier. Det behövs satsningar på den hippologiska högskoleutbildningen, hovslagarutbildningen och utbildningen av ridinstru</w:t>
      </w:r>
      <w:r w:rsidRPr="00E3632B">
        <w:t>k</w:t>
      </w:r>
      <w:r w:rsidRPr="00E3632B">
        <w:t>törer inom unghästutbildningen om vi skall kunna dra full nytta av hästnä</w:t>
      </w:r>
      <w:r w:rsidRPr="00E3632B">
        <w:t>r</w:t>
      </w:r>
      <w:r w:rsidRPr="00E3632B">
        <w:t>ingens expansion.</w:t>
      </w:r>
      <w:r w:rsidR="00483B2A" w:rsidRPr="00E3632B">
        <w:t xml:space="preserve"> Landsbygdsprogrammet bör</w:t>
      </w:r>
      <w:r w:rsidR="008A5AD5" w:rsidRPr="00E3632B">
        <w:t xml:space="preserve"> vara en möjlig väg att finans</w:t>
      </w:r>
      <w:r w:rsidR="008A5AD5" w:rsidRPr="00E3632B">
        <w:t>i</w:t>
      </w:r>
      <w:r w:rsidR="008A5AD5" w:rsidRPr="00E3632B">
        <w:t>era uppfödarpremierna och olika utbildningsinsatser inom hästområdet. Detta bör ges regeringen till känna.</w:t>
      </w:r>
    </w:p>
    <w:p w:rsidR="00FA25FB" w:rsidRPr="00E3632B" w:rsidRDefault="00FA25FB" w:rsidP="0040110E">
      <w:pPr>
        <w:pStyle w:val="Normaltindrag"/>
      </w:pPr>
      <w:r w:rsidRPr="00E3632B">
        <w:t>Ersättningarna för ett höjt och breddat djurkopplat vall- och betesmark</w:t>
      </w:r>
      <w:r w:rsidRPr="00E3632B">
        <w:t>s</w:t>
      </w:r>
      <w:r w:rsidRPr="00E3632B">
        <w:t>stöd bör också komma hästnäringen till del. Detta bör ges regeringen till kä</w:t>
      </w:r>
      <w:r w:rsidRPr="00E3632B">
        <w:t>n</w:t>
      </w:r>
      <w:r w:rsidRPr="00E3632B">
        <w:t>na.</w:t>
      </w:r>
    </w:p>
    <w:p w:rsidR="00AB033E" w:rsidRPr="00E3632B" w:rsidRDefault="00AB033E" w:rsidP="00AB033E">
      <w:pPr>
        <w:pStyle w:val="Rubrik1"/>
      </w:pPr>
      <w:bookmarkStart w:id="239" w:name="_Toc128371815"/>
      <w:bookmarkStart w:id="240" w:name="_Toc128388381"/>
      <w:bookmarkStart w:id="241" w:name="_Toc128476305"/>
      <w:bookmarkStart w:id="242" w:name="_Toc128555891"/>
      <w:bookmarkStart w:id="243" w:name="_Toc128570855"/>
      <w:bookmarkStart w:id="244" w:name="_Toc128570909"/>
      <w:bookmarkStart w:id="245" w:name="_Toc128991067"/>
      <w:bookmarkStart w:id="246" w:name="_Toc128993302"/>
      <w:bookmarkStart w:id="247" w:name="_Toc128993358"/>
      <w:bookmarkStart w:id="248" w:name="_Toc129406888"/>
      <w:r w:rsidRPr="00E3632B">
        <w:t>Lokal utveckling och lokal medverkan</w:t>
      </w:r>
      <w:bookmarkEnd w:id="239"/>
      <w:bookmarkEnd w:id="240"/>
      <w:bookmarkEnd w:id="241"/>
      <w:bookmarkEnd w:id="242"/>
      <w:bookmarkEnd w:id="243"/>
      <w:bookmarkEnd w:id="244"/>
      <w:bookmarkEnd w:id="245"/>
      <w:bookmarkEnd w:id="246"/>
      <w:bookmarkEnd w:id="247"/>
      <w:bookmarkEnd w:id="248"/>
    </w:p>
    <w:p w:rsidR="007E16BA" w:rsidRPr="00E3632B" w:rsidRDefault="007E16BA" w:rsidP="00606522">
      <w:pPr>
        <w:pStyle w:val="Rubrik2"/>
        <w:spacing w:before="120"/>
      </w:pPr>
      <w:bookmarkStart w:id="249" w:name="_Toc128388382"/>
      <w:bookmarkStart w:id="250" w:name="_Toc128476306"/>
      <w:bookmarkStart w:id="251" w:name="_Toc128555892"/>
      <w:bookmarkStart w:id="252" w:name="_Toc128570856"/>
      <w:bookmarkStart w:id="253" w:name="_Toc128570910"/>
      <w:bookmarkStart w:id="254" w:name="_Toc128991068"/>
      <w:bookmarkStart w:id="255" w:name="_Toc128993303"/>
      <w:bookmarkStart w:id="256" w:name="_Toc128993359"/>
      <w:bookmarkStart w:id="257" w:name="_Toc129406889"/>
      <w:r w:rsidRPr="00E3632B">
        <w:t>Leader</w:t>
      </w:r>
      <w:bookmarkEnd w:id="249"/>
      <w:bookmarkEnd w:id="250"/>
      <w:bookmarkEnd w:id="251"/>
      <w:bookmarkEnd w:id="252"/>
      <w:bookmarkEnd w:id="253"/>
      <w:bookmarkEnd w:id="254"/>
      <w:bookmarkEnd w:id="255"/>
      <w:bookmarkEnd w:id="256"/>
      <w:bookmarkEnd w:id="257"/>
    </w:p>
    <w:p w:rsidR="007928AB" w:rsidRPr="00E3632B" w:rsidRDefault="00884984" w:rsidP="00983B1E">
      <w:r w:rsidRPr="00E3632B">
        <w:t xml:space="preserve">Leadermetodiken har </w:t>
      </w:r>
      <w:r w:rsidR="007928AB" w:rsidRPr="00E3632B">
        <w:t xml:space="preserve">på sina håll </w:t>
      </w:r>
      <w:r w:rsidRPr="00E3632B">
        <w:t xml:space="preserve">visat sig framgångsrik för att skapa lokal förankring och lokalt inflytande i genomförandet av LBU-programmet. </w:t>
      </w:r>
      <w:r w:rsidR="007928AB" w:rsidRPr="00E3632B">
        <w:t>Kris</w:t>
      </w:r>
      <w:r w:rsidR="007928AB" w:rsidRPr="00E3632B">
        <w:t>t</w:t>
      </w:r>
      <w:r w:rsidR="007928AB" w:rsidRPr="00E3632B">
        <w:t>demokraterna delar regeringens uppfattning att det huvudsakliga tilläm</w:t>
      </w:r>
      <w:r w:rsidR="007928AB" w:rsidRPr="00E3632B">
        <w:t>p</w:t>
      </w:r>
      <w:r w:rsidR="007928AB" w:rsidRPr="00E3632B">
        <w:t xml:space="preserve">ningsområdet är för planering och genomförande av åtgärder inom det tredje insatsområdet. </w:t>
      </w:r>
      <w:r w:rsidR="001E02BF" w:rsidRPr="00E3632B">
        <w:t>Men då det är möjligt/lämpligt kan metodiken också tillämpas inom andra insatsområden.</w:t>
      </w:r>
    </w:p>
    <w:p w:rsidR="002053DA" w:rsidRPr="00E3632B" w:rsidRDefault="001A1133" w:rsidP="007928AB">
      <w:pPr>
        <w:pStyle w:val="Normaltindrag"/>
      </w:pPr>
      <w:r w:rsidRPr="00E3632B">
        <w:t>Genom Leader ges stöd till pilotprojekt för att hitta nya lösningar för att skapa en hållbar framtid för landsbygden. Initiativet bygger på att ett lokalt partnerskap, bestående av likvärdiga parter från näringslivet, den ideella se</w:t>
      </w:r>
      <w:r w:rsidRPr="00E3632B">
        <w:t>k</w:t>
      </w:r>
      <w:r w:rsidRPr="00E3632B">
        <w:t>torn och den offentliga sektorn utformar ett ramprogram för landsbygdsu</w:t>
      </w:r>
      <w:r w:rsidRPr="00E3632B">
        <w:t>t</w:t>
      </w:r>
      <w:r w:rsidRPr="00E3632B">
        <w:t>veckling och sedan också bildar den beslutsgrupp som förmedlar de ekon</w:t>
      </w:r>
      <w:r w:rsidRPr="00E3632B">
        <w:t>o</w:t>
      </w:r>
      <w:r w:rsidRPr="00E3632B">
        <w:t xml:space="preserve">miska resurserna och följer upp projektresultaten. Denna form av fördjupad demokrati och bemyndigande av medborgarna </w:t>
      </w:r>
      <w:r w:rsidR="007E16BA" w:rsidRPr="00E3632B">
        <w:t>har skapat</w:t>
      </w:r>
      <w:r w:rsidRPr="00E3632B">
        <w:t xml:space="preserve"> resultat i form av samarbeten och utvecklingsprocesser vid sidan om de konkreta resultaten i skapade och bevarade arbetstillfällen. </w:t>
      </w:r>
      <w:r w:rsidR="0043580F" w:rsidRPr="00E3632B">
        <w:t>Det är viktigt att arbetssättet är lokalt förankrat, präglas av enkelhet, flexibilitet och innovativitet samt att det invo</w:t>
      </w:r>
      <w:r w:rsidR="0043580F" w:rsidRPr="00E3632B">
        <w:t>l</w:t>
      </w:r>
      <w:r w:rsidR="0043580F" w:rsidRPr="00E3632B">
        <w:t xml:space="preserve">verar de gröna näringarna och det lokala näringslivet. </w:t>
      </w:r>
      <w:r w:rsidR="007928AB" w:rsidRPr="00E3632B">
        <w:t>Det bör vidare framhå</w:t>
      </w:r>
      <w:r w:rsidR="007928AB" w:rsidRPr="00E3632B">
        <w:t>l</w:t>
      </w:r>
      <w:r w:rsidR="007928AB" w:rsidRPr="00E3632B">
        <w:t>las att arbetssättet inte får tryckas på de berörda uppifrån, utan skall matcha och stödja underifrån kommande initiativ.</w:t>
      </w:r>
    </w:p>
    <w:p w:rsidR="002053DA" w:rsidRPr="00E3632B" w:rsidRDefault="002053DA" w:rsidP="002053DA">
      <w:pPr>
        <w:pStyle w:val="Rubrik2"/>
      </w:pPr>
      <w:bookmarkStart w:id="258" w:name="_Toc128388383"/>
      <w:bookmarkStart w:id="259" w:name="_Toc128476307"/>
      <w:bookmarkStart w:id="260" w:name="_Toc128555893"/>
      <w:bookmarkStart w:id="261" w:name="_Toc128570857"/>
      <w:bookmarkStart w:id="262" w:name="_Toc128570911"/>
      <w:bookmarkStart w:id="263" w:name="_Toc128991069"/>
      <w:bookmarkStart w:id="264" w:name="_Toc128993304"/>
      <w:bookmarkStart w:id="265" w:name="_Toc128993360"/>
      <w:bookmarkStart w:id="266" w:name="_Toc129406890"/>
      <w:r w:rsidRPr="00E3632B">
        <w:t>Ökat deltagande från näringslivet</w:t>
      </w:r>
      <w:bookmarkEnd w:id="258"/>
      <w:bookmarkEnd w:id="259"/>
      <w:bookmarkEnd w:id="260"/>
      <w:bookmarkEnd w:id="261"/>
      <w:bookmarkEnd w:id="262"/>
      <w:bookmarkEnd w:id="263"/>
      <w:bookmarkEnd w:id="264"/>
      <w:bookmarkEnd w:id="265"/>
      <w:bookmarkEnd w:id="266"/>
    </w:p>
    <w:p w:rsidR="002053DA" w:rsidRPr="00E3632B" w:rsidRDefault="002053DA" w:rsidP="002053DA">
      <w:r w:rsidRPr="00E3632B">
        <w:t>Det har noterats att medverkan från det lokala näringslivet i tillämpningen av Leadermetoden ibland har varit begränsat. Det är därför viktigt att öka nä</w:t>
      </w:r>
      <w:r w:rsidRPr="00E3632B">
        <w:t>r</w:t>
      </w:r>
      <w:r w:rsidRPr="00E3632B">
        <w:t>ingarnas deltagande. Näringsliv, offentlig sektor och den ideella sektorn b</w:t>
      </w:r>
      <w:r w:rsidRPr="00E3632B">
        <w:t>e</w:t>
      </w:r>
      <w:r w:rsidRPr="00E3632B">
        <w:t>höver samarbeta om Leadermetoden skall bli framgångsr</w:t>
      </w:r>
      <w:r w:rsidR="00600CD2" w:rsidRPr="00E3632B">
        <w:t xml:space="preserve">ik. </w:t>
      </w:r>
    </w:p>
    <w:p w:rsidR="007E16BA" w:rsidRPr="00E3632B" w:rsidRDefault="007E16BA" w:rsidP="007E16BA">
      <w:pPr>
        <w:pStyle w:val="Rubrik2"/>
      </w:pPr>
      <w:bookmarkStart w:id="267" w:name="_Toc128388384"/>
      <w:bookmarkStart w:id="268" w:name="_Toc128476308"/>
      <w:bookmarkStart w:id="269" w:name="_Toc128555894"/>
      <w:bookmarkStart w:id="270" w:name="_Toc128570858"/>
      <w:bookmarkStart w:id="271" w:name="_Toc128570912"/>
      <w:bookmarkStart w:id="272" w:name="_Toc128991070"/>
      <w:bookmarkStart w:id="273" w:name="_Toc128993305"/>
      <w:bookmarkStart w:id="274" w:name="_Toc128993361"/>
      <w:bookmarkStart w:id="275" w:name="_Toc129406891"/>
      <w:r w:rsidRPr="00E3632B">
        <w:t>Lokal demokrati och lokal förvaltning</w:t>
      </w:r>
      <w:bookmarkEnd w:id="267"/>
      <w:bookmarkEnd w:id="268"/>
      <w:bookmarkEnd w:id="269"/>
      <w:bookmarkEnd w:id="270"/>
      <w:bookmarkEnd w:id="271"/>
      <w:bookmarkEnd w:id="272"/>
      <w:bookmarkEnd w:id="273"/>
      <w:bookmarkEnd w:id="274"/>
      <w:bookmarkEnd w:id="275"/>
    </w:p>
    <w:p w:rsidR="00380E6C" w:rsidRPr="00E3632B" w:rsidRDefault="00380E6C" w:rsidP="00600CD2">
      <w:r w:rsidRPr="00E3632B">
        <w:t>Folkrörelserådet och de många lokala utvecklingsgruppernas arbete, är bra exempel på hur lokal demokrati kan skapa tillväxt även på landsbygden och de mindre orterna. Det statliga stödet till Folkrörelserådets kansli har emelle</w:t>
      </w:r>
      <w:r w:rsidRPr="00E3632B">
        <w:t>r</w:t>
      </w:r>
      <w:r w:rsidRPr="00E3632B">
        <w:t>tid skurits ner kraftigt på senare t</w:t>
      </w:r>
      <w:r w:rsidR="00223412" w:rsidRPr="00E3632B">
        <w:t>id. Därför bör</w:t>
      </w:r>
      <w:r w:rsidR="00600CD2" w:rsidRPr="00E3632B">
        <w:t xml:space="preserve"> detta viktiga ekonomiska stöd</w:t>
      </w:r>
      <w:r w:rsidR="00223412" w:rsidRPr="00E3632B">
        <w:t xml:space="preserve"> återställas</w:t>
      </w:r>
      <w:r w:rsidR="00600CD2" w:rsidRPr="00E3632B">
        <w:t xml:space="preserve">. </w:t>
      </w:r>
      <w:r w:rsidR="0029013D" w:rsidRPr="00E3632B">
        <w:t>Landsbygds</w:t>
      </w:r>
      <w:r w:rsidRPr="00E3632B">
        <w:t>programmet bör därför kunna användas för bidrag till anställning av nyckelpersoner.</w:t>
      </w:r>
      <w:r w:rsidR="00600CD2" w:rsidRPr="00E3632B">
        <w:t xml:space="preserve"> Detta bör ges regeringen till känna.</w:t>
      </w:r>
    </w:p>
    <w:p w:rsidR="00884984" w:rsidRPr="00E3632B" w:rsidRDefault="00380E6C" w:rsidP="000C326E">
      <w:pPr>
        <w:pStyle w:val="Normaltindrag"/>
      </w:pPr>
      <w:r w:rsidRPr="00E3632B">
        <w:t>Lokal förvaltning</w:t>
      </w:r>
      <w:r w:rsidR="001D7EF5" w:rsidRPr="00E3632B">
        <w:t xml:space="preserve"> inom olika områden har</w:t>
      </w:r>
      <w:r w:rsidRPr="00E3632B">
        <w:t xml:space="preserve"> prövats på flera håll de senaste åren. Innebörden är att det lokala samhället ges en ökad autonomi över sina naturresurser. Det som är aktuellt att förvalta lokalt är bl.a. skog och mark, jakt, fiske, renbete och kommunikationer (vägar, skoterleder, m.m.). Ett gott exempel på lokal förvaltning är </w:t>
      </w:r>
      <w:r w:rsidR="005A425A" w:rsidRPr="00E3632B">
        <w:t>”</w:t>
      </w:r>
      <w:r w:rsidRPr="00E3632B">
        <w:t>Byskogsforum</w:t>
      </w:r>
      <w:r w:rsidR="005A425A" w:rsidRPr="00E3632B">
        <w:t>”</w:t>
      </w:r>
      <w:r w:rsidRPr="00E3632B">
        <w:t xml:space="preserve"> i norra och västra Dalarna där lokala krafter arbetar för att skapa utkomstmöjligheter för den lokala befolkningen. De stora arealer av skyddsvärd skog som regeringen under kommande år tänker undanta från skogsproduktion i form av reservat och nationalparker, kan med en något annorlunda satsning skapa nya utkomstmö</w:t>
      </w:r>
      <w:r w:rsidRPr="00E3632B">
        <w:t>j</w:t>
      </w:r>
      <w:r w:rsidRPr="00E3632B">
        <w:t>ligheter genom lokal tillsyn och förvaltning med inslag av turistisk verksa</w:t>
      </w:r>
      <w:r w:rsidRPr="00E3632B">
        <w:t>m</w:t>
      </w:r>
      <w:r w:rsidRPr="00E3632B">
        <w:t>het av vildmarkstyp. Genom att förstörda vattendrag återskapas och ger nya möjligheter på fiskets område, kan nya arbetstillfällen i turistnäringen skapas.</w:t>
      </w:r>
      <w:r w:rsidR="008A1156" w:rsidRPr="00E3632B">
        <w:t xml:space="preserve"> Denna typ av projekt bör aktivt uppmuntras.</w:t>
      </w:r>
    </w:p>
    <w:p w:rsidR="00AB033E" w:rsidRPr="00E3632B" w:rsidRDefault="00AB033E" w:rsidP="00AB033E">
      <w:pPr>
        <w:pStyle w:val="Rubrik1"/>
      </w:pPr>
      <w:bookmarkStart w:id="276" w:name="_Toc128371816"/>
      <w:bookmarkStart w:id="277" w:name="_Toc128388385"/>
      <w:bookmarkStart w:id="278" w:name="_Toc128476309"/>
      <w:bookmarkStart w:id="279" w:name="_Toc128555895"/>
      <w:bookmarkStart w:id="280" w:name="_Toc128570859"/>
      <w:bookmarkStart w:id="281" w:name="_Toc128570913"/>
      <w:bookmarkStart w:id="282" w:name="_Toc128991071"/>
      <w:bookmarkStart w:id="283" w:name="_Toc128993306"/>
      <w:bookmarkStart w:id="284" w:name="_Toc128993362"/>
      <w:bookmarkStart w:id="285" w:name="_Toc129406892"/>
      <w:r w:rsidRPr="00E3632B">
        <w:t>Resursfrågor</w:t>
      </w:r>
      <w:bookmarkEnd w:id="276"/>
      <w:bookmarkEnd w:id="277"/>
      <w:bookmarkEnd w:id="278"/>
      <w:bookmarkEnd w:id="279"/>
      <w:bookmarkEnd w:id="280"/>
      <w:bookmarkEnd w:id="281"/>
      <w:bookmarkEnd w:id="282"/>
      <w:bookmarkEnd w:id="283"/>
      <w:bookmarkEnd w:id="284"/>
      <w:bookmarkEnd w:id="285"/>
    </w:p>
    <w:p w:rsidR="007D561F" w:rsidRPr="00E3632B" w:rsidRDefault="000F47AB" w:rsidP="000F47AB">
      <w:r w:rsidRPr="00E3632B">
        <w:t xml:space="preserve">Kristdemokraterna instämmer i regeringens bedömning att miljöåtgärderna även fortsättningsvis bör väga budgetmässigt tungt i landsbygdsprogrammet. </w:t>
      </w:r>
      <w:r w:rsidR="00A7046D" w:rsidRPr="00E3632B">
        <w:t xml:space="preserve">De totala behoven för att nå målen kräver en utökning. </w:t>
      </w:r>
      <w:r w:rsidR="00A7502D" w:rsidRPr="00E3632B">
        <w:t>Det är då ofrånkomligt att ytterligare finansiering måste tillföras.</w:t>
      </w:r>
      <w:r w:rsidR="007D561F" w:rsidRPr="00E3632B">
        <w:t xml:space="preserve"> </w:t>
      </w:r>
    </w:p>
    <w:p w:rsidR="000F47AB" w:rsidRPr="00E3632B" w:rsidRDefault="007D561F" w:rsidP="007D561F">
      <w:pPr>
        <w:pStyle w:val="Normaltindrag"/>
      </w:pPr>
      <w:r w:rsidRPr="00E3632B">
        <w:t>De närmare budgetmässiga förutsättningarna</w:t>
      </w:r>
      <w:r w:rsidR="00FF3ED7" w:rsidRPr="00E3632B">
        <w:t xml:space="preserve"> för det kommande land</w:t>
      </w:r>
      <w:r w:rsidR="00FF3ED7" w:rsidRPr="00E3632B">
        <w:t>s</w:t>
      </w:r>
      <w:r w:rsidR="00FF3ED7" w:rsidRPr="00E3632B">
        <w:t xml:space="preserve">bygdsprogrammet är ännu inte </w:t>
      </w:r>
      <w:r w:rsidR="00A7046D" w:rsidRPr="00E3632B">
        <w:t xml:space="preserve">slutgiltigt </w:t>
      </w:r>
      <w:r w:rsidR="00FF3ED7" w:rsidRPr="00E3632B">
        <w:t>fastlagda. Det finns därmed fortf</w:t>
      </w:r>
      <w:r w:rsidR="00FF3ED7" w:rsidRPr="00E3632B">
        <w:t>a</w:t>
      </w:r>
      <w:r w:rsidR="00FF3ED7" w:rsidRPr="00E3632B">
        <w:t xml:space="preserve">rande en möjlighet för den svenska regeringen att inom EU verka för att utöka den svenska tilldelningen av EU:s budgetmedel till landsbygdsåtgärder. </w:t>
      </w:r>
    </w:p>
    <w:p w:rsidR="0028614F" w:rsidRPr="00E3632B" w:rsidRDefault="0028614F" w:rsidP="007D561F">
      <w:pPr>
        <w:pStyle w:val="Normaltindrag"/>
      </w:pPr>
      <w:r w:rsidRPr="00E3632B">
        <w:t>Det är viktigt att EU-medel inte ersätter utgifter som rätteligen skall beko</w:t>
      </w:r>
      <w:r w:rsidRPr="00E3632B">
        <w:t>s</w:t>
      </w:r>
      <w:r w:rsidRPr="00E3632B">
        <w:t xml:space="preserve">tas av stat och kommuner som en del av deras ordinarie arbete. Exempelvis skall statliga myndigheters administration inte bekostas med EU-medel. </w:t>
      </w:r>
      <w:r w:rsidR="00177A09" w:rsidRPr="00E3632B">
        <w:t>Detta bör ges regeringen till känna.</w:t>
      </w:r>
    </w:p>
    <w:p w:rsidR="000F47AB" w:rsidRPr="00E3632B" w:rsidRDefault="00DE1D88" w:rsidP="000F47AB">
      <w:pPr>
        <w:pStyle w:val="Rubrik2"/>
      </w:pPr>
      <w:bookmarkStart w:id="286" w:name="_Toc128388386"/>
      <w:bookmarkStart w:id="287" w:name="_Toc128476310"/>
      <w:bookmarkStart w:id="288" w:name="_Toc128555896"/>
      <w:bookmarkStart w:id="289" w:name="_Toc128570860"/>
      <w:bookmarkStart w:id="290" w:name="_Toc128570914"/>
      <w:bookmarkStart w:id="291" w:name="_Toc128991072"/>
      <w:bookmarkStart w:id="292" w:name="_Toc128993307"/>
      <w:bookmarkStart w:id="293" w:name="_Toc128993363"/>
      <w:bookmarkStart w:id="294" w:name="_Toc129406893"/>
      <w:r w:rsidRPr="00E3632B">
        <w:t>Ytterligare medel behövs</w:t>
      </w:r>
      <w:bookmarkEnd w:id="286"/>
      <w:bookmarkEnd w:id="287"/>
      <w:bookmarkEnd w:id="288"/>
      <w:bookmarkEnd w:id="289"/>
      <w:bookmarkEnd w:id="290"/>
      <w:bookmarkEnd w:id="291"/>
      <w:bookmarkEnd w:id="292"/>
      <w:bookmarkEnd w:id="293"/>
      <w:bookmarkEnd w:id="294"/>
    </w:p>
    <w:p w:rsidR="00033E82" w:rsidRPr="00E3632B" w:rsidRDefault="002E59D7" w:rsidP="002466CE">
      <w:pPr>
        <w:rPr>
          <w:b/>
        </w:rPr>
      </w:pPr>
      <w:r w:rsidRPr="00E3632B">
        <w:t xml:space="preserve">I det nuvarande LBU-programmet utbetalas årligen, inklusive modulerade medel, 3,8 miljarder kronor till den svenska landsbygden. </w:t>
      </w:r>
      <w:r w:rsidR="000F47AB" w:rsidRPr="00E3632B">
        <w:t>För att uppnå en omställning till en långsiktigt hållbar utveckling på landsbygden</w:t>
      </w:r>
      <w:r w:rsidR="00BD3DCB" w:rsidRPr="00E3632B">
        <w:t xml:space="preserve"> bedömer Kristdemokraterna att </w:t>
      </w:r>
      <w:r w:rsidRPr="00E3632B">
        <w:t>det nya landsbygd</w:t>
      </w:r>
      <w:r w:rsidR="00A7046D" w:rsidRPr="00E3632B">
        <w:t>sprogrammet för Sveriges del beh</w:t>
      </w:r>
      <w:r w:rsidR="00A7046D" w:rsidRPr="00E3632B">
        <w:t>ö</w:t>
      </w:r>
      <w:r w:rsidR="00A7046D" w:rsidRPr="00E3632B">
        <w:t>ver tillföras ytterligare medel</w:t>
      </w:r>
      <w:r w:rsidRPr="00E3632B">
        <w:t xml:space="preserve">. </w:t>
      </w:r>
      <w:r w:rsidR="000F47AB" w:rsidRPr="00E3632B">
        <w:t>Dessa pengar bör komma dels genom ökade EU-medel</w:t>
      </w:r>
      <w:r w:rsidR="00606522" w:rsidRPr="00E3632B">
        <w:t>,</w:t>
      </w:r>
      <w:r w:rsidR="000F47AB" w:rsidRPr="00E3632B">
        <w:t xml:space="preserve"> dels genom ökad svensk medfinansiering. Detta bör ges regerin</w:t>
      </w:r>
      <w:r w:rsidR="000F47AB" w:rsidRPr="00E3632B">
        <w:t>g</w:t>
      </w:r>
      <w:r w:rsidR="000F47AB" w:rsidRPr="00E3632B">
        <w:t>en till känna.</w:t>
      </w:r>
      <w:r w:rsidR="000F47AB" w:rsidRPr="00E3632B">
        <w:rPr>
          <w:b/>
        </w:rPr>
        <w:t xml:space="preserve"> </w:t>
      </w:r>
    </w:p>
    <w:p w:rsidR="008F74FC" w:rsidRPr="00E3632B" w:rsidRDefault="002C2AC4" w:rsidP="002C2AC4">
      <w:pPr>
        <w:pStyle w:val="Normaltindrag"/>
      </w:pPr>
      <w:r w:rsidRPr="00E3632B">
        <w:t>Vad gäller omfattning och finansiering är det</w:t>
      </w:r>
      <w:r w:rsidR="002F7FB4" w:rsidRPr="00E3632B">
        <w:t xml:space="preserve"> viktigt att </w:t>
      </w:r>
      <w:r w:rsidR="00606522" w:rsidRPr="00E3632B">
        <w:t>EU:</w:t>
      </w:r>
      <w:r w:rsidRPr="00E3632B">
        <w:t>s ramar för tilldelning av medel till Sverige utnyttjas fullt ut. De</w:t>
      </w:r>
      <w:r w:rsidR="009D222A" w:rsidRPr="00E3632B">
        <w:t>tta</w:t>
      </w:r>
      <w:r w:rsidRPr="00E3632B">
        <w:t xml:space="preserve"> kräver medfinansi</w:t>
      </w:r>
      <w:r w:rsidRPr="00E3632B">
        <w:t>e</w:t>
      </w:r>
      <w:r w:rsidRPr="00E3632B">
        <w:t>ring från Sverige</w:t>
      </w:r>
      <w:r w:rsidR="009D222A" w:rsidRPr="00E3632B">
        <w:t xml:space="preserve">, huvudsakligen med </w:t>
      </w:r>
      <w:r w:rsidRPr="00E3632B">
        <w:t>medel</w:t>
      </w:r>
      <w:r w:rsidR="009D222A" w:rsidRPr="00E3632B">
        <w:t xml:space="preserve"> från statsbudgeten</w:t>
      </w:r>
      <w:r w:rsidRPr="00E3632B">
        <w:t xml:space="preserve">. </w:t>
      </w:r>
      <w:r w:rsidR="000F47AB" w:rsidRPr="00E3632B">
        <w:t>Om inte den nödvändiga finansieringen kan ordnas</w:t>
      </w:r>
      <w:r w:rsidR="000F47AB" w:rsidRPr="00E3632B">
        <w:rPr>
          <w:b/>
        </w:rPr>
        <w:t xml:space="preserve"> </w:t>
      </w:r>
      <w:r w:rsidR="000F47AB" w:rsidRPr="00E3632B">
        <w:t>riskeras trovärdigheten i arbetet med att få ett mer miljöanpassat jordbruk och förutsättningarna för att hålla lan</w:t>
      </w:r>
      <w:r w:rsidR="000F47AB" w:rsidRPr="00E3632B">
        <w:t>d</w:t>
      </w:r>
      <w:r w:rsidR="000F47AB" w:rsidRPr="00E3632B">
        <w:t xml:space="preserve">skapet öppet </w:t>
      </w:r>
      <w:r w:rsidR="008F74FC" w:rsidRPr="00E3632B">
        <w:t xml:space="preserve">att </w:t>
      </w:r>
      <w:r w:rsidR="000F47AB" w:rsidRPr="00E3632B">
        <w:t>drastiskt</w:t>
      </w:r>
      <w:r w:rsidR="008F74FC" w:rsidRPr="00E3632B">
        <w:t xml:space="preserve"> minska</w:t>
      </w:r>
      <w:r w:rsidR="000F47AB" w:rsidRPr="00E3632B">
        <w:t xml:space="preserve">. </w:t>
      </w:r>
    </w:p>
    <w:p w:rsidR="00AB033E" w:rsidRPr="00E3632B" w:rsidRDefault="00AB033E" w:rsidP="00AB033E">
      <w:pPr>
        <w:pStyle w:val="Rubrik1"/>
      </w:pPr>
      <w:bookmarkStart w:id="295" w:name="_Toc128371817"/>
      <w:bookmarkStart w:id="296" w:name="_Toc128388387"/>
      <w:bookmarkStart w:id="297" w:name="_Toc128476311"/>
      <w:bookmarkStart w:id="298" w:name="_Toc128555897"/>
      <w:bookmarkStart w:id="299" w:name="_Toc128570861"/>
      <w:bookmarkStart w:id="300" w:name="_Toc128570915"/>
      <w:bookmarkStart w:id="301" w:name="_Toc128991073"/>
      <w:bookmarkStart w:id="302" w:name="_Toc128993308"/>
      <w:bookmarkStart w:id="303" w:name="_Toc128993364"/>
      <w:bookmarkStart w:id="304" w:name="_Toc129406894"/>
      <w:r w:rsidRPr="00E3632B">
        <w:t>Genomförandeplanering och administration</w:t>
      </w:r>
      <w:bookmarkEnd w:id="295"/>
      <w:bookmarkEnd w:id="296"/>
      <w:bookmarkEnd w:id="297"/>
      <w:bookmarkEnd w:id="298"/>
      <w:bookmarkEnd w:id="299"/>
      <w:bookmarkEnd w:id="300"/>
      <w:bookmarkEnd w:id="301"/>
      <w:bookmarkEnd w:id="302"/>
      <w:bookmarkEnd w:id="303"/>
      <w:bookmarkEnd w:id="304"/>
    </w:p>
    <w:p w:rsidR="0026119C" w:rsidRPr="00E3632B" w:rsidRDefault="006500F1" w:rsidP="0056587F">
      <w:pPr>
        <w:rPr>
          <w:b/>
        </w:rPr>
      </w:pPr>
      <w:r w:rsidRPr="00E3632B">
        <w:t>Beslutsfattande skall förläggas till lägsta effektiva beslutsnivå. Ett centrali</w:t>
      </w:r>
      <w:r w:rsidRPr="00E3632B">
        <w:t>s</w:t>
      </w:r>
      <w:r w:rsidRPr="00E3632B">
        <w:t>tiskt beslutsfattande inom nationalstatens eller – som allt</w:t>
      </w:r>
      <w:r w:rsidR="00606522" w:rsidRPr="00E3632B">
        <w:t xml:space="preserve"> oftare är fallet – Europeiska u</w:t>
      </w:r>
      <w:r w:rsidRPr="00E3632B">
        <w:t>nionens ram kan försvåra möjligheterna att förverkliga den lok</w:t>
      </w:r>
      <w:r w:rsidRPr="00E3632B">
        <w:t>a</w:t>
      </w:r>
      <w:r w:rsidRPr="00E3632B">
        <w:t>la eller regionala folkviljan. För att subsidiaritetsprincipen skall följas beh</w:t>
      </w:r>
      <w:r w:rsidRPr="00E3632B">
        <w:t>ö</w:t>
      </w:r>
      <w:r w:rsidRPr="00E3632B">
        <w:t>ver formerna för det lokala självbestämmandet ständigt utvecklas för att par</w:t>
      </w:r>
      <w:r w:rsidRPr="00E3632B">
        <w:t>e</w:t>
      </w:r>
      <w:r w:rsidRPr="00E3632B">
        <w:t xml:space="preserve">ra den löpande maktförskjutning som annars successivt sker till de centrala aktörerna. </w:t>
      </w:r>
      <w:r w:rsidR="005D4D67" w:rsidRPr="00E3632B">
        <w:t>Det behövs en decentralisering och avbyråkratisering av beslut</w:t>
      </w:r>
      <w:r w:rsidR="005D4D67" w:rsidRPr="00E3632B">
        <w:t>s</w:t>
      </w:r>
      <w:r w:rsidR="005D4D67" w:rsidRPr="00E3632B">
        <w:t>processen kring hur EU:s medel</w:t>
      </w:r>
      <w:r w:rsidRPr="00E3632B">
        <w:t>, inklusive de medel som avsätts för land</w:t>
      </w:r>
      <w:r w:rsidRPr="00E3632B">
        <w:t>s</w:t>
      </w:r>
      <w:r w:rsidRPr="00E3632B">
        <w:t>bygdsprogrammet,</w:t>
      </w:r>
      <w:r w:rsidR="005D4D67" w:rsidRPr="00E3632B">
        <w:t xml:space="preserve"> skall användas. </w:t>
      </w:r>
      <w:r w:rsidR="009E4DDA" w:rsidRPr="00E3632B">
        <w:t>Den regionala och lokala nivåns inflytande över planering och tillämpning av landsbygdsprogrammets åtgärder bör stä</w:t>
      </w:r>
      <w:r w:rsidR="009E4DDA" w:rsidRPr="00E3632B">
        <w:t>r</w:t>
      </w:r>
      <w:r w:rsidR="009E4DDA" w:rsidRPr="00E3632B">
        <w:t>kas. Ett ökat ansvar bör läggas på de aktörer som svarar för de regionala u</w:t>
      </w:r>
      <w:r w:rsidR="009E4DDA" w:rsidRPr="00E3632B">
        <w:t>t</w:t>
      </w:r>
      <w:r w:rsidR="009E4DDA" w:rsidRPr="00E3632B">
        <w:t xml:space="preserve">vecklingsfrågorna. </w:t>
      </w:r>
      <w:r w:rsidR="005D4D67" w:rsidRPr="00E3632B">
        <w:t xml:space="preserve">Tolkningen av centrala måldokument bör bli mer flexibel så att de lokala behoven kan tillmötesgås på ett ändamålsenligt sätt. </w:t>
      </w:r>
    </w:p>
    <w:p w:rsidR="009E4DDA" w:rsidRPr="00E3632B" w:rsidRDefault="009E4DDA" w:rsidP="009E4DDA">
      <w:pPr>
        <w:pStyle w:val="Rubrik1"/>
      </w:pPr>
      <w:bookmarkStart w:id="305" w:name="_Toc128991074"/>
      <w:bookmarkStart w:id="306" w:name="_Toc128993309"/>
      <w:bookmarkStart w:id="307" w:name="_Toc128993365"/>
      <w:bookmarkStart w:id="308" w:name="_Toc129406895"/>
      <w:r w:rsidRPr="00E3632B">
        <w:t>Det fortsatta programarbetet</w:t>
      </w:r>
      <w:bookmarkEnd w:id="305"/>
      <w:bookmarkEnd w:id="306"/>
      <w:bookmarkEnd w:id="307"/>
      <w:bookmarkEnd w:id="308"/>
    </w:p>
    <w:p w:rsidR="009E4DDA" w:rsidRPr="00E3632B" w:rsidRDefault="009E4DDA" w:rsidP="009E4DDA">
      <w:pPr>
        <w:rPr>
          <w:b/>
        </w:rPr>
      </w:pPr>
      <w:r w:rsidRPr="00E3632B">
        <w:t>Det är viktigt att den svenska regeringens agerande inom EU är parlament</w:t>
      </w:r>
      <w:r w:rsidRPr="00E3632B">
        <w:t>a</w:t>
      </w:r>
      <w:r w:rsidRPr="00E3632B">
        <w:t>riskt fö</w:t>
      </w:r>
      <w:r w:rsidR="00606522" w:rsidRPr="00E3632B">
        <w:t>rankrad. Därför bör det program</w:t>
      </w:r>
      <w:r w:rsidRPr="00E3632B">
        <w:t xml:space="preserve"> som skall lämnas in till EU-k</w:t>
      </w:r>
      <w:r w:rsidR="00606522" w:rsidRPr="00E3632B">
        <w:t>ommissionen under sommaren 2006</w:t>
      </w:r>
      <w:r w:rsidRPr="00E3632B">
        <w:t xml:space="preserve"> förankras i riksdagen. Denna förankring bör ske genom att regeringen, </w:t>
      </w:r>
      <w:r w:rsidR="00606522" w:rsidRPr="00E3632B">
        <w:t>före</w:t>
      </w:r>
      <w:r w:rsidRPr="00E3632B">
        <w:t xml:space="preserve"> överlämnand</w:t>
      </w:r>
      <w:r w:rsidR="00606522" w:rsidRPr="00E3632B">
        <w:t>et av programmet, samråder med m</w:t>
      </w:r>
      <w:r w:rsidRPr="00E3632B">
        <w:t>iljö- och jordbruksutskottet och EU-nämnden. Detta bör ges regeringen till känna.</w:t>
      </w:r>
      <w:r w:rsidRPr="00E3632B">
        <w:rPr>
          <w:b/>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6522" w:rsidRPr="00E3632B">
        <w:tblPrEx>
          <w:tblCellMar>
            <w:top w:w="0" w:type="dxa"/>
            <w:bottom w:w="0" w:type="dxa"/>
          </w:tblCellMar>
        </w:tblPrEx>
        <w:trPr>
          <w:cantSplit/>
        </w:trPr>
        <w:tc>
          <w:tcPr>
            <w:tcW w:w="3046" w:type="dxa"/>
          </w:tcPr>
          <w:p w:rsidR="00606522" w:rsidRPr="00E3632B" w:rsidRDefault="00606522" w:rsidP="00606522">
            <w:pPr>
              <w:pStyle w:val="UnderskriftDatum"/>
              <w:spacing w:before="240"/>
            </w:pPr>
            <w:r w:rsidRPr="00E3632B">
              <w:t>Stockholm den 2 mars 2006</w:t>
            </w:r>
          </w:p>
        </w:tc>
        <w:tc>
          <w:tcPr>
            <w:tcW w:w="3047" w:type="dxa"/>
          </w:tcPr>
          <w:p w:rsidR="00606522" w:rsidRPr="00E3632B" w:rsidRDefault="00606522" w:rsidP="00606522">
            <w:pPr>
              <w:pStyle w:val="Underskrifter"/>
              <w:spacing w:before="240"/>
            </w:pPr>
          </w:p>
        </w:tc>
      </w:tr>
      <w:tr w:rsidR="00606522" w:rsidRPr="00E3632B">
        <w:tblPrEx>
          <w:tblCellMar>
            <w:top w:w="0" w:type="dxa"/>
            <w:bottom w:w="0" w:type="dxa"/>
          </w:tblCellMar>
        </w:tblPrEx>
        <w:trPr>
          <w:cantSplit/>
        </w:trPr>
        <w:tc>
          <w:tcPr>
            <w:tcW w:w="3046" w:type="dxa"/>
          </w:tcPr>
          <w:p w:rsidR="00606522" w:rsidRPr="00E3632B" w:rsidRDefault="00606522" w:rsidP="00606522">
            <w:pPr>
              <w:pStyle w:val="Underskrifter"/>
            </w:pPr>
            <w:r w:rsidRPr="00E3632B">
              <w:t>Sven Gunnar Persson (kd)</w:t>
            </w:r>
          </w:p>
        </w:tc>
        <w:tc>
          <w:tcPr>
            <w:tcW w:w="3047" w:type="dxa"/>
          </w:tcPr>
          <w:p w:rsidR="00606522" w:rsidRPr="00E3632B" w:rsidRDefault="00606522" w:rsidP="00606522">
            <w:pPr>
              <w:pStyle w:val="Underskrifter"/>
            </w:pPr>
          </w:p>
        </w:tc>
      </w:tr>
      <w:tr w:rsidR="00606522" w:rsidRPr="00E3632B">
        <w:tblPrEx>
          <w:tblCellMar>
            <w:top w:w="0" w:type="dxa"/>
            <w:bottom w:w="0" w:type="dxa"/>
          </w:tblCellMar>
        </w:tblPrEx>
        <w:trPr>
          <w:cantSplit/>
        </w:trPr>
        <w:tc>
          <w:tcPr>
            <w:tcW w:w="3046" w:type="dxa"/>
          </w:tcPr>
          <w:p w:rsidR="00606522" w:rsidRPr="00E3632B" w:rsidRDefault="00606522" w:rsidP="00606522">
            <w:pPr>
              <w:pStyle w:val="Underskrifter"/>
            </w:pPr>
            <w:r w:rsidRPr="00E3632B">
              <w:t>Björn von der Esch (kd)</w:t>
            </w:r>
          </w:p>
        </w:tc>
        <w:tc>
          <w:tcPr>
            <w:tcW w:w="3047" w:type="dxa"/>
          </w:tcPr>
          <w:p w:rsidR="00606522" w:rsidRPr="00E3632B" w:rsidRDefault="00606522" w:rsidP="00606522">
            <w:pPr>
              <w:pStyle w:val="Underskrifter"/>
            </w:pPr>
            <w:r w:rsidRPr="00E3632B">
              <w:t>Dan Kihlström (kd)</w:t>
            </w:r>
          </w:p>
        </w:tc>
      </w:tr>
      <w:tr w:rsidR="00606522" w:rsidRPr="00E3632B">
        <w:tblPrEx>
          <w:tblCellMar>
            <w:top w:w="0" w:type="dxa"/>
            <w:bottom w:w="0" w:type="dxa"/>
          </w:tblCellMar>
        </w:tblPrEx>
        <w:trPr>
          <w:cantSplit/>
        </w:trPr>
        <w:tc>
          <w:tcPr>
            <w:tcW w:w="3046" w:type="dxa"/>
          </w:tcPr>
          <w:p w:rsidR="00606522" w:rsidRPr="00E3632B" w:rsidRDefault="00606522" w:rsidP="00606522">
            <w:pPr>
              <w:pStyle w:val="Underskrifter"/>
            </w:pPr>
            <w:r w:rsidRPr="00E3632B">
              <w:t>Ragnwi Marcelind (kd)</w:t>
            </w:r>
          </w:p>
        </w:tc>
        <w:tc>
          <w:tcPr>
            <w:tcW w:w="3047" w:type="dxa"/>
          </w:tcPr>
          <w:p w:rsidR="00606522" w:rsidRPr="00E3632B" w:rsidRDefault="00606522" w:rsidP="00606522">
            <w:pPr>
              <w:pStyle w:val="Underskrifter"/>
            </w:pPr>
            <w:r w:rsidRPr="00E3632B">
              <w:t>Johnny Gylling (kd)</w:t>
            </w:r>
          </w:p>
        </w:tc>
      </w:tr>
      <w:tr w:rsidR="00606522" w:rsidRPr="00E3632B">
        <w:tblPrEx>
          <w:tblCellMar>
            <w:top w:w="0" w:type="dxa"/>
            <w:bottom w:w="0" w:type="dxa"/>
          </w:tblCellMar>
        </w:tblPrEx>
        <w:trPr>
          <w:cantSplit/>
        </w:trPr>
        <w:tc>
          <w:tcPr>
            <w:tcW w:w="3046" w:type="dxa"/>
          </w:tcPr>
          <w:p w:rsidR="00606522" w:rsidRPr="00E3632B" w:rsidRDefault="00606522" w:rsidP="00606522">
            <w:pPr>
              <w:pStyle w:val="Underskrifter"/>
            </w:pPr>
            <w:r w:rsidRPr="00E3632B">
              <w:t>Annelie Enochson (kd)</w:t>
            </w:r>
          </w:p>
        </w:tc>
        <w:tc>
          <w:tcPr>
            <w:tcW w:w="3047" w:type="dxa"/>
          </w:tcPr>
          <w:p w:rsidR="00606522" w:rsidRPr="00E3632B" w:rsidRDefault="00606522" w:rsidP="00606522">
            <w:pPr>
              <w:pStyle w:val="Underskrifter"/>
            </w:pPr>
            <w:r w:rsidRPr="00E3632B">
              <w:t>Tuve Skånberg (kd)</w:t>
            </w:r>
          </w:p>
        </w:tc>
      </w:tr>
      <w:tr w:rsidR="00606522" w:rsidRPr="00E3632B">
        <w:tblPrEx>
          <w:tblCellMar>
            <w:top w:w="0" w:type="dxa"/>
            <w:bottom w:w="0" w:type="dxa"/>
          </w:tblCellMar>
        </w:tblPrEx>
        <w:trPr>
          <w:cantSplit/>
        </w:trPr>
        <w:tc>
          <w:tcPr>
            <w:tcW w:w="3046" w:type="dxa"/>
          </w:tcPr>
          <w:p w:rsidR="00606522" w:rsidRPr="00E3632B" w:rsidRDefault="00606522" w:rsidP="00606522">
            <w:pPr>
              <w:pStyle w:val="Underskrifter"/>
            </w:pPr>
            <w:r w:rsidRPr="00E3632B">
              <w:t>Lars Gustafsson (kd)</w:t>
            </w:r>
          </w:p>
        </w:tc>
        <w:tc>
          <w:tcPr>
            <w:tcW w:w="3047" w:type="dxa"/>
          </w:tcPr>
          <w:p w:rsidR="00606522" w:rsidRPr="00E3632B" w:rsidRDefault="00606522" w:rsidP="00606522">
            <w:pPr>
              <w:pStyle w:val="Underskrifter"/>
            </w:pPr>
          </w:p>
        </w:tc>
      </w:tr>
    </w:tbl>
    <w:p w:rsidR="00AB033E" w:rsidRPr="00E3632B" w:rsidRDefault="00AB033E" w:rsidP="00606522">
      <w:pPr>
        <w:pStyle w:val="Normaltindrag"/>
      </w:pPr>
    </w:p>
    <w:sectPr w:rsidR="00AB033E" w:rsidRPr="00E3632B" w:rsidSect="006065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632" w:rsidRPr="00E3632B" w:rsidRDefault="005D2632">
      <w:r w:rsidRPr="00E3632B">
        <w:separator/>
      </w:r>
    </w:p>
  </w:endnote>
  <w:endnote w:type="continuationSeparator" w:id="0">
    <w:p w:rsidR="005D2632" w:rsidRPr="00E3632B" w:rsidRDefault="005D2632">
      <w:r w:rsidRPr="00E363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5A" w:rsidRPr="00E3632B" w:rsidRDefault="00E3632B" w:rsidP="00606522">
    <w:pPr>
      <w:pStyle w:val="Sidfot"/>
    </w:pPr>
    <w:r w:rsidRPr="00E363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3511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522" w:rsidRDefault="00606522">
                          <w:pPr>
                            <w:pStyle w:val="NormalS5sidnrV"/>
                          </w:pPr>
                          <w:r>
                            <w:fldChar w:fldCharType="begin"/>
                          </w:r>
                          <w:r>
                            <w:instrText xml:space="preserve"> PAGE *\charformat</w:instrText>
                          </w:r>
                          <w:r>
                            <w:fldChar w:fldCharType="separate"/>
                          </w:r>
                          <w:r w:rsidR="00AC2C9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6522" w:rsidRDefault="00606522">
                    <w:pPr>
                      <w:pStyle w:val="NormalS5sidnrV"/>
                    </w:pPr>
                    <w:r>
                      <w:fldChar w:fldCharType="begin"/>
                    </w:r>
                    <w:r>
                      <w:instrText xml:space="preserve"> PAGE *\charformat</w:instrText>
                    </w:r>
                    <w:r>
                      <w:fldChar w:fldCharType="separate"/>
                    </w:r>
                    <w:r w:rsidR="00AC2C9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5A" w:rsidRPr="00E3632B" w:rsidRDefault="00E3632B" w:rsidP="00606522">
    <w:pPr>
      <w:pStyle w:val="Sidfot"/>
    </w:pPr>
    <w:r w:rsidRPr="00E363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54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522" w:rsidRDefault="00606522">
                          <w:pPr>
                            <w:pStyle w:val="NormalS5sidnrH"/>
                            <w:ind w:right="0"/>
                          </w:pPr>
                          <w:r>
                            <w:fldChar w:fldCharType="begin"/>
                          </w:r>
                          <w:r>
                            <w:instrText xml:space="preserve"> PAGE *\charformat</w:instrText>
                          </w:r>
                          <w:r>
                            <w:fldChar w:fldCharType="separate"/>
                          </w:r>
                          <w:r w:rsidR="00AC2C9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6522" w:rsidRDefault="00606522">
                    <w:pPr>
                      <w:pStyle w:val="NormalS5sidnrH"/>
                      <w:ind w:right="0"/>
                    </w:pPr>
                    <w:r>
                      <w:fldChar w:fldCharType="begin"/>
                    </w:r>
                    <w:r>
                      <w:instrText xml:space="preserve"> PAGE *\charformat</w:instrText>
                    </w:r>
                    <w:r>
                      <w:fldChar w:fldCharType="separate"/>
                    </w:r>
                    <w:r w:rsidR="00AC2C9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5A" w:rsidRPr="00E3632B" w:rsidRDefault="00E3632B" w:rsidP="00606522">
    <w:pPr>
      <w:pStyle w:val="Sidfot"/>
    </w:pPr>
    <w:r w:rsidRPr="00E363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458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522" w:rsidRDefault="00606522">
                          <w:pPr>
                            <w:pStyle w:val="NormalS5sidnrH"/>
                            <w:ind w:right="0"/>
                          </w:pPr>
                          <w:r>
                            <w:fldChar w:fldCharType="begin"/>
                          </w:r>
                          <w:r>
                            <w:instrText xml:space="preserve"> PAGE *\charformat</w:instrText>
                          </w:r>
                          <w:r>
                            <w:fldChar w:fldCharType="separate"/>
                          </w:r>
                          <w:r w:rsidR="00AC2C9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6522" w:rsidRDefault="00606522">
                    <w:pPr>
                      <w:pStyle w:val="NormalS5sidnrH"/>
                      <w:ind w:right="0"/>
                    </w:pPr>
                    <w:r>
                      <w:fldChar w:fldCharType="begin"/>
                    </w:r>
                    <w:r>
                      <w:instrText xml:space="preserve"> PAGE *\charformat</w:instrText>
                    </w:r>
                    <w:r>
                      <w:fldChar w:fldCharType="separate"/>
                    </w:r>
                    <w:r w:rsidR="00AC2C9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632" w:rsidRPr="00E3632B" w:rsidRDefault="005D2632">
      <w:r w:rsidRPr="00E3632B">
        <w:separator/>
      </w:r>
    </w:p>
  </w:footnote>
  <w:footnote w:type="continuationSeparator" w:id="0">
    <w:p w:rsidR="005D2632" w:rsidRPr="00E3632B" w:rsidRDefault="005D2632">
      <w:r w:rsidRPr="00E363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5A" w:rsidRPr="00E3632B" w:rsidRDefault="00E3632B" w:rsidP="00606522">
    <w:pPr>
      <w:pStyle w:val="Sidhuvud"/>
    </w:pPr>
    <w:r w:rsidRPr="00E363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0389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522" w:rsidRDefault="00606522">
                          <w:pPr>
                            <w:pStyle w:val="KantRubrikS5V"/>
                          </w:pPr>
                          <w:r>
                            <w:fldChar w:fldCharType="begin"/>
                          </w:r>
                          <w:r>
                            <w:instrText xml:space="preserve"> DOCPROPERTY "YearUser" *\charformat </w:instrText>
                          </w:r>
                          <w:r>
                            <w:fldChar w:fldCharType="separate"/>
                          </w:r>
                          <w:r w:rsidR="00AC2C98">
                            <w:t>2005/06</w:t>
                          </w:r>
                          <w:r>
                            <w:fldChar w:fldCharType="end"/>
                          </w:r>
                          <w:r>
                            <w:t>:</w:t>
                          </w:r>
                          <w:r>
                            <w:fldChar w:fldCharType="begin"/>
                          </w:r>
                          <w:r>
                            <w:instrText xml:space="preserve"> DOCPROPERTY "Motionsnummer" *\charformat </w:instrText>
                          </w:r>
                          <w:r>
                            <w:fldChar w:fldCharType="separate"/>
                          </w:r>
                          <w:r w:rsidR="00AC2C98">
                            <w:t>MJ17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6522" w:rsidRDefault="00606522">
                    <w:pPr>
                      <w:pStyle w:val="KantRubrikS5V"/>
                    </w:pPr>
                    <w:r>
                      <w:fldChar w:fldCharType="begin"/>
                    </w:r>
                    <w:r>
                      <w:instrText xml:space="preserve"> DOCPROPERTY "YearUser" *\charformat </w:instrText>
                    </w:r>
                    <w:r>
                      <w:fldChar w:fldCharType="separate"/>
                    </w:r>
                    <w:r w:rsidR="00AC2C98">
                      <w:t>2005/06</w:t>
                    </w:r>
                    <w:r>
                      <w:fldChar w:fldCharType="end"/>
                    </w:r>
                    <w:r>
                      <w:t>:</w:t>
                    </w:r>
                    <w:r>
                      <w:fldChar w:fldCharType="begin"/>
                    </w:r>
                    <w:r>
                      <w:instrText xml:space="preserve"> DOCPROPERTY "Motionsnummer" *\charformat </w:instrText>
                    </w:r>
                    <w:r>
                      <w:fldChar w:fldCharType="separate"/>
                    </w:r>
                    <w:r w:rsidR="00AC2C98">
                      <w:t>MJ17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5A" w:rsidRPr="00E3632B" w:rsidRDefault="00E3632B" w:rsidP="00606522">
    <w:pPr>
      <w:pStyle w:val="Sidhuvud"/>
    </w:pPr>
    <w:r w:rsidRPr="00E363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3647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522" w:rsidRDefault="00606522">
                          <w:pPr>
                            <w:pStyle w:val="KantRubrikS5H"/>
                            <w:ind w:right="0"/>
                          </w:pPr>
                          <w:r>
                            <w:fldChar w:fldCharType="begin"/>
                          </w:r>
                          <w:r>
                            <w:instrText xml:space="preserve"> DOCPROPERTY "YearUser" *\charformat </w:instrText>
                          </w:r>
                          <w:r>
                            <w:fldChar w:fldCharType="separate"/>
                          </w:r>
                          <w:r w:rsidR="00AC2C98">
                            <w:t>2005/06</w:t>
                          </w:r>
                          <w:r>
                            <w:fldChar w:fldCharType="end"/>
                          </w:r>
                          <w:r>
                            <w:t>:</w:t>
                          </w:r>
                          <w:r>
                            <w:fldChar w:fldCharType="begin"/>
                          </w:r>
                          <w:r>
                            <w:instrText xml:space="preserve"> DOCPROPERTY "Motionsnummer" *\charformat </w:instrText>
                          </w:r>
                          <w:r>
                            <w:fldChar w:fldCharType="separate"/>
                          </w:r>
                          <w:r w:rsidR="00AC2C98">
                            <w:t>MJ17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6522" w:rsidRDefault="00606522">
                    <w:pPr>
                      <w:pStyle w:val="KantRubrikS5H"/>
                      <w:ind w:right="0"/>
                    </w:pPr>
                    <w:r>
                      <w:fldChar w:fldCharType="begin"/>
                    </w:r>
                    <w:r>
                      <w:instrText xml:space="preserve"> DOCPROPERTY "YearUser" *\charformat </w:instrText>
                    </w:r>
                    <w:r>
                      <w:fldChar w:fldCharType="separate"/>
                    </w:r>
                    <w:r w:rsidR="00AC2C98">
                      <w:t>2005/06</w:t>
                    </w:r>
                    <w:r>
                      <w:fldChar w:fldCharType="end"/>
                    </w:r>
                    <w:r>
                      <w:t>:</w:t>
                    </w:r>
                    <w:r>
                      <w:fldChar w:fldCharType="begin"/>
                    </w:r>
                    <w:r>
                      <w:instrText xml:space="preserve"> DOCPROPERTY "Motionsnummer" *\charformat </w:instrText>
                    </w:r>
                    <w:r>
                      <w:fldChar w:fldCharType="separate"/>
                    </w:r>
                    <w:r w:rsidR="00AC2C98">
                      <w:t>MJ17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522" w:rsidRPr="00E3632B" w:rsidRDefault="00606522">
    <w:pPr>
      <w:pStyle w:val="FSHNormal"/>
      <w:tabs>
        <w:tab w:val="right" w:pos="5840"/>
      </w:tabs>
    </w:pPr>
    <w:r w:rsidRPr="00E3632B">
      <w:br/>
    </w:r>
    <w:r w:rsidRPr="00E3632B">
      <w:fldChar w:fldCharType="begin" w:fldLock="1"/>
    </w:r>
    <w:r w:rsidRPr="00E3632B">
      <w:instrText xml:space="preserve"> DOCPROPERTY</w:instrText>
    </w:r>
    <w:r w:rsidRPr="00E3632B">
      <w:rPr>
        <w:sz w:val="18"/>
      </w:rPr>
      <w:instrText xml:space="preserve"> "YearUser" *\charformat </w:instrText>
    </w:r>
    <w:r w:rsidRPr="00E3632B">
      <w:fldChar w:fldCharType="separate"/>
    </w:r>
    <w:r w:rsidR="00AC2C98" w:rsidRPr="00E3632B">
      <w:t>2005/06</w:t>
    </w:r>
    <w:r w:rsidRPr="00E3632B">
      <w:fldChar w:fldCharType="end"/>
    </w:r>
    <w:r w:rsidRPr="00E3632B">
      <w:t xml:space="preserve"> </w:t>
    </w:r>
    <w:r w:rsidRPr="00E3632B">
      <w:tab/>
      <w:t xml:space="preserve">mnr: </w:t>
    </w:r>
    <w:r w:rsidRPr="00E3632B">
      <w:fldChar w:fldCharType="begin" w:fldLock="1"/>
    </w:r>
    <w:r w:rsidRPr="00E3632B">
      <w:instrText xml:space="preserve"> DOCPROPERTY</w:instrText>
    </w:r>
    <w:r w:rsidRPr="00E3632B">
      <w:rPr>
        <w:sz w:val="18"/>
      </w:rPr>
      <w:instrText xml:space="preserve"> "Motionsnummer" *\charformat </w:instrText>
    </w:r>
    <w:r w:rsidRPr="00E3632B">
      <w:fldChar w:fldCharType="separate"/>
    </w:r>
    <w:r w:rsidR="00AC2C98" w:rsidRPr="00E3632B">
      <w:t>MJ17</w:t>
    </w:r>
    <w:r w:rsidRPr="00E3632B">
      <w:fldChar w:fldCharType="end"/>
    </w:r>
    <w:r w:rsidRPr="00E3632B">
      <w:br/>
    </w:r>
    <w:r w:rsidRPr="00E3632B">
      <w:fldChar w:fldCharType="begin" w:fldLock="1"/>
    </w:r>
    <w:r w:rsidRPr="00E3632B">
      <w:instrText xml:space="preserve"> DOCPROPERTY</w:instrText>
    </w:r>
    <w:r w:rsidRPr="00E3632B">
      <w:rPr>
        <w:sz w:val="18"/>
      </w:rPr>
      <w:instrText xml:space="preserve"> "Samling" *\charformat </w:instrText>
    </w:r>
    <w:r w:rsidRPr="00E3632B">
      <w:fldChar w:fldCharType="end"/>
    </w:r>
    <w:r w:rsidRPr="00E3632B">
      <w:tab/>
      <w:t xml:space="preserve">pnr: </w:t>
    </w:r>
    <w:r w:rsidRPr="00E3632B">
      <w:fldChar w:fldCharType="begin" w:fldLock="1"/>
    </w:r>
    <w:r w:rsidRPr="00E3632B">
      <w:instrText xml:space="preserve"> DOCPROPERTY</w:instrText>
    </w:r>
    <w:r w:rsidRPr="00E3632B">
      <w:rPr>
        <w:sz w:val="18"/>
      </w:rPr>
      <w:instrText xml:space="preserve"> "Partinummer" *\charformat </w:instrText>
    </w:r>
    <w:r w:rsidRPr="00E3632B">
      <w:fldChar w:fldCharType="separate"/>
    </w:r>
    <w:r w:rsidR="00AC2C98" w:rsidRPr="00E3632B">
      <w:t>kd137</w:t>
    </w:r>
    <w:r w:rsidRPr="00E3632B">
      <w:fldChar w:fldCharType="end"/>
    </w:r>
  </w:p>
  <w:p w:rsidR="00606522" w:rsidRPr="00E3632B" w:rsidRDefault="00606522">
    <w:pPr>
      <w:pStyle w:val="FSHRub1"/>
    </w:pPr>
    <w:r w:rsidRPr="00E3632B">
      <w:t>Motion till riksdagen</w:t>
    </w:r>
    <w:r w:rsidRPr="00E3632B">
      <w:br/>
    </w:r>
    <w:r w:rsidRPr="00E3632B">
      <w:fldChar w:fldCharType="begin" w:fldLock="1"/>
    </w:r>
    <w:r w:rsidRPr="00E3632B">
      <w:instrText xml:space="preserve"> DOCPROPERTY "YearUser" *\charformat </w:instrText>
    </w:r>
    <w:r w:rsidRPr="00E3632B">
      <w:fldChar w:fldCharType="separate"/>
    </w:r>
    <w:r w:rsidR="00AC2C98" w:rsidRPr="00E3632B">
      <w:t>2005/06</w:t>
    </w:r>
    <w:r w:rsidRPr="00E3632B">
      <w:fldChar w:fldCharType="end"/>
    </w:r>
    <w:r w:rsidRPr="00E3632B">
      <w:t>:</w:t>
    </w:r>
    <w:r w:rsidRPr="00E3632B">
      <w:fldChar w:fldCharType="begin" w:fldLock="1"/>
    </w:r>
    <w:r w:rsidRPr="00E3632B">
      <w:instrText xml:space="preserve"> DOCPROPERTY "Motionsnummer" *\charformat </w:instrText>
    </w:r>
    <w:r w:rsidRPr="00E3632B">
      <w:fldChar w:fldCharType="separate"/>
    </w:r>
    <w:r w:rsidR="00AC2C98" w:rsidRPr="00E3632B">
      <w:t>MJ17</w:t>
    </w:r>
    <w:r w:rsidRPr="00E3632B">
      <w:fldChar w:fldCharType="end"/>
    </w:r>
  </w:p>
  <w:p w:rsidR="00606522" w:rsidRPr="00E3632B" w:rsidRDefault="00606522">
    <w:pPr>
      <w:pStyle w:val="FSHNormalS5"/>
    </w:pPr>
    <w:r w:rsidRPr="00E3632B">
      <w:fldChar w:fldCharType="begin" w:fldLock="1"/>
    </w:r>
    <w:r w:rsidRPr="00E3632B">
      <w:instrText xml:space="preserve"> DOCPROPERTY "MotionarText" *\charformat </w:instrText>
    </w:r>
    <w:r w:rsidRPr="00E3632B">
      <w:fldChar w:fldCharType="separate"/>
    </w:r>
    <w:r w:rsidR="00AC2C98" w:rsidRPr="00E3632B">
      <w:t>av Sven Gunnar Persson m.fl. (kd)</w:t>
    </w:r>
    <w:r w:rsidRPr="00E3632B">
      <w:fldChar w:fldCharType="end"/>
    </w:r>
    <w:r w:rsidRPr="00E3632B">
      <w:br/>
    </w:r>
    <w:r w:rsidRPr="00E3632B">
      <w:fldChar w:fldCharType="begin" w:fldLock="1"/>
    </w:r>
    <w:r w:rsidRPr="00E3632B">
      <w:instrText xml:space="preserve"> DOCPROPERTY "SvarFrasKort" *\charformat </w:instrText>
    </w:r>
    <w:r w:rsidRPr="00E3632B">
      <w:fldChar w:fldCharType="separate"/>
    </w:r>
    <w:r w:rsidR="00AC2C98" w:rsidRPr="00E3632B">
      <w:t>med anledning av skr. 2005/06:87</w:t>
    </w:r>
    <w:r w:rsidRPr="00E3632B">
      <w:fldChar w:fldCharType="end"/>
    </w:r>
  </w:p>
  <w:p w:rsidR="00606522" w:rsidRPr="00E3632B" w:rsidRDefault="00606522">
    <w:pPr>
      <w:pStyle w:val="FSHTitel"/>
    </w:pPr>
    <w:r w:rsidRPr="00E3632B">
      <w:fldChar w:fldCharType="begin" w:fldLock="1"/>
    </w:r>
    <w:r w:rsidRPr="00E3632B">
      <w:instrText xml:space="preserve"> DOCPROPERTY</w:instrText>
    </w:r>
    <w:r w:rsidRPr="00E3632B">
      <w:rPr>
        <w:sz w:val="18"/>
      </w:rPr>
      <w:instrText xml:space="preserve"> "RubrikSvar" *\charformat </w:instrText>
    </w:r>
    <w:r w:rsidRPr="00E3632B">
      <w:fldChar w:fldCharType="separate"/>
    </w:r>
    <w:r w:rsidR="00AC2C98" w:rsidRPr="00E3632B">
      <w:t>Den övergripande strategiska inriktningen av kommande landsbygdsutvecklingsprogrammet</w:t>
    </w:r>
    <w:r w:rsidRPr="00E3632B">
      <w:fldChar w:fldCharType="end"/>
    </w:r>
  </w:p>
  <w:p w:rsidR="00606522" w:rsidRPr="00E3632B" w:rsidRDefault="00606522" w:rsidP="0060652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D65DCA"/>
    <w:multiLevelType w:val="multilevel"/>
    <w:tmpl w:val="CB9E2B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0CB7142"/>
    <w:multiLevelType w:val="hybridMultilevel"/>
    <w:tmpl w:val="F320A81C"/>
    <w:lvl w:ilvl="0" w:tplc="38AEC8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0333083"/>
    <w:multiLevelType w:val="multilevel"/>
    <w:tmpl w:val="96C0E8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A4B6A9C"/>
    <w:multiLevelType w:val="multilevel"/>
    <w:tmpl w:val="2C9A97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823674D"/>
    <w:multiLevelType w:val="multilevel"/>
    <w:tmpl w:val="4C3864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69675082">
    <w:abstractNumId w:val="17"/>
  </w:num>
  <w:num w:numId="2" w16cid:durableId="2097432752">
    <w:abstractNumId w:val="10"/>
  </w:num>
  <w:num w:numId="3" w16cid:durableId="1491170165">
    <w:abstractNumId w:val="13"/>
  </w:num>
  <w:num w:numId="4" w16cid:durableId="413555880">
    <w:abstractNumId w:val="15"/>
  </w:num>
  <w:num w:numId="5" w16cid:durableId="1523861651">
    <w:abstractNumId w:val="8"/>
  </w:num>
  <w:num w:numId="6" w16cid:durableId="1981377617">
    <w:abstractNumId w:val="3"/>
  </w:num>
  <w:num w:numId="7" w16cid:durableId="933324808">
    <w:abstractNumId w:val="2"/>
  </w:num>
  <w:num w:numId="8" w16cid:durableId="1288464195">
    <w:abstractNumId w:val="1"/>
  </w:num>
  <w:num w:numId="9" w16cid:durableId="1327320511">
    <w:abstractNumId w:val="0"/>
  </w:num>
  <w:num w:numId="10" w16cid:durableId="1454446070">
    <w:abstractNumId w:val="9"/>
  </w:num>
  <w:num w:numId="11" w16cid:durableId="537863832">
    <w:abstractNumId w:val="7"/>
  </w:num>
  <w:num w:numId="12" w16cid:durableId="1010568375">
    <w:abstractNumId w:val="6"/>
  </w:num>
  <w:num w:numId="13" w16cid:durableId="2133477149">
    <w:abstractNumId w:val="5"/>
  </w:num>
  <w:num w:numId="14" w16cid:durableId="2025746705">
    <w:abstractNumId w:val="4"/>
  </w:num>
  <w:num w:numId="15" w16cid:durableId="1449276831">
    <w:abstractNumId w:val="11"/>
  </w:num>
  <w:num w:numId="16" w16cid:durableId="1437214162">
    <w:abstractNumId w:val="18"/>
  </w:num>
  <w:num w:numId="17" w16cid:durableId="834151827">
    <w:abstractNumId w:val="16"/>
  </w:num>
  <w:num w:numId="18" w16cid:durableId="1085761586">
    <w:abstractNumId w:val="14"/>
  </w:num>
  <w:num w:numId="19" w16cid:durableId="230317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7"/>
  </w:docVars>
  <w:rsids>
    <w:rsidRoot w:val="00AB033E"/>
    <w:rsid w:val="000162F5"/>
    <w:rsid w:val="00033E82"/>
    <w:rsid w:val="00034A07"/>
    <w:rsid w:val="0004381F"/>
    <w:rsid w:val="000469C0"/>
    <w:rsid w:val="00047E9B"/>
    <w:rsid w:val="000565C1"/>
    <w:rsid w:val="00064995"/>
    <w:rsid w:val="00064BC3"/>
    <w:rsid w:val="000665E6"/>
    <w:rsid w:val="00066775"/>
    <w:rsid w:val="00072FB9"/>
    <w:rsid w:val="00076166"/>
    <w:rsid w:val="00081063"/>
    <w:rsid w:val="00086638"/>
    <w:rsid w:val="0009110D"/>
    <w:rsid w:val="000B3B2B"/>
    <w:rsid w:val="000C326E"/>
    <w:rsid w:val="000D0B52"/>
    <w:rsid w:val="000E2546"/>
    <w:rsid w:val="000E48DA"/>
    <w:rsid w:val="000E55DF"/>
    <w:rsid w:val="000F47AB"/>
    <w:rsid w:val="000F5ADD"/>
    <w:rsid w:val="00100531"/>
    <w:rsid w:val="0010382E"/>
    <w:rsid w:val="00103F69"/>
    <w:rsid w:val="00110C81"/>
    <w:rsid w:val="00115B95"/>
    <w:rsid w:val="00123DA1"/>
    <w:rsid w:val="00160C1A"/>
    <w:rsid w:val="00177A09"/>
    <w:rsid w:val="001A1133"/>
    <w:rsid w:val="001A3D81"/>
    <w:rsid w:val="001C1EA9"/>
    <w:rsid w:val="001D7EF5"/>
    <w:rsid w:val="001E0043"/>
    <w:rsid w:val="001E0047"/>
    <w:rsid w:val="001E02BF"/>
    <w:rsid w:val="001F1158"/>
    <w:rsid w:val="001F230F"/>
    <w:rsid w:val="001F6D55"/>
    <w:rsid w:val="00201DFB"/>
    <w:rsid w:val="00204A63"/>
    <w:rsid w:val="002053DA"/>
    <w:rsid w:val="00212FF1"/>
    <w:rsid w:val="00221194"/>
    <w:rsid w:val="00223412"/>
    <w:rsid w:val="00226155"/>
    <w:rsid w:val="00230193"/>
    <w:rsid w:val="00237410"/>
    <w:rsid w:val="002466CE"/>
    <w:rsid w:val="002503EE"/>
    <w:rsid w:val="0025068A"/>
    <w:rsid w:val="002532BC"/>
    <w:rsid w:val="0026119C"/>
    <w:rsid w:val="00262791"/>
    <w:rsid w:val="00263058"/>
    <w:rsid w:val="002777C8"/>
    <w:rsid w:val="002818D3"/>
    <w:rsid w:val="0028614F"/>
    <w:rsid w:val="0029013D"/>
    <w:rsid w:val="002943C8"/>
    <w:rsid w:val="002A5FC6"/>
    <w:rsid w:val="002B118B"/>
    <w:rsid w:val="002C2373"/>
    <w:rsid w:val="002C2AC4"/>
    <w:rsid w:val="002D11A8"/>
    <w:rsid w:val="002D46C3"/>
    <w:rsid w:val="002E59D7"/>
    <w:rsid w:val="002F40B5"/>
    <w:rsid w:val="002F576C"/>
    <w:rsid w:val="002F7FB4"/>
    <w:rsid w:val="003216CB"/>
    <w:rsid w:val="003511A8"/>
    <w:rsid w:val="003575CE"/>
    <w:rsid w:val="003600D7"/>
    <w:rsid w:val="00380E6C"/>
    <w:rsid w:val="00381B06"/>
    <w:rsid w:val="003866EC"/>
    <w:rsid w:val="00386D98"/>
    <w:rsid w:val="003E18A8"/>
    <w:rsid w:val="003F2968"/>
    <w:rsid w:val="0040110E"/>
    <w:rsid w:val="00413EAC"/>
    <w:rsid w:val="00413F86"/>
    <w:rsid w:val="0043580F"/>
    <w:rsid w:val="0044158F"/>
    <w:rsid w:val="00445271"/>
    <w:rsid w:val="00447A04"/>
    <w:rsid w:val="004636DB"/>
    <w:rsid w:val="004700CC"/>
    <w:rsid w:val="00483B2A"/>
    <w:rsid w:val="00483C9A"/>
    <w:rsid w:val="004A0504"/>
    <w:rsid w:val="004B1577"/>
    <w:rsid w:val="004D6D4C"/>
    <w:rsid w:val="004E38D9"/>
    <w:rsid w:val="004F43D4"/>
    <w:rsid w:val="005130B9"/>
    <w:rsid w:val="0051654D"/>
    <w:rsid w:val="0056587F"/>
    <w:rsid w:val="0058082D"/>
    <w:rsid w:val="00583861"/>
    <w:rsid w:val="00597CBD"/>
    <w:rsid w:val="005A425A"/>
    <w:rsid w:val="005B145B"/>
    <w:rsid w:val="005C2E4F"/>
    <w:rsid w:val="005D2632"/>
    <w:rsid w:val="005D4D67"/>
    <w:rsid w:val="005E299B"/>
    <w:rsid w:val="00600CD2"/>
    <w:rsid w:val="00606522"/>
    <w:rsid w:val="00613163"/>
    <w:rsid w:val="0062279E"/>
    <w:rsid w:val="006500F1"/>
    <w:rsid w:val="00666705"/>
    <w:rsid w:val="00672238"/>
    <w:rsid w:val="006867E9"/>
    <w:rsid w:val="006967BA"/>
    <w:rsid w:val="00697635"/>
    <w:rsid w:val="006D784B"/>
    <w:rsid w:val="006E5114"/>
    <w:rsid w:val="006F10CB"/>
    <w:rsid w:val="007059CD"/>
    <w:rsid w:val="00711EE0"/>
    <w:rsid w:val="007127F2"/>
    <w:rsid w:val="00740D6D"/>
    <w:rsid w:val="00743F76"/>
    <w:rsid w:val="00747936"/>
    <w:rsid w:val="0076280C"/>
    <w:rsid w:val="00764C3F"/>
    <w:rsid w:val="00783C68"/>
    <w:rsid w:val="00784780"/>
    <w:rsid w:val="007928AB"/>
    <w:rsid w:val="0079323D"/>
    <w:rsid w:val="00794149"/>
    <w:rsid w:val="00795138"/>
    <w:rsid w:val="007A578C"/>
    <w:rsid w:val="007B67A7"/>
    <w:rsid w:val="007C6092"/>
    <w:rsid w:val="007C756A"/>
    <w:rsid w:val="007D561F"/>
    <w:rsid w:val="007D7FFC"/>
    <w:rsid w:val="007E16BA"/>
    <w:rsid w:val="007E4EBB"/>
    <w:rsid w:val="00810CDF"/>
    <w:rsid w:val="0084067E"/>
    <w:rsid w:val="00863FE8"/>
    <w:rsid w:val="008728B4"/>
    <w:rsid w:val="00880E2B"/>
    <w:rsid w:val="00884984"/>
    <w:rsid w:val="00887F4E"/>
    <w:rsid w:val="00894BF8"/>
    <w:rsid w:val="008A1156"/>
    <w:rsid w:val="008A5AD5"/>
    <w:rsid w:val="008B5A65"/>
    <w:rsid w:val="008E70F1"/>
    <w:rsid w:val="008F74FC"/>
    <w:rsid w:val="00903D37"/>
    <w:rsid w:val="00911D80"/>
    <w:rsid w:val="0091467C"/>
    <w:rsid w:val="00937709"/>
    <w:rsid w:val="00945F3D"/>
    <w:rsid w:val="00970D31"/>
    <w:rsid w:val="009740B0"/>
    <w:rsid w:val="00983B1E"/>
    <w:rsid w:val="009A7A2B"/>
    <w:rsid w:val="009B5DBD"/>
    <w:rsid w:val="009C6756"/>
    <w:rsid w:val="009D222A"/>
    <w:rsid w:val="009E3A54"/>
    <w:rsid w:val="009E4DDA"/>
    <w:rsid w:val="009E7D4A"/>
    <w:rsid w:val="00A053C6"/>
    <w:rsid w:val="00A324AF"/>
    <w:rsid w:val="00A549F9"/>
    <w:rsid w:val="00A7046D"/>
    <w:rsid w:val="00A73850"/>
    <w:rsid w:val="00A7502D"/>
    <w:rsid w:val="00AB033E"/>
    <w:rsid w:val="00AB33E3"/>
    <w:rsid w:val="00AB4DC0"/>
    <w:rsid w:val="00AB5000"/>
    <w:rsid w:val="00AC2C98"/>
    <w:rsid w:val="00AE2206"/>
    <w:rsid w:val="00AE4D44"/>
    <w:rsid w:val="00AE4F8A"/>
    <w:rsid w:val="00AF6BCC"/>
    <w:rsid w:val="00B11F3C"/>
    <w:rsid w:val="00B13BF0"/>
    <w:rsid w:val="00B21D04"/>
    <w:rsid w:val="00B273C7"/>
    <w:rsid w:val="00B33C81"/>
    <w:rsid w:val="00B502C1"/>
    <w:rsid w:val="00B67E5B"/>
    <w:rsid w:val="00B7059D"/>
    <w:rsid w:val="00B71B47"/>
    <w:rsid w:val="00BA4BB0"/>
    <w:rsid w:val="00BA6BE0"/>
    <w:rsid w:val="00BB166D"/>
    <w:rsid w:val="00BC5F7B"/>
    <w:rsid w:val="00BD3DCB"/>
    <w:rsid w:val="00BE4E6A"/>
    <w:rsid w:val="00C1285C"/>
    <w:rsid w:val="00C162F6"/>
    <w:rsid w:val="00C20E16"/>
    <w:rsid w:val="00C2473A"/>
    <w:rsid w:val="00C25D57"/>
    <w:rsid w:val="00C27B7D"/>
    <w:rsid w:val="00C75788"/>
    <w:rsid w:val="00C91F43"/>
    <w:rsid w:val="00C94C99"/>
    <w:rsid w:val="00C9619B"/>
    <w:rsid w:val="00CE3037"/>
    <w:rsid w:val="00CF7A43"/>
    <w:rsid w:val="00CF7CAC"/>
    <w:rsid w:val="00D01775"/>
    <w:rsid w:val="00D1174F"/>
    <w:rsid w:val="00D1286D"/>
    <w:rsid w:val="00D22A0B"/>
    <w:rsid w:val="00D31D83"/>
    <w:rsid w:val="00D45C05"/>
    <w:rsid w:val="00D8286F"/>
    <w:rsid w:val="00DC6C70"/>
    <w:rsid w:val="00DD7D1A"/>
    <w:rsid w:val="00DE1D88"/>
    <w:rsid w:val="00DE7AB7"/>
    <w:rsid w:val="00DE7D4B"/>
    <w:rsid w:val="00DF76EE"/>
    <w:rsid w:val="00E04F67"/>
    <w:rsid w:val="00E22893"/>
    <w:rsid w:val="00E349C2"/>
    <w:rsid w:val="00E360DE"/>
    <w:rsid w:val="00E3632B"/>
    <w:rsid w:val="00E42F58"/>
    <w:rsid w:val="00E521CB"/>
    <w:rsid w:val="00E63184"/>
    <w:rsid w:val="00E758D7"/>
    <w:rsid w:val="00E75D28"/>
    <w:rsid w:val="00E84F25"/>
    <w:rsid w:val="00E90FCA"/>
    <w:rsid w:val="00E96BFE"/>
    <w:rsid w:val="00EB5ABE"/>
    <w:rsid w:val="00EC14CB"/>
    <w:rsid w:val="00ED7AD0"/>
    <w:rsid w:val="00EE1758"/>
    <w:rsid w:val="00EE18A1"/>
    <w:rsid w:val="00F21B30"/>
    <w:rsid w:val="00F22B90"/>
    <w:rsid w:val="00F538E2"/>
    <w:rsid w:val="00F60591"/>
    <w:rsid w:val="00F642CD"/>
    <w:rsid w:val="00F73261"/>
    <w:rsid w:val="00F742E2"/>
    <w:rsid w:val="00FA25FB"/>
    <w:rsid w:val="00FA3374"/>
    <w:rsid w:val="00FD09B4"/>
    <w:rsid w:val="00FF3E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B4A1BC-E19B-4A05-8065-BDC1100D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606522"/>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606522"/>
    <w:pPr>
      <w:numPr>
        <w:ilvl w:val="1"/>
      </w:numPr>
      <w:spacing w:before="500" w:line="250" w:lineRule="exact"/>
      <w:outlineLvl w:val="1"/>
    </w:pPr>
    <w:rPr>
      <w:sz w:val="27"/>
    </w:rPr>
  </w:style>
  <w:style w:type="paragraph" w:styleId="Rubrik3">
    <w:name w:val="heading 3"/>
    <w:aliases w:val="Mellanrubrik"/>
    <w:basedOn w:val="Rubrik2"/>
    <w:next w:val="Normal"/>
    <w:qFormat/>
    <w:rsid w:val="00606522"/>
    <w:pPr>
      <w:numPr>
        <w:ilvl w:val="2"/>
      </w:numPr>
      <w:spacing w:before="250" w:after="0"/>
      <w:outlineLvl w:val="2"/>
    </w:pPr>
    <w:rPr>
      <w:b/>
      <w:sz w:val="21"/>
    </w:rPr>
  </w:style>
  <w:style w:type="paragraph" w:styleId="Rubrik4">
    <w:name w:val="heading 4"/>
    <w:aliases w:val="KursivRubrik"/>
    <w:basedOn w:val="Rubrik3"/>
    <w:next w:val="Normal"/>
    <w:qFormat/>
    <w:rsid w:val="00606522"/>
    <w:pPr>
      <w:numPr>
        <w:ilvl w:val="3"/>
      </w:numPr>
      <w:outlineLvl w:val="3"/>
    </w:pPr>
    <w:rPr>
      <w:b w:val="0"/>
      <w:i/>
    </w:rPr>
  </w:style>
  <w:style w:type="paragraph" w:styleId="Rubrik5">
    <w:name w:val="heading 5"/>
    <w:aliases w:val="PackadFetRubrik,PackadKursivRubrik"/>
    <w:basedOn w:val="Rubrik4"/>
    <w:next w:val="Normal"/>
    <w:qFormat/>
    <w:rsid w:val="00606522"/>
    <w:pPr>
      <w:numPr>
        <w:ilvl w:val="4"/>
      </w:numPr>
      <w:tabs>
        <w:tab w:val="clear" w:pos="1021"/>
      </w:tabs>
      <w:spacing w:before="125"/>
      <w:outlineLvl w:val="4"/>
    </w:pPr>
    <w:rPr>
      <w:i w:val="0"/>
      <w:sz w:val="19"/>
    </w:rPr>
  </w:style>
  <w:style w:type="paragraph" w:styleId="Rubrik6">
    <w:name w:val="heading 6"/>
    <w:basedOn w:val="Rubrik5"/>
    <w:next w:val="Normal"/>
    <w:qFormat/>
    <w:rsid w:val="00606522"/>
    <w:pPr>
      <w:numPr>
        <w:ilvl w:val="5"/>
      </w:numPr>
      <w:spacing w:before="50" w:line="200" w:lineRule="exact"/>
      <w:outlineLvl w:val="5"/>
    </w:pPr>
    <w:rPr>
      <w:caps/>
      <w:sz w:val="14"/>
    </w:rPr>
  </w:style>
  <w:style w:type="paragraph" w:styleId="Rubrik7">
    <w:name w:val="heading 7"/>
    <w:basedOn w:val="Rubrik6"/>
    <w:next w:val="Normal"/>
    <w:qFormat/>
    <w:rsid w:val="00606522"/>
    <w:pPr>
      <w:numPr>
        <w:ilvl w:val="6"/>
      </w:numPr>
      <w:spacing w:before="0"/>
      <w:outlineLvl w:val="6"/>
    </w:pPr>
  </w:style>
  <w:style w:type="paragraph" w:styleId="Rubrik8">
    <w:name w:val="heading 8"/>
    <w:basedOn w:val="Rubrik7"/>
    <w:next w:val="Normal"/>
    <w:qFormat/>
    <w:rsid w:val="00606522"/>
    <w:pPr>
      <w:numPr>
        <w:ilvl w:val="7"/>
      </w:numPr>
      <w:outlineLvl w:val="7"/>
    </w:pPr>
  </w:style>
  <w:style w:type="paragraph" w:styleId="Rubrik9">
    <w:name w:val="heading 9"/>
    <w:basedOn w:val="Rubrik8"/>
    <w:next w:val="Normal"/>
    <w:qFormat/>
    <w:rsid w:val="00606522"/>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Rubrik1Char">
    <w:name w:val="Rubrik 1 Char"/>
    <w:basedOn w:val="Standardstycketeckensnitt"/>
    <w:link w:val="Rubrik1"/>
    <w:rsid w:val="00606522"/>
    <w:rPr>
      <w:sz w:val="32"/>
      <w:lang w:val="sv-SE" w:eastAsia="sv-SE" w:bidi="ar-SA"/>
    </w:rPr>
  </w:style>
  <w:style w:type="character" w:customStyle="1" w:styleId="Rubrik2Char">
    <w:name w:val="Rubrik 2 Char"/>
    <w:aliases w:val="Beslutrubrik Char"/>
    <w:basedOn w:val="Rubrik1Char"/>
    <w:link w:val="Rubrik2"/>
    <w:rsid w:val="00606522"/>
    <w:rPr>
      <w:sz w:val="27"/>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06522"/>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5591</Words>
  <Characters>34946</Characters>
  <Application>Microsoft Office Word</Application>
  <DocSecurity>4</DocSecurity>
  <Lines>635</Lines>
  <Paragraphs>184</Paragraphs>
  <ScaleCrop>false</ScaleCrop>
  <HeadingPairs>
    <vt:vector size="2" baseType="variant">
      <vt:variant>
        <vt:lpstr>Rubrik</vt:lpstr>
      </vt:variant>
      <vt:variant>
        <vt:i4>1</vt:i4>
      </vt:variant>
    </vt:vector>
  </HeadingPairs>
  <TitlesOfParts>
    <vt:vector size="1" baseType="lpstr">
      <vt:lpstr>MJ17</vt:lpstr>
    </vt:vector>
  </TitlesOfParts>
  <Company>Riksdagen</Company>
  <LinksUpToDate>false</LinksUpToDate>
  <CharactersWithSpaces>40353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MJ17</dc:title>
  <dc:subject>MJ17</dc:subject>
  <dc:creator>Riksdagen</dc:creator>
  <cp:keywords>Riksdagen</cp:keywords>
  <dc:description>Nya v-loggan, anpassningar åt tryckeriet, GUID, ny kvittohantering</dc:description>
  <cp:lastModifiedBy>Lars Brink</cp:lastModifiedBy>
  <cp:revision>2</cp:revision>
  <cp:lastPrinted>2006-03-06T15:52:00Z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mot2000_430_2006-02-17</vt:lpwstr>
  </property>
  <property fmtid="{D5CDD505-2E9C-101B-9397-08002B2CF9AE}" pid="3" name="version">
    <vt:lpwstr>mot2000_430_2006-02-17</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2005/06:87 Den övergripande strategiska inriktningen av kommande landsbygdsutvecklingsprogrammet</vt:lpwstr>
  </property>
  <property fmtid="{D5CDD505-2E9C-101B-9397-08002B2CF9AE}" pid="11" name="SvarFrasKort">
    <vt:lpwstr>med anledning av skr. 2005/06:87</vt:lpwstr>
  </property>
  <property fmtid="{D5CDD505-2E9C-101B-9397-08002B2CF9AE}" pid="12" name="Svar">
    <vt:lpwstr>skrivelse</vt:lpwstr>
  </property>
  <property fmtid="{D5CDD505-2E9C-101B-9397-08002B2CF9AE}" pid="13" name="SvarNr">
    <vt:lpwstr>2005/06:87</vt:lpwstr>
  </property>
  <property fmtid="{D5CDD505-2E9C-101B-9397-08002B2CF9AE}" pid="14" name="RubrikSvar">
    <vt:lpwstr>Den övergripande strategiska inriktningen av kommande landsbygdsutvecklingsprogrammet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 Gunnar Persson m.fl. (kd)</vt:lpwstr>
  </property>
  <property fmtid="{D5CDD505-2E9C-101B-9397-08002B2CF9AE}" pid="26" name="MotionarLista">
    <vt:lpwstr>Persson, Sven Gunnar (kd)\von der Esch, Björn (kd)\Kihlström, Dan (kd)\Marcelind, Ragnwi (kd)\Gylling, Johnny (kd)\Enochson, Annelie (kd)\Skånberg, Tuve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 Björn von der Esch (kd), Dan Kihlström (kd), Ragnwi Marcelind (kd), Johnny Gylling (kd), Annelie Enochson (kd), Tuve Skånberg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MJ17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20052006000001070100000001370075</vt:lpwstr>
  </property>
  <property fmtid="{D5CDD505-2E9C-101B-9397-08002B2CF9AE}" pid="47" name="datum">
    <vt:lpwstr>060302</vt:lpwstr>
  </property>
  <property fmtid="{D5CDD505-2E9C-101B-9397-08002B2CF9AE}" pid="48" name="avsändar-e-post">
    <vt:lpwstr/>
  </property>
  <property fmtid="{D5CDD505-2E9C-101B-9397-08002B2CF9AE}" pid="49" name="id">
    <vt:lpwstr>20052006000001070100000001370075</vt:lpwstr>
  </property>
  <property fmtid="{D5CDD505-2E9C-101B-9397-08002B2CF9AE}" pid="50" name="nummer">
    <vt:lpwstr>17</vt:lpwstr>
  </property>
  <property fmtid="{D5CDD505-2E9C-101B-9397-08002B2CF9AE}" pid="51" name="utskottsbeteckning">
    <vt:lpwstr>MJ</vt:lpwstr>
  </property>
  <property fmtid="{D5CDD505-2E9C-101B-9397-08002B2CF9AE}" pid="52" name="GlobalUID">
    <vt:lpwstr>{1602DE5C-7DA0-4B61-BD9F-26B1376B7AB5}</vt:lpwstr>
  </property>
  <property fmtid="{D5CDD505-2E9C-101B-9397-08002B2CF9AE}" pid="53" name="Överföringar">
    <vt:i4>0</vt:i4>
  </property>
</Properties>
</file>