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CF1E8D" w:rsidRDefault="002962E8">
      <w:pPr>
        <w:spacing w:line="300" w:lineRule="exact"/>
        <w:jc w:val="both"/>
        <w:rPr>
          <w:color w:val="000000"/>
          <w:sz w:val="22"/>
        </w:rPr>
      </w:pPr>
      <w:r w:rsidRPr="00CF1E8D">
        <w:rPr>
          <w:b/>
          <w:bCs/>
          <w:color w:val="000000"/>
          <w:sz w:val="22"/>
        </w:rPr>
        <w:t>REGERINGSKANSLIET</w:t>
      </w:r>
      <w:r w:rsidRPr="00CF1E8D">
        <w:rPr>
          <w:color w:val="000000"/>
          <w:sz w:val="22"/>
        </w:rPr>
        <w:tab/>
      </w:r>
      <w:r w:rsidRPr="00CF1E8D">
        <w:rPr>
          <w:color w:val="000000"/>
          <w:sz w:val="22"/>
        </w:rPr>
        <w:tab/>
      </w:r>
      <w:r w:rsidRPr="00CF1E8D">
        <w:rPr>
          <w:color w:val="000000"/>
          <w:sz w:val="22"/>
        </w:rPr>
        <w:tab/>
      </w:r>
      <w:r w:rsidRPr="00CF1E8D">
        <w:rPr>
          <w:color w:val="000000"/>
          <w:sz w:val="22"/>
        </w:rPr>
        <w:tab/>
        <w:t>Kommenterad dagordning</w:t>
      </w:r>
    </w:p>
    <w:p w:rsidR="002962E8" w:rsidRPr="00CF1E8D" w:rsidRDefault="002962E8">
      <w:pPr>
        <w:spacing w:line="300" w:lineRule="exact"/>
        <w:jc w:val="both"/>
        <w:rPr>
          <w:color w:val="000000"/>
          <w:sz w:val="22"/>
        </w:rPr>
      </w:pPr>
      <w:r w:rsidRPr="00CF1E8D">
        <w:rPr>
          <w:color w:val="000000"/>
          <w:sz w:val="22"/>
        </w:rPr>
        <w:t>Utrikesdepartementet</w:t>
      </w:r>
      <w:r w:rsidRPr="00CF1E8D">
        <w:rPr>
          <w:color w:val="000000"/>
          <w:sz w:val="22"/>
        </w:rPr>
        <w:tab/>
      </w:r>
      <w:r w:rsidRPr="00CF1E8D">
        <w:rPr>
          <w:color w:val="000000"/>
          <w:sz w:val="22"/>
        </w:rPr>
        <w:tab/>
      </w:r>
      <w:r w:rsidRPr="00CF1E8D">
        <w:rPr>
          <w:color w:val="000000"/>
          <w:sz w:val="22"/>
        </w:rPr>
        <w:tab/>
      </w:r>
      <w:r w:rsidRPr="00CF1E8D">
        <w:rPr>
          <w:color w:val="000000"/>
          <w:sz w:val="22"/>
        </w:rPr>
        <w:tab/>
      </w:r>
      <w:r w:rsidRPr="00CF1E8D">
        <w:rPr>
          <w:color w:val="000000"/>
          <w:sz w:val="22"/>
        </w:rPr>
        <w:tab/>
        <w:t>Ministerrådet</w:t>
      </w:r>
    </w:p>
    <w:p w:rsidR="002962E8" w:rsidRPr="00CF1E8D" w:rsidRDefault="002962E8">
      <w:pPr>
        <w:spacing w:line="300" w:lineRule="exact"/>
        <w:jc w:val="both"/>
        <w:rPr>
          <w:color w:val="000000"/>
        </w:rPr>
      </w:pPr>
    </w:p>
    <w:p w:rsidR="002962E8" w:rsidRPr="00CF1E8D" w:rsidRDefault="002962E8">
      <w:pPr>
        <w:spacing w:line="300" w:lineRule="exact"/>
        <w:jc w:val="both"/>
        <w:rPr>
          <w:color w:val="000000"/>
        </w:rPr>
      </w:pPr>
      <w:r w:rsidRPr="00CF1E8D">
        <w:rPr>
          <w:color w:val="000000"/>
        </w:rPr>
        <w:tab/>
      </w:r>
      <w:r w:rsidRPr="00CF1E8D">
        <w:rPr>
          <w:color w:val="000000"/>
        </w:rPr>
        <w:tab/>
      </w:r>
      <w:r w:rsidRPr="00CF1E8D">
        <w:rPr>
          <w:color w:val="000000"/>
        </w:rPr>
        <w:tab/>
      </w:r>
      <w:r w:rsidRPr="00CF1E8D">
        <w:rPr>
          <w:color w:val="000000"/>
        </w:rPr>
        <w:tab/>
      </w:r>
      <w:r w:rsidRPr="00CF1E8D">
        <w:rPr>
          <w:color w:val="000000"/>
        </w:rPr>
        <w:tab/>
      </w:r>
      <w:r w:rsidRPr="00CF1E8D">
        <w:rPr>
          <w:color w:val="000000"/>
        </w:rPr>
        <w:tab/>
      </w:r>
      <w:r w:rsidRPr="00CF1E8D">
        <w:rPr>
          <w:color w:val="000000"/>
        </w:rPr>
        <w:tab/>
      </w:r>
      <w:r w:rsidRPr="00CF1E8D">
        <w:rPr>
          <w:color w:val="000000"/>
        </w:rPr>
        <w:fldChar w:fldCharType="begin" w:fldLock="1"/>
      </w:r>
      <w:r w:rsidRPr="00CF1E8D">
        <w:rPr>
          <w:color w:val="000000"/>
        </w:rPr>
        <w:instrText xml:space="preserve"> DATE \@ "yyyy-MM-dd" </w:instrText>
      </w:r>
      <w:r w:rsidRPr="00CF1E8D">
        <w:rPr>
          <w:color w:val="000000"/>
        </w:rPr>
        <w:fldChar w:fldCharType="separate"/>
      </w:r>
      <w:r w:rsidR="00CF1E8D" w:rsidRPr="00CF1E8D">
        <w:rPr>
          <w:color w:val="000000"/>
        </w:rPr>
        <w:t>2025-12-17</w:t>
      </w:r>
      <w:r w:rsidRPr="00CF1E8D">
        <w:rPr>
          <w:color w:val="000000"/>
        </w:rPr>
        <w:fldChar w:fldCharType="end"/>
      </w:r>
    </w:p>
    <w:p w:rsidR="002962E8" w:rsidRPr="00CF1E8D" w:rsidRDefault="002962E8">
      <w:pPr>
        <w:spacing w:line="300" w:lineRule="exact"/>
        <w:jc w:val="both"/>
        <w:rPr>
          <w:color w:val="000000"/>
          <w:sz w:val="18"/>
        </w:rPr>
      </w:pPr>
      <w:r w:rsidRPr="00CF1E8D">
        <w:rPr>
          <w:color w:val="000000"/>
          <w:sz w:val="18"/>
        </w:rPr>
        <w:t>Enheten för Europeiska unionen</w:t>
      </w:r>
    </w:p>
    <w:p w:rsidR="002962E8" w:rsidRPr="00CF1E8D" w:rsidRDefault="002962E8">
      <w:pPr>
        <w:spacing w:line="300" w:lineRule="exact"/>
        <w:jc w:val="both"/>
        <w:rPr>
          <w:color w:val="000000"/>
        </w:rPr>
      </w:pPr>
    </w:p>
    <w:p w:rsidR="002962E8" w:rsidRPr="00CF1E8D" w:rsidRDefault="002962E8">
      <w:pPr>
        <w:spacing w:line="300" w:lineRule="exact"/>
        <w:jc w:val="both"/>
        <w:rPr>
          <w:color w:val="000000"/>
        </w:rPr>
      </w:pPr>
    </w:p>
    <w:p w:rsidR="002962E8" w:rsidRPr="00CF1E8D" w:rsidRDefault="002962E8">
      <w:pPr>
        <w:spacing w:line="300" w:lineRule="exact"/>
        <w:jc w:val="both"/>
        <w:rPr>
          <w:color w:val="000000"/>
        </w:rPr>
      </w:pPr>
    </w:p>
    <w:p w:rsidR="002962E8" w:rsidRPr="00CF1E8D" w:rsidRDefault="002962E8">
      <w:pPr>
        <w:spacing w:line="300" w:lineRule="exact"/>
        <w:ind w:left="1418"/>
        <w:jc w:val="both"/>
        <w:rPr>
          <w:color w:val="000000"/>
          <w:sz w:val="24"/>
        </w:rPr>
      </w:pPr>
    </w:p>
    <w:p w:rsidR="002962E8" w:rsidRPr="00CF1E8D" w:rsidRDefault="002962E8">
      <w:pPr>
        <w:spacing w:line="300" w:lineRule="exact"/>
        <w:ind w:left="1418"/>
        <w:jc w:val="both"/>
        <w:rPr>
          <w:color w:val="000000"/>
          <w:sz w:val="24"/>
        </w:rPr>
      </w:pPr>
    </w:p>
    <w:p w:rsidR="002962E8" w:rsidRPr="00CF1E8D" w:rsidRDefault="002962E8">
      <w:pPr>
        <w:spacing w:line="300" w:lineRule="exact"/>
        <w:ind w:left="1418"/>
        <w:jc w:val="both"/>
        <w:rPr>
          <w:color w:val="000000"/>
          <w:sz w:val="24"/>
        </w:rPr>
      </w:pPr>
    </w:p>
    <w:p w:rsidR="002962E8" w:rsidRPr="00CF1E8D" w:rsidRDefault="002962E8">
      <w:pPr>
        <w:spacing w:line="300" w:lineRule="exact"/>
        <w:ind w:left="1418"/>
        <w:jc w:val="both"/>
        <w:rPr>
          <w:color w:val="000000"/>
          <w:sz w:val="24"/>
        </w:rPr>
      </w:pPr>
    </w:p>
    <w:p w:rsidR="002962E8" w:rsidRPr="00CF1E8D" w:rsidRDefault="002962E8">
      <w:pPr>
        <w:tabs>
          <w:tab w:val="left" w:pos="5103"/>
        </w:tabs>
        <w:spacing w:line="300" w:lineRule="exact"/>
        <w:jc w:val="both"/>
        <w:rPr>
          <w:rFonts w:ascii="Garamond" w:hAnsi="Garamond"/>
          <w:b/>
          <w:sz w:val="28"/>
          <w:u w:val="single"/>
        </w:rPr>
      </w:pPr>
    </w:p>
    <w:p w:rsidR="002962E8" w:rsidRPr="00CF1E8D" w:rsidRDefault="002962E8">
      <w:pPr>
        <w:tabs>
          <w:tab w:val="left" w:pos="5103"/>
        </w:tabs>
        <w:spacing w:line="300" w:lineRule="exact"/>
        <w:jc w:val="both"/>
        <w:rPr>
          <w:rFonts w:ascii="Garamond" w:hAnsi="Garamond"/>
          <w:b/>
          <w:sz w:val="28"/>
          <w:u w:val="single"/>
        </w:rPr>
      </w:pPr>
    </w:p>
    <w:p w:rsidR="002962E8" w:rsidRPr="00CF1E8D" w:rsidRDefault="002962E8">
      <w:pPr>
        <w:pStyle w:val="UDrubrik"/>
        <w:ind w:left="1418"/>
        <w:rPr>
          <w:sz w:val="24"/>
          <w:u w:val="single"/>
        </w:rPr>
      </w:pPr>
      <w:r w:rsidRPr="00CF1E8D">
        <w:rPr>
          <w:sz w:val="24"/>
          <w:u w:val="single"/>
        </w:rPr>
        <w:t xml:space="preserve">Kommenterad dagordning för rådet för allmänna frågor och yttre förbindelser den </w:t>
      </w:r>
      <w:r w:rsidR="006D1EAD" w:rsidRPr="00CF1E8D">
        <w:rPr>
          <w:sz w:val="24"/>
          <w:u w:val="single"/>
        </w:rPr>
        <w:t>11-12</w:t>
      </w:r>
      <w:r w:rsidRPr="00CF1E8D">
        <w:rPr>
          <w:sz w:val="24"/>
          <w:u w:val="single"/>
        </w:rPr>
        <w:t xml:space="preserve"> </w:t>
      </w:r>
      <w:r w:rsidR="006D1EAD" w:rsidRPr="00CF1E8D">
        <w:rPr>
          <w:sz w:val="24"/>
          <w:u w:val="single"/>
        </w:rPr>
        <w:t>decem</w:t>
      </w:r>
      <w:r w:rsidRPr="00CF1E8D">
        <w:rPr>
          <w:sz w:val="24"/>
          <w:u w:val="single"/>
        </w:rPr>
        <w:t>ber 2006</w:t>
      </w:r>
    </w:p>
    <w:p w:rsidR="002962E8" w:rsidRPr="00CF1E8D" w:rsidRDefault="002962E8">
      <w:pPr>
        <w:pStyle w:val="Rubrik1"/>
        <w:ind w:left="1418"/>
        <w:rPr>
          <w:sz w:val="28"/>
        </w:rPr>
      </w:pPr>
      <w:bookmarkStart w:id="0" w:name="_Toc128393594"/>
    </w:p>
    <w:p w:rsidR="002962E8" w:rsidRPr="00CF1E8D" w:rsidRDefault="002962E8">
      <w:pPr>
        <w:pStyle w:val="Rubrik1"/>
        <w:spacing w:before="60"/>
        <w:ind w:left="1418"/>
        <w:rPr>
          <w:sz w:val="28"/>
        </w:rPr>
      </w:pPr>
      <w:r w:rsidRPr="00CF1E8D">
        <w:rPr>
          <w:sz w:val="28"/>
        </w:rPr>
        <w:t>ALLMÄNNA RÅDET</w:t>
      </w:r>
      <w:bookmarkEnd w:id="0"/>
    </w:p>
    <w:p w:rsidR="002962E8" w:rsidRPr="00CF1E8D" w:rsidRDefault="002962E8">
      <w:pPr>
        <w:rPr>
          <w:rFonts w:ascii="Garamond" w:hAnsi="Garamond"/>
          <w:b/>
          <w:bCs/>
          <w:sz w:val="24"/>
        </w:rPr>
      </w:pPr>
    </w:p>
    <w:p w:rsidR="002962E8" w:rsidRPr="00CF1E8D" w:rsidRDefault="002962E8">
      <w:pPr>
        <w:ind w:left="698" w:firstLine="720"/>
        <w:rPr>
          <w:rFonts w:ascii="Garamond" w:hAnsi="Garamond"/>
          <w:sz w:val="24"/>
        </w:rPr>
      </w:pPr>
      <w:bookmarkStart w:id="1" w:name="_Toc128393595"/>
      <w:bookmarkStart w:id="2" w:name="_Toc150242347"/>
      <w:r w:rsidRPr="00CF1E8D">
        <w:rPr>
          <w:rFonts w:ascii="Garamond" w:hAnsi="Garamond"/>
          <w:b/>
          <w:bCs/>
          <w:sz w:val="24"/>
        </w:rPr>
        <w:t>1. Godkännande av den preliminära dagordningen</w:t>
      </w:r>
      <w:bookmarkEnd w:id="2"/>
    </w:p>
    <w:p w:rsidR="002962E8" w:rsidRPr="00CF1E8D" w:rsidRDefault="002962E8">
      <w:pPr>
        <w:rPr>
          <w:rFonts w:ascii="Garamond" w:hAnsi="Garamond"/>
          <w:sz w:val="24"/>
        </w:rPr>
      </w:pPr>
    </w:p>
    <w:p w:rsidR="002962E8" w:rsidRPr="00CF1E8D" w:rsidRDefault="002962E8">
      <w:pPr>
        <w:ind w:left="698" w:firstLine="720"/>
        <w:rPr>
          <w:rFonts w:ascii="Garamond" w:hAnsi="Garamond"/>
          <w:b/>
          <w:bCs/>
          <w:sz w:val="24"/>
        </w:rPr>
      </w:pPr>
      <w:bookmarkStart w:id="3" w:name="_Toc150242348"/>
      <w:r w:rsidRPr="00CF1E8D">
        <w:rPr>
          <w:rFonts w:ascii="Garamond" w:hAnsi="Garamond"/>
          <w:b/>
          <w:bCs/>
          <w:sz w:val="24"/>
        </w:rPr>
        <w:t>2. Godkännande av A-punkterna</w:t>
      </w:r>
      <w:bookmarkEnd w:id="3"/>
    </w:p>
    <w:p w:rsidR="002962E8" w:rsidRPr="00CF1E8D" w:rsidRDefault="002962E8">
      <w:pPr>
        <w:rPr>
          <w:rFonts w:ascii="Garamond" w:hAnsi="Garamond"/>
          <w:sz w:val="24"/>
        </w:rPr>
      </w:pPr>
    </w:p>
    <w:p w:rsidR="002962E8" w:rsidRPr="00CF1E8D" w:rsidRDefault="002962E8">
      <w:pPr>
        <w:ind w:left="1440"/>
        <w:rPr>
          <w:rFonts w:ascii="Garamond" w:hAnsi="Garamond"/>
          <w:sz w:val="24"/>
        </w:rPr>
      </w:pPr>
      <w:r w:rsidRPr="00CF1E8D">
        <w:rPr>
          <w:rFonts w:ascii="Garamond" w:hAnsi="Garamond"/>
          <w:b/>
          <w:bCs/>
          <w:sz w:val="24"/>
        </w:rPr>
        <w:t>3. Resolutioner och beslut antagna av Europaparlamentet</w:t>
      </w:r>
    </w:p>
    <w:p w:rsidR="002962E8" w:rsidRPr="00CF1E8D" w:rsidRDefault="002962E8">
      <w:pPr>
        <w:ind w:left="1440"/>
        <w:rPr>
          <w:rFonts w:ascii="Garamond" w:hAnsi="Garamond"/>
          <w:sz w:val="24"/>
        </w:rPr>
      </w:pPr>
    </w:p>
    <w:p w:rsidR="00526A5C" w:rsidRPr="00CF1E8D" w:rsidRDefault="00526A5C" w:rsidP="00526A5C">
      <w:pPr>
        <w:ind w:left="1440"/>
        <w:rPr>
          <w:rFonts w:ascii="Garamond" w:hAnsi="Garamond"/>
          <w:sz w:val="24"/>
        </w:rPr>
      </w:pPr>
      <w:r w:rsidRPr="00CF1E8D">
        <w:rPr>
          <w:rFonts w:ascii="Garamond" w:hAnsi="Garamond"/>
          <w:sz w:val="24"/>
        </w:rPr>
        <w:t>Dagordningspunkten är en standardpunkt för anmälan av beslut m.m. från Europaparlamentets sessioner. Punkten avser sammanträdesperioden 23-26 oktober samt 13-16 november 2006. Resolutioner och beslut innefattar bl.a. Iran, Bangladesh, Etiopien, situationen i Gaza, Uzbekistan, Europa-Medelhavsavtal mellan EU/Syrien och strategiskt partnerskap EU-Sydafrika.</w:t>
      </w:r>
    </w:p>
    <w:p w:rsidR="002962E8" w:rsidRPr="00CF1E8D" w:rsidRDefault="002962E8">
      <w:pPr>
        <w:rPr>
          <w:rFonts w:ascii="Garamond" w:hAnsi="Garamond"/>
          <w:sz w:val="24"/>
        </w:rPr>
      </w:pPr>
    </w:p>
    <w:p w:rsidR="002962E8" w:rsidRPr="00CF1E8D" w:rsidRDefault="002962E8">
      <w:pPr>
        <w:ind w:left="1440"/>
        <w:rPr>
          <w:rFonts w:ascii="Garamond" w:hAnsi="Garamond"/>
          <w:b/>
          <w:bCs/>
          <w:sz w:val="24"/>
        </w:rPr>
      </w:pPr>
      <w:bookmarkStart w:id="4" w:name="_Toc150242350"/>
      <w:r w:rsidRPr="00CF1E8D">
        <w:rPr>
          <w:rFonts w:ascii="Garamond" w:hAnsi="Garamond"/>
          <w:b/>
          <w:bCs/>
          <w:sz w:val="24"/>
        </w:rPr>
        <w:t xml:space="preserve">4. </w:t>
      </w:r>
      <w:bookmarkEnd w:id="4"/>
      <w:r w:rsidR="002C29F7" w:rsidRPr="00CF1E8D">
        <w:rPr>
          <w:rFonts w:ascii="Garamond" w:hAnsi="Garamond"/>
          <w:b/>
          <w:bCs/>
          <w:sz w:val="24"/>
        </w:rPr>
        <w:t>Rådets 18-månadersprogram för januari 2007 – juni 2008 (öppen debatt)</w:t>
      </w:r>
    </w:p>
    <w:p w:rsidR="002962E8" w:rsidRPr="00CF1E8D" w:rsidRDefault="002962E8">
      <w:pPr>
        <w:ind w:left="1440"/>
        <w:rPr>
          <w:rFonts w:ascii="Garamond" w:hAnsi="Garamond"/>
          <w:sz w:val="24"/>
        </w:rPr>
      </w:pPr>
    </w:p>
    <w:p w:rsidR="00C124EF" w:rsidRPr="00CF1E8D" w:rsidRDefault="00C124EF" w:rsidP="00C124EF">
      <w:pPr>
        <w:ind w:left="1440"/>
        <w:rPr>
          <w:rFonts w:ascii="Garamond" w:hAnsi="Garamond"/>
          <w:sz w:val="24"/>
        </w:rPr>
      </w:pPr>
      <w:r w:rsidRPr="00CF1E8D">
        <w:rPr>
          <w:rFonts w:ascii="Garamond" w:hAnsi="Garamond"/>
          <w:sz w:val="24"/>
        </w:rPr>
        <w:t>Beslutspunkt</w:t>
      </w:r>
    </w:p>
    <w:p w:rsidR="00C124EF" w:rsidRPr="00CF1E8D" w:rsidRDefault="00C124EF" w:rsidP="00C124EF">
      <w:pPr>
        <w:ind w:left="1440"/>
        <w:rPr>
          <w:rFonts w:ascii="Garamond" w:hAnsi="Garamond"/>
          <w:sz w:val="24"/>
        </w:rPr>
      </w:pPr>
    </w:p>
    <w:p w:rsidR="00C124EF" w:rsidRPr="00CF1E8D" w:rsidRDefault="00C124EF" w:rsidP="00C124EF">
      <w:pPr>
        <w:ind w:left="1440"/>
        <w:rPr>
          <w:rFonts w:ascii="Garamond" w:hAnsi="Garamond"/>
          <w:sz w:val="24"/>
        </w:rPr>
      </w:pPr>
      <w:r w:rsidRPr="00CF1E8D">
        <w:rPr>
          <w:rFonts w:ascii="Garamond" w:hAnsi="Garamond"/>
          <w:sz w:val="24"/>
        </w:rPr>
        <w:t>Rådets arbetsprogram för de kommande 18 månaderna skall godkännas vid rådsmötet. Programmet har utarbetats av de tre inkommande ordförandeskapen Tyskland, Portugal och Slovenien.  Beträffande det inledande strategiska avsnittet har de tre följande ordförandeskapen, däribland Sverige, konsulterats. Tidigare arbetade rådet efter ett treårigt strategistkt och ett ettårigt operativt arbetsprogram. I somras ändrades arbetsordningen så att rådet i fortsättningen skall använda sig av ett 18-månaders program.</w:t>
      </w:r>
    </w:p>
    <w:p w:rsidR="00C124EF" w:rsidRPr="00CF1E8D" w:rsidRDefault="00C124EF">
      <w:pPr>
        <w:ind w:left="1440"/>
        <w:rPr>
          <w:rFonts w:ascii="Garamond" w:hAnsi="Garamond"/>
          <w:sz w:val="24"/>
        </w:rPr>
      </w:pPr>
    </w:p>
    <w:p w:rsidR="002C29F7" w:rsidRPr="00CF1E8D" w:rsidRDefault="002C29F7">
      <w:pPr>
        <w:ind w:left="1440"/>
        <w:rPr>
          <w:rFonts w:ascii="Garamond" w:hAnsi="Garamond"/>
          <w:sz w:val="24"/>
        </w:rPr>
      </w:pPr>
      <w:r w:rsidRPr="00CF1E8D">
        <w:rPr>
          <w:rFonts w:ascii="Garamond" w:hAnsi="Garamond"/>
          <w:b/>
          <w:bCs/>
          <w:sz w:val="24"/>
        </w:rPr>
        <w:t>5. Förberedelser inför Europeiska rådet 14-15 december 2006: utkast till slutsatser</w:t>
      </w:r>
    </w:p>
    <w:p w:rsidR="006A23ED" w:rsidRPr="00CF1E8D" w:rsidRDefault="006A23ED" w:rsidP="00C124EF">
      <w:pPr>
        <w:ind w:left="1418"/>
        <w:rPr>
          <w:rFonts w:ascii="Garamond" w:hAnsi="Garamond"/>
          <w:sz w:val="24"/>
        </w:rPr>
      </w:pPr>
    </w:p>
    <w:p w:rsidR="00C124EF" w:rsidRPr="00CF1E8D" w:rsidRDefault="00C124EF" w:rsidP="00C124EF">
      <w:pPr>
        <w:ind w:left="1418"/>
        <w:rPr>
          <w:rFonts w:ascii="Garamond" w:hAnsi="Garamond"/>
          <w:sz w:val="24"/>
        </w:rPr>
      </w:pPr>
      <w:r w:rsidRPr="00CF1E8D">
        <w:rPr>
          <w:rFonts w:ascii="Garamond" w:hAnsi="Garamond"/>
          <w:sz w:val="24"/>
        </w:rPr>
        <w:t>Diskussionspunkt</w:t>
      </w:r>
    </w:p>
    <w:p w:rsidR="00C124EF" w:rsidRPr="00CF1E8D" w:rsidRDefault="00C124EF" w:rsidP="00C124EF">
      <w:pPr>
        <w:ind w:left="1418"/>
        <w:rPr>
          <w:rFonts w:ascii="Garamond" w:hAnsi="Garamond"/>
          <w:sz w:val="24"/>
        </w:rPr>
      </w:pPr>
    </w:p>
    <w:p w:rsidR="00C124EF" w:rsidRPr="00CF1E8D" w:rsidRDefault="00C124EF" w:rsidP="00C124EF">
      <w:pPr>
        <w:ind w:left="1418"/>
        <w:rPr>
          <w:rFonts w:ascii="Garamond" w:hAnsi="Garamond"/>
          <w:sz w:val="24"/>
        </w:rPr>
      </w:pPr>
      <w:r w:rsidRPr="00CF1E8D">
        <w:rPr>
          <w:rFonts w:ascii="Garamond" w:hAnsi="Garamond"/>
          <w:sz w:val="24"/>
        </w:rPr>
        <w:t>En diskussion om ordförandeskapets utkast till slutsatser från Europeiska rådet den 14-15 december kommer att äga rum. Ordförandeskapet har presenterat ett reviderat utkast till slutsatser. Det innehåller fyra huvudrubriker:</w:t>
      </w:r>
    </w:p>
    <w:p w:rsidR="00C124EF" w:rsidRPr="00CF1E8D" w:rsidRDefault="00C124EF" w:rsidP="00C124EF">
      <w:pPr>
        <w:ind w:left="1418"/>
        <w:rPr>
          <w:rFonts w:ascii="Garamond" w:hAnsi="Garamond"/>
          <w:sz w:val="24"/>
        </w:rPr>
      </w:pPr>
      <w:r w:rsidRPr="00CF1E8D">
        <w:rPr>
          <w:rFonts w:ascii="Garamond" w:hAnsi="Garamond"/>
          <w:sz w:val="24"/>
        </w:rPr>
        <w:t xml:space="preserve">1. Utvidgningen, </w:t>
      </w:r>
    </w:p>
    <w:p w:rsidR="00C124EF" w:rsidRPr="00CF1E8D" w:rsidRDefault="00C124EF" w:rsidP="00C124EF">
      <w:pPr>
        <w:ind w:left="1418"/>
        <w:rPr>
          <w:rFonts w:ascii="Garamond" w:hAnsi="Garamond"/>
          <w:sz w:val="24"/>
        </w:rPr>
      </w:pPr>
      <w:r w:rsidRPr="00CF1E8D">
        <w:rPr>
          <w:rFonts w:ascii="Garamond" w:hAnsi="Garamond"/>
          <w:sz w:val="24"/>
        </w:rPr>
        <w:t xml:space="preserve">2. Rättsliga och inrikes frågor, </w:t>
      </w:r>
    </w:p>
    <w:p w:rsidR="00C124EF" w:rsidRPr="00CF1E8D" w:rsidRDefault="00C124EF" w:rsidP="00C124EF">
      <w:pPr>
        <w:ind w:left="1418"/>
        <w:rPr>
          <w:rFonts w:ascii="Garamond" w:hAnsi="Garamond"/>
          <w:sz w:val="24"/>
        </w:rPr>
      </w:pPr>
      <w:r w:rsidRPr="00CF1E8D">
        <w:rPr>
          <w:rFonts w:ascii="Garamond" w:hAnsi="Garamond"/>
          <w:sz w:val="24"/>
        </w:rPr>
        <w:t xml:space="preserve">3. Innovation, energi och klimatfrågor, </w:t>
      </w:r>
    </w:p>
    <w:p w:rsidR="00C124EF" w:rsidRPr="00CF1E8D" w:rsidRDefault="00C124EF" w:rsidP="00C124EF">
      <w:pPr>
        <w:ind w:left="1418"/>
        <w:rPr>
          <w:rFonts w:ascii="Garamond" w:hAnsi="Garamond"/>
          <w:sz w:val="24"/>
        </w:rPr>
      </w:pPr>
      <w:r w:rsidRPr="00CF1E8D">
        <w:rPr>
          <w:rFonts w:ascii="Garamond" w:hAnsi="Garamond"/>
          <w:sz w:val="24"/>
        </w:rPr>
        <w:t>4. Yttre förbindelser.</w:t>
      </w:r>
    </w:p>
    <w:p w:rsidR="00C124EF" w:rsidRPr="00CF1E8D" w:rsidRDefault="00C124EF" w:rsidP="00C124EF">
      <w:pPr>
        <w:ind w:left="1418"/>
        <w:rPr>
          <w:rFonts w:ascii="Garamond" w:hAnsi="Garamond"/>
          <w:sz w:val="24"/>
        </w:rPr>
      </w:pPr>
    </w:p>
    <w:p w:rsidR="00C124EF" w:rsidRPr="00CF1E8D" w:rsidRDefault="00C124EF" w:rsidP="00C124EF">
      <w:pPr>
        <w:ind w:left="1418"/>
        <w:rPr>
          <w:rFonts w:ascii="Garamond" w:hAnsi="Garamond"/>
          <w:sz w:val="24"/>
        </w:rPr>
      </w:pPr>
      <w:r w:rsidRPr="00CF1E8D">
        <w:rPr>
          <w:rFonts w:ascii="Garamond" w:hAnsi="Garamond"/>
          <w:sz w:val="24"/>
        </w:rPr>
        <w:t xml:space="preserve">Under rubriken </w:t>
      </w:r>
      <w:r w:rsidRPr="00CF1E8D">
        <w:rPr>
          <w:rFonts w:ascii="Garamond" w:hAnsi="Garamond"/>
          <w:sz w:val="24"/>
          <w:u w:val="single"/>
        </w:rPr>
        <w:t>1. Utvidgningen</w:t>
      </w:r>
      <w:r w:rsidRPr="00CF1E8D">
        <w:rPr>
          <w:rFonts w:ascii="Garamond" w:hAnsi="Garamond"/>
          <w:sz w:val="24"/>
        </w:rPr>
        <w:t xml:space="preserve"> föreslås att Europeiska rådet skall välkomna Rumänien och Bulgarien som nya medlemmar i EU den 1 januari 2007 för att avsluta den femte utvidgningen. Vidare förväntas en diskussion om framtida utvidgningar som en uppföljning av Europeiska rådets slutsatser från toppmötet i juni 2006. </w:t>
      </w:r>
    </w:p>
    <w:p w:rsidR="00C124EF" w:rsidRPr="00CF1E8D" w:rsidRDefault="00C124EF" w:rsidP="00C124EF">
      <w:pPr>
        <w:ind w:left="1418"/>
        <w:rPr>
          <w:rFonts w:ascii="Garamond" w:hAnsi="Garamond"/>
          <w:sz w:val="24"/>
        </w:rPr>
      </w:pPr>
    </w:p>
    <w:p w:rsidR="00C124EF" w:rsidRPr="00CF1E8D" w:rsidRDefault="00C124EF" w:rsidP="00C124EF">
      <w:pPr>
        <w:ind w:left="1418"/>
        <w:rPr>
          <w:rFonts w:ascii="Garamond" w:hAnsi="Garamond"/>
          <w:sz w:val="24"/>
        </w:rPr>
      </w:pPr>
      <w:r w:rsidRPr="00CF1E8D">
        <w:rPr>
          <w:rFonts w:ascii="Garamond" w:hAnsi="Garamond"/>
          <w:sz w:val="24"/>
        </w:rPr>
        <w:t xml:space="preserve">Rubriken </w:t>
      </w:r>
      <w:r w:rsidRPr="00CF1E8D">
        <w:rPr>
          <w:rFonts w:ascii="Garamond" w:hAnsi="Garamond"/>
          <w:sz w:val="24"/>
          <w:u w:val="single"/>
        </w:rPr>
        <w:t>2. Rättsliga och inrikes frågor</w:t>
      </w:r>
      <w:r w:rsidRPr="00CF1E8D">
        <w:rPr>
          <w:rFonts w:ascii="Garamond" w:hAnsi="Garamond"/>
          <w:sz w:val="24"/>
        </w:rPr>
        <w:t xml:space="preserve"> behandlar översynen av Haagprogrammet.  Ordförandeskapet kommer också att presentera en text om förbättringar i beslutsfattandet på detta område. Migrationsfrågorna tas upp under denna rubrik. Slutsatsutkastet föreslår att Europeiska rådet skall stärka samarbetet med tredje land (ursprungsländer och transitländer) på ett omfattande och balanserat sätt, stärka genomförandet av den globala ansatsen till östra och södra grannskapsländer, stärka samarbetet i kampen mot olaglig migration, förbättra förvaltningen av EU:s yttre gränskontroll på grundval av den strategi som antogs av rådet 2006, utveckla en migrationspolitik som tar hänsyn till existerande och framtida sysselsättningsbehov, fortsätta främja den interkulturella dialogen på medlemsstats- och EU-nivå, verkställa ett gemensamt europeiskt asylsystem till 2010 på grundval av en omfattande utredning av dess första fas 2007 och fullt ut använda de fonder sin finns till förfogande.</w:t>
      </w:r>
    </w:p>
    <w:p w:rsidR="00C124EF" w:rsidRPr="00CF1E8D" w:rsidRDefault="00C124EF" w:rsidP="00C124EF">
      <w:pPr>
        <w:ind w:left="1418"/>
        <w:rPr>
          <w:rFonts w:ascii="Garamond" w:hAnsi="Garamond"/>
          <w:sz w:val="24"/>
        </w:rPr>
      </w:pPr>
    </w:p>
    <w:p w:rsidR="00C124EF" w:rsidRPr="00CF1E8D" w:rsidRDefault="00C124EF" w:rsidP="00C124EF">
      <w:pPr>
        <w:ind w:left="1418"/>
        <w:rPr>
          <w:rFonts w:ascii="Garamond" w:hAnsi="Garamond"/>
          <w:sz w:val="24"/>
        </w:rPr>
      </w:pPr>
      <w:r w:rsidRPr="00CF1E8D">
        <w:rPr>
          <w:rFonts w:ascii="Garamond" w:hAnsi="Garamond"/>
          <w:sz w:val="24"/>
        </w:rPr>
        <w:t xml:space="preserve">Rubriken </w:t>
      </w:r>
      <w:r w:rsidRPr="00CF1E8D">
        <w:rPr>
          <w:rFonts w:ascii="Garamond" w:hAnsi="Garamond"/>
          <w:sz w:val="24"/>
          <w:u w:val="single"/>
        </w:rPr>
        <w:t>3. Innovation, energi och klimatförändringar</w:t>
      </w:r>
      <w:r w:rsidRPr="00CF1E8D">
        <w:rPr>
          <w:rFonts w:ascii="Garamond" w:hAnsi="Garamond"/>
          <w:sz w:val="24"/>
        </w:rPr>
        <w:t xml:space="preserve"> syftar till att följa upp dessa frågor från det informella toppmötet i Lahtis. Underrubriken innovation behandlar immateriella rättigheter, frågan om ett Europeiska tekniskt institut, gemensamma teknologiplattformar, standardiseringsfrågor och IT frågor. Underrubriken energi behandlar i huvudsak EU:s externa energipolitik, men även interna aspekter såsom upprättandet av ett nätverk av energikorrespondenter. Under klimatförändringar betonas länken mellan EU:s klimatpolitik och dess interna och externa energipolitik. Utfallet i FN:s klimatmöte i Nairobi välkomnas, liksom den kommande översynen av direktivet om handel med utsläppsrättigheter. Europeiska rådet förväntas beakta olika alternativ för en klimatregim som ska gälla efter 2012, med målsättningen att 2˚-graders målet skall fastslås vid vårtoppmötet 2007. </w:t>
      </w:r>
    </w:p>
    <w:p w:rsidR="00C124EF" w:rsidRPr="00CF1E8D" w:rsidRDefault="00C124EF" w:rsidP="00C124EF">
      <w:pPr>
        <w:ind w:left="1418"/>
        <w:rPr>
          <w:rFonts w:ascii="Garamond" w:hAnsi="Garamond"/>
          <w:sz w:val="24"/>
        </w:rPr>
      </w:pPr>
    </w:p>
    <w:p w:rsidR="002962E8" w:rsidRPr="00CF1E8D" w:rsidRDefault="00C124EF" w:rsidP="00C124EF">
      <w:pPr>
        <w:ind w:left="1418"/>
        <w:rPr>
          <w:rFonts w:ascii="Garamond" w:hAnsi="Garamond"/>
          <w:sz w:val="24"/>
        </w:rPr>
      </w:pPr>
      <w:r w:rsidRPr="00CF1E8D">
        <w:rPr>
          <w:rFonts w:ascii="Garamond" w:hAnsi="Garamond"/>
          <w:sz w:val="24"/>
        </w:rPr>
        <w:t xml:space="preserve">Under rubriken </w:t>
      </w:r>
      <w:r w:rsidRPr="00CF1E8D">
        <w:rPr>
          <w:rFonts w:ascii="Garamond" w:hAnsi="Garamond"/>
          <w:sz w:val="24"/>
          <w:u w:val="single"/>
        </w:rPr>
        <w:t>4. Yttre förbindelser</w:t>
      </w:r>
      <w:r w:rsidRPr="00CF1E8D">
        <w:rPr>
          <w:rFonts w:ascii="Garamond" w:hAnsi="Garamond"/>
          <w:sz w:val="24"/>
        </w:rPr>
        <w:t xml:space="preserve"> finns ännu inga förslag till slutsatser. Dessa tillkommer som brukligt först senare.</w:t>
      </w:r>
    </w:p>
    <w:p w:rsidR="00B85F56" w:rsidRPr="00CF1E8D" w:rsidRDefault="00B85F56" w:rsidP="00C124EF">
      <w:pPr>
        <w:ind w:left="1418"/>
        <w:rPr>
          <w:rFonts w:ascii="Garamond" w:hAnsi="Garamond"/>
          <w:sz w:val="24"/>
        </w:rPr>
      </w:pPr>
    </w:p>
    <w:p w:rsidR="002962E8" w:rsidRPr="00CF1E8D" w:rsidRDefault="002C29F7">
      <w:pPr>
        <w:ind w:left="720" w:firstLine="720"/>
        <w:rPr>
          <w:rFonts w:ascii="Garamond" w:hAnsi="Garamond"/>
          <w:b/>
          <w:bCs/>
          <w:sz w:val="24"/>
        </w:rPr>
      </w:pPr>
      <w:bookmarkStart w:id="5" w:name="_Toc150242351"/>
      <w:r w:rsidRPr="00CF1E8D">
        <w:rPr>
          <w:rFonts w:ascii="Garamond" w:hAnsi="Garamond"/>
          <w:b/>
          <w:bCs/>
          <w:sz w:val="24"/>
        </w:rPr>
        <w:t>6</w:t>
      </w:r>
      <w:r w:rsidR="002962E8" w:rsidRPr="00CF1E8D">
        <w:rPr>
          <w:rFonts w:ascii="Garamond" w:hAnsi="Garamond"/>
          <w:b/>
          <w:bCs/>
          <w:sz w:val="24"/>
        </w:rPr>
        <w:t>. Utvidgning</w:t>
      </w:r>
      <w:bookmarkEnd w:id="5"/>
      <w:r w:rsidR="00E35BD7" w:rsidRPr="00CF1E8D">
        <w:rPr>
          <w:rFonts w:ascii="Garamond" w:hAnsi="Garamond"/>
          <w:b/>
          <w:bCs/>
          <w:sz w:val="24"/>
        </w:rPr>
        <w:t>en</w:t>
      </w:r>
    </w:p>
    <w:p w:rsidR="008358F6" w:rsidRPr="00CF1E8D" w:rsidRDefault="008358F6">
      <w:pPr>
        <w:ind w:left="1440"/>
        <w:rPr>
          <w:rFonts w:ascii="Garamond" w:hAnsi="Garamond"/>
          <w:sz w:val="24"/>
        </w:rPr>
      </w:pPr>
    </w:p>
    <w:p w:rsidR="008358F6" w:rsidRPr="00CF1E8D" w:rsidRDefault="008358F6" w:rsidP="008358F6">
      <w:pPr>
        <w:ind w:left="1440"/>
        <w:rPr>
          <w:rFonts w:ascii="Garamond" w:hAnsi="Garamond"/>
          <w:sz w:val="24"/>
        </w:rPr>
      </w:pPr>
      <w:r w:rsidRPr="00CF1E8D">
        <w:rPr>
          <w:rFonts w:ascii="Garamond" w:hAnsi="Garamond"/>
          <w:sz w:val="24"/>
        </w:rPr>
        <w:t xml:space="preserve">En bred diskussion om utvidgningens alla aspekter kommer att hållas vid Europeiska rådets möte i december (se separat rubrik). Som grund för diskussionen finns kommissionens strategipapper som presenterades den 8 november. Rådet skall förbereda diskussionen samt slutsatser från denna. </w:t>
      </w:r>
    </w:p>
    <w:p w:rsidR="008358F6" w:rsidRPr="00CF1E8D" w:rsidRDefault="008358F6" w:rsidP="008358F6">
      <w:pPr>
        <w:ind w:left="1440"/>
        <w:rPr>
          <w:rFonts w:ascii="Garamond" w:hAnsi="Garamond"/>
          <w:sz w:val="24"/>
        </w:rPr>
      </w:pPr>
    </w:p>
    <w:p w:rsidR="008358F6" w:rsidRPr="00CF1E8D" w:rsidRDefault="008358F6" w:rsidP="008358F6">
      <w:pPr>
        <w:ind w:left="1440"/>
        <w:rPr>
          <w:rFonts w:ascii="Garamond" w:hAnsi="Garamond"/>
          <w:sz w:val="24"/>
        </w:rPr>
      </w:pPr>
      <w:r w:rsidRPr="00CF1E8D">
        <w:rPr>
          <w:rFonts w:ascii="Garamond" w:hAnsi="Garamond"/>
          <w:sz w:val="24"/>
        </w:rPr>
        <w:t xml:space="preserve">Kommissionens utvidgningspaket innehåller en särskild rapport om EU:s förmåga att integrera nya medlemmar utifrån allmänna institutionella, finansiella och policybaserade förutsättningar (d.v.s. vad som kallas unionens integrationskapacitet). Kommissionen har även presenterat översynsrapporter för de medlemskapsförhandlande länderna Turkiet och Kroatien samt länderna på västra Balkan. </w:t>
      </w:r>
    </w:p>
    <w:p w:rsidR="008358F6" w:rsidRPr="00CF1E8D" w:rsidRDefault="008358F6" w:rsidP="008358F6">
      <w:pPr>
        <w:ind w:left="1440"/>
        <w:rPr>
          <w:rFonts w:ascii="Garamond" w:hAnsi="Garamond"/>
          <w:sz w:val="24"/>
        </w:rPr>
      </w:pPr>
    </w:p>
    <w:p w:rsidR="008358F6" w:rsidRPr="00CF1E8D" w:rsidRDefault="008358F6" w:rsidP="008358F6">
      <w:pPr>
        <w:ind w:left="1440"/>
        <w:rPr>
          <w:rFonts w:ascii="Garamond" w:hAnsi="Garamond"/>
          <w:sz w:val="24"/>
        </w:rPr>
      </w:pPr>
      <w:r w:rsidRPr="00CF1E8D">
        <w:rPr>
          <w:rFonts w:ascii="Garamond" w:hAnsi="Garamond"/>
          <w:sz w:val="24"/>
        </w:rPr>
        <w:t>Toppmötesslutsatserna förväntas dels beröra strategipapperet, dels framstegrapporterna om Turkiet och Kroatien. Regeringen betonar vikten av att EU:s strategiska intresse med utvidgningen tydligt lyfts fram i slutsatserna och att fokus på det inåtvända begreppet om integrationskapacitet tonas ned. Det är angeläget att unionen inte stänger några dörrar för en fortsatt utvidgning.</w:t>
      </w:r>
    </w:p>
    <w:p w:rsidR="008358F6" w:rsidRPr="00CF1E8D" w:rsidRDefault="008358F6" w:rsidP="008358F6">
      <w:pPr>
        <w:ind w:left="1440"/>
        <w:rPr>
          <w:rFonts w:ascii="Garamond" w:hAnsi="Garamond"/>
          <w:sz w:val="24"/>
        </w:rPr>
      </w:pPr>
    </w:p>
    <w:p w:rsidR="008358F6" w:rsidRPr="00CF1E8D" w:rsidRDefault="008358F6" w:rsidP="008358F6">
      <w:pPr>
        <w:ind w:left="1440"/>
        <w:rPr>
          <w:rFonts w:ascii="Garamond" w:hAnsi="Garamond"/>
          <w:sz w:val="24"/>
        </w:rPr>
      </w:pPr>
      <w:r w:rsidRPr="00CF1E8D">
        <w:rPr>
          <w:rFonts w:ascii="Garamond" w:hAnsi="Garamond"/>
          <w:sz w:val="24"/>
        </w:rPr>
        <w:t xml:space="preserve">Vad gäller Turkiet kommer rådet särskilt att diskutera kommissionens förslag på reaktion på landets icke-tillämpning av tilläggsprotokollet till Ankaraavtalet, d.v.s. åtagandet att öppna hamnar och flygplatser för cypriotisk trafik (som var en förutsättning för att få inleda förhandlingar). Ordförandeskapets målsättning är att beslut i frågan fattas vid GAERC. Det kan emellertid inte uteslutas att frågan förs vidare till Europeiska rådet. </w:t>
      </w:r>
    </w:p>
    <w:p w:rsidR="008358F6" w:rsidRPr="00CF1E8D" w:rsidRDefault="008358F6" w:rsidP="008358F6">
      <w:pPr>
        <w:ind w:left="1440"/>
        <w:rPr>
          <w:rFonts w:ascii="Garamond" w:hAnsi="Garamond"/>
          <w:sz w:val="24"/>
        </w:rPr>
      </w:pPr>
    </w:p>
    <w:p w:rsidR="008358F6" w:rsidRPr="00CF1E8D" w:rsidRDefault="008358F6" w:rsidP="008358F6">
      <w:pPr>
        <w:ind w:left="1440"/>
        <w:rPr>
          <w:rFonts w:ascii="Garamond" w:hAnsi="Garamond"/>
          <w:sz w:val="24"/>
        </w:rPr>
      </w:pPr>
      <w:r w:rsidRPr="00CF1E8D">
        <w:rPr>
          <w:rFonts w:ascii="Garamond" w:hAnsi="Garamond"/>
          <w:sz w:val="24"/>
        </w:rPr>
        <w:t xml:space="preserve">Kommissionen föreslår bl.a. att åtta kapitel (av sammanlagt 35) i förhandlingarna fryses. Förhandlingarna inom övriga kapitel fortsätter enligt normala procedurer. Dock ska inga kapitel kunna stängas förrän kommissionen  bekräftar att Turkiet lever upp till sina åtaganden. När så sker kommer också frysningen av de åtta kapitlen att upphöra. </w:t>
      </w:r>
    </w:p>
    <w:p w:rsidR="008358F6" w:rsidRPr="00CF1E8D" w:rsidRDefault="008358F6" w:rsidP="008358F6">
      <w:pPr>
        <w:ind w:left="1440"/>
        <w:rPr>
          <w:rFonts w:ascii="Garamond" w:hAnsi="Garamond"/>
          <w:sz w:val="24"/>
        </w:rPr>
      </w:pPr>
    </w:p>
    <w:p w:rsidR="002962E8" w:rsidRPr="00CF1E8D" w:rsidRDefault="008358F6" w:rsidP="008358F6">
      <w:pPr>
        <w:ind w:left="1440"/>
        <w:rPr>
          <w:rFonts w:ascii="Garamond" w:hAnsi="Garamond"/>
          <w:sz w:val="24"/>
        </w:rPr>
      </w:pPr>
      <w:r w:rsidRPr="00CF1E8D">
        <w:rPr>
          <w:rFonts w:ascii="Garamond" w:hAnsi="Garamond"/>
          <w:sz w:val="24"/>
        </w:rPr>
        <w:t>Regeringen betonar vikten av att EU:s reaktion inte innebär att Turkiet ger upp sina europeiska ambitioner och väljer en annan väg. Det vore mycket olyckligt om medlemskapsförhandlingarna drabbas av stillestånd. EU:s reaktion måste vara väl balanserad och ta hänsyn till de långsiktiga intressen</w:t>
      </w:r>
      <w:r w:rsidR="00E80F27" w:rsidRPr="00CF1E8D">
        <w:rPr>
          <w:rFonts w:ascii="Garamond" w:hAnsi="Garamond"/>
          <w:sz w:val="24"/>
        </w:rPr>
        <w:t>a med ett turkiskt medlemskap</w:t>
      </w:r>
      <w:r w:rsidR="002962E8" w:rsidRPr="00CF1E8D">
        <w:rPr>
          <w:rFonts w:ascii="Garamond" w:hAnsi="Garamond"/>
          <w:sz w:val="24"/>
        </w:rPr>
        <w:t>.</w:t>
      </w:r>
    </w:p>
    <w:p w:rsidR="002962E8" w:rsidRPr="00CF1E8D" w:rsidRDefault="002962E8"/>
    <w:p w:rsidR="002962E8" w:rsidRPr="00CF1E8D" w:rsidRDefault="002962E8">
      <w:pPr>
        <w:pStyle w:val="Rubrik1"/>
        <w:ind w:left="720" w:firstLine="720"/>
        <w:rPr>
          <w:sz w:val="28"/>
        </w:rPr>
      </w:pPr>
      <w:r w:rsidRPr="00CF1E8D">
        <w:rPr>
          <w:sz w:val="28"/>
        </w:rPr>
        <w:t>RÅDET FÖR YTTRE FÖRBINDELSER</w:t>
      </w:r>
    </w:p>
    <w:p w:rsidR="002962E8" w:rsidRPr="00CF1E8D" w:rsidRDefault="002962E8">
      <w:pPr>
        <w:rPr>
          <w:rFonts w:ascii="Garamond" w:hAnsi="Garamond"/>
          <w:sz w:val="24"/>
        </w:rPr>
      </w:pPr>
    </w:p>
    <w:p w:rsidR="002962E8" w:rsidRPr="00CF1E8D" w:rsidRDefault="002962E8">
      <w:pPr>
        <w:ind w:left="720" w:firstLine="720"/>
        <w:rPr>
          <w:rFonts w:ascii="Garamond" w:hAnsi="Garamond"/>
          <w:b/>
          <w:bCs/>
          <w:sz w:val="24"/>
        </w:rPr>
      </w:pPr>
      <w:bookmarkStart w:id="6" w:name="_Toc150232148"/>
      <w:bookmarkStart w:id="7" w:name="_Toc150242355"/>
      <w:r w:rsidRPr="00CF1E8D">
        <w:rPr>
          <w:rFonts w:ascii="Garamond" w:hAnsi="Garamond"/>
          <w:b/>
          <w:bCs/>
          <w:sz w:val="24"/>
        </w:rPr>
        <w:t>1. Godkännande av den preliminära dagordningen</w:t>
      </w:r>
      <w:bookmarkEnd w:id="6"/>
      <w:bookmarkEnd w:id="7"/>
    </w:p>
    <w:p w:rsidR="002962E8" w:rsidRPr="00CF1E8D" w:rsidRDefault="002962E8">
      <w:pPr>
        <w:rPr>
          <w:rFonts w:ascii="Garamond" w:hAnsi="Garamond"/>
          <w:sz w:val="24"/>
        </w:rPr>
      </w:pPr>
      <w:r w:rsidRPr="00CF1E8D">
        <w:rPr>
          <w:rFonts w:ascii="Garamond" w:hAnsi="Garamond"/>
          <w:sz w:val="24"/>
        </w:rPr>
        <w:tab/>
      </w:r>
      <w:r w:rsidRPr="00CF1E8D">
        <w:rPr>
          <w:rFonts w:ascii="Garamond" w:hAnsi="Garamond"/>
          <w:sz w:val="24"/>
        </w:rPr>
        <w:tab/>
      </w:r>
    </w:p>
    <w:p w:rsidR="002962E8" w:rsidRPr="00CF1E8D" w:rsidRDefault="002962E8">
      <w:pPr>
        <w:ind w:left="720" w:firstLine="720"/>
        <w:rPr>
          <w:rFonts w:ascii="Garamond" w:hAnsi="Garamond"/>
          <w:b/>
          <w:bCs/>
          <w:sz w:val="24"/>
        </w:rPr>
      </w:pPr>
      <w:bookmarkStart w:id="8" w:name="_Toc150232149"/>
      <w:bookmarkStart w:id="9" w:name="_Toc150242356"/>
      <w:r w:rsidRPr="00CF1E8D">
        <w:rPr>
          <w:rFonts w:ascii="Garamond" w:hAnsi="Garamond"/>
          <w:b/>
          <w:bCs/>
          <w:sz w:val="24"/>
        </w:rPr>
        <w:t xml:space="preserve">2. </w:t>
      </w:r>
      <w:r w:rsidR="0001213C" w:rsidRPr="00CF1E8D">
        <w:rPr>
          <w:rFonts w:ascii="Garamond" w:hAnsi="Garamond"/>
          <w:b/>
          <w:bCs/>
          <w:sz w:val="24"/>
        </w:rPr>
        <w:t>Relationerna med v</w:t>
      </w:r>
      <w:r w:rsidRPr="00CF1E8D">
        <w:rPr>
          <w:rFonts w:ascii="Garamond" w:hAnsi="Garamond"/>
          <w:b/>
          <w:bCs/>
          <w:sz w:val="24"/>
        </w:rPr>
        <w:t>ästra Balkan</w:t>
      </w:r>
      <w:bookmarkEnd w:id="8"/>
      <w:bookmarkEnd w:id="9"/>
    </w:p>
    <w:p w:rsidR="00D14420" w:rsidRPr="00CF1E8D" w:rsidRDefault="00D14420">
      <w:pPr>
        <w:ind w:left="720" w:firstLine="720"/>
        <w:rPr>
          <w:rFonts w:ascii="Garamond" w:hAnsi="Garamond"/>
          <w:b/>
          <w:bCs/>
          <w:sz w:val="24"/>
        </w:rPr>
      </w:pPr>
    </w:p>
    <w:p w:rsidR="00D14420" w:rsidRPr="00CF1E8D" w:rsidRDefault="00D14420" w:rsidP="00D14420">
      <w:pPr>
        <w:ind w:left="1418" w:firstLine="22"/>
        <w:rPr>
          <w:rFonts w:ascii="Garamond" w:hAnsi="Garamond"/>
          <w:bCs/>
          <w:sz w:val="24"/>
        </w:rPr>
      </w:pPr>
      <w:r w:rsidRPr="00CF1E8D">
        <w:rPr>
          <w:rFonts w:ascii="Garamond" w:hAnsi="Garamond"/>
          <w:bCs/>
          <w:sz w:val="24"/>
        </w:rPr>
        <w:t>Besluts- och diskussionspunkt</w:t>
      </w:r>
    </w:p>
    <w:p w:rsidR="00D14420" w:rsidRPr="00CF1E8D" w:rsidRDefault="00D14420" w:rsidP="00D14420">
      <w:pPr>
        <w:ind w:left="1418" w:firstLine="22"/>
        <w:rPr>
          <w:rFonts w:ascii="Garamond" w:hAnsi="Garamond"/>
          <w:bCs/>
          <w:sz w:val="24"/>
        </w:rPr>
      </w:pPr>
    </w:p>
    <w:p w:rsidR="00D14420" w:rsidRPr="00CF1E8D" w:rsidRDefault="00D14420" w:rsidP="00D14420">
      <w:pPr>
        <w:ind w:left="1418" w:firstLine="22"/>
        <w:rPr>
          <w:rFonts w:ascii="Garamond" w:hAnsi="Garamond"/>
          <w:bCs/>
          <w:sz w:val="24"/>
        </w:rPr>
      </w:pPr>
      <w:r w:rsidRPr="00CF1E8D">
        <w:rPr>
          <w:rFonts w:ascii="Garamond" w:hAnsi="Garamond"/>
          <w:bCs/>
          <w:sz w:val="24"/>
        </w:rPr>
        <w:t xml:space="preserve">Rådet förväntas anta slutsatser som välkomnar kommissionens nyligen presenterade översynsrapporter för länderna på Västra Balkan. Sannolikt inkluderas även ett avsnitt land för land innehållande rådets kommentarer på kommissionens rapporter. </w:t>
      </w:r>
    </w:p>
    <w:p w:rsidR="00D14420" w:rsidRPr="00CF1E8D" w:rsidRDefault="00D14420" w:rsidP="00D14420">
      <w:pPr>
        <w:ind w:left="1418" w:firstLine="22"/>
        <w:rPr>
          <w:rFonts w:ascii="Garamond" w:hAnsi="Garamond"/>
          <w:bCs/>
          <w:sz w:val="24"/>
        </w:rPr>
      </w:pPr>
    </w:p>
    <w:p w:rsidR="00D14420" w:rsidRPr="00CF1E8D" w:rsidRDefault="00D14420" w:rsidP="00D14420">
      <w:pPr>
        <w:ind w:left="1418" w:firstLine="22"/>
        <w:rPr>
          <w:rFonts w:ascii="Garamond" w:hAnsi="Garamond"/>
          <w:bCs/>
          <w:sz w:val="24"/>
        </w:rPr>
      </w:pPr>
      <w:r w:rsidRPr="00CF1E8D">
        <w:rPr>
          <w:rFonts w:ascii="Garamond" w:hAnsi="Garamond"/>
          <w:bCs/>
          <w:sz w:val="24"/>
        </w:rPr>
        <w:t>Ordföranden har aviserat en kort diskussionen vid GAERC som i första hand behandlar utvecklingen i länderna på Västra Balkan i ljuset av Kommissionens översynsrapporter vilka presenterades den 8 november. Rapporterna om länderna på Västra Balkan är en del av Kommissionens årliga utvidgningspaket som även består av en strategi för kommande och aktuella utmaningar på utvidgningsområdet samt en översynsrapport för Turkiet. Det kan inte uteslutas att flera medlemss</w:t>
      </w:r>
      <w:r w:rsidR="00D65FB8" w:rsidRPr="00CF1E8D">
        <w:rPr>
          <w:rFonts w:ascii="Garamond" w:hAnsi="Garamond"/>
          <w:bCs/>
          <w:sz w:val="24"/>
        </w:rPr>
        <w:t>t</w:t>
      </w:r>
      <w:r w:rsidRPr="00CF1E8D">
        <w:rPr>
          <w:rFonts w:ascii="Garamond" w:hAnsi="Garamond"/>
          <w:bCs/>
          <w:sz w:val="24"/>
        </w:rPr>
        <w:t xml:space="preserve">ater särskilt kommer att understryka behovet av en diskussion, och möjligen även slutsatser, om Serbien. Skälen till detta är den pågående diskussionen om EU:s relation till Serbien och behovet av ett tydligt stöd från EU:s sida till de demokratiska krafterna inför de förestående parlamentsvalet i januari. </w:t>
      </w:r>
    </w:p>
    <w:p w:rsidR="00D14420" w:rsidRPr="00CF1E8D" w:rsidRDefault="00D14420" w:rsidP="00D14420">
      <w:pPr>
        <w:ind w:left="1418" w:firstLine="22"/>
        <w:rPr>
          <w:rFonts w:ascii="Garamond" w:hAnsi="Garamond"/>
          <w:bCs/>
          <w:sz w:val="24"/>
        </w:rPr>
      </w:pPr>
    </w:p>
    <w:p w:rsidR="002962E8" w:rsidRPr="00CF1E8D" w:rsidRDefault="00D14420" w:rsidP="0080169E">
      <w:pPr>
        <w:ind w:left="1418" w:firstLine="22"/>
        <w:rPr>
          <w:rFonts w:ascii="Garamond" w:hAnsi="Garamond"/>
          <w:bCs/>
          <w:sz w:val="24"/>
        </w:rPr>
      </w:pPr>
      <w:r w:rsidRPr="00CF1E8D">
        <w:rPr>
          <w:rFonts w:ascii="Garamond" w:hAnsi="Garamond"/>
          <w:bCs/>
          <w:sz w:val="24"/>
        </w:rPr>
        <w:t>Regeringen kommer att välkomna kommissionens översynsrapporter för länderna på Västra Balkan. Översynsrapporterna utgör en god måttstock på ländernas framsteg samt utgör en bas för ländernas fortsatta reformansträngningar. Skulle en diskussion om Serbien aktualiseras vid GAERC avser regeringen verka för att EU, utan att tumma på konditionaliteten, sänder positiva signaler till Serbien exempelvis genom att ange att landet har potential att göra mycket snabba framsteg i sitt EU-närmande förutsatt att de politiska hindren undanröjs.</w:t>
      </w:r>
      <w:r w:rsidR="002962E8" w:rsidRPr="00CF1E8D">
        <w:rPr>
          <w:rFonts w:ascii="Garamond" w:hAnsi="Garamond"/>
          <w:sz w:val="24"/>
        </w:rPr>
        <w:tab/>
      </w:r>
      <w:r w:rsidR="002962E8" w:rsidRPr="00CF1E8D">
        <w:rPr>
          <w:rFonts w:ascii="Garamond" w:hAnsi="Garamond"/>
          <w:sz w:val="24"/>
        </w:rPr>
        <w:tab/>
      </w:r>
    </w:p>
    <w:p w:rsidR="002962E8" w:rsidRPr="00CF1E8D" w:rsidRDefault="002962E8">
      <w:pPr>
        <w:rPr>
          <w:rFonts w:ascii="Garamond" w:hAnsi="Garamond"/>
          <w:sz w:val="24"/>
        </w:rPr>
      </w:pPr>
    </w:p>
    <w:p w:rsidR="002962E8" w:rsidRPr="00CF1E8D" w:rsidRDefault="002962E8">
      <w:pPr>
        <w:ind w:left="720" w:firstLine="720"/>
        <w:rPr>
          <w:rFonts w:ascii="Garamond" w:hAnsi="Garamond"/>
          <w:b/>
          <w:bCs/>
          <w:sz w:val="24"/>
        </w:rPr>
      </w:pPr>
      <w:bookmarkStart w:id="10" w:name="_Toc150232150"/>
      <w:bookmarkStart w:id="11" w:name="_Toc150242357"/>
      <w:r w:rsidRPr="00CF1E8D">
        <w:rPr>
          <w:rFonts w:ascii="Garamond" w:hAnsi="Garamond"/>
          <w:b/>
          <w:bCs/>
          <w:sz w:val="24"/>
        </w:rPr>
        <w:t xml:space="preserve">3. </w:t>
      </w:r>
      <w:bookmarkEnd w:id="10"/>
      <w:bookmarkEnd w:id="11"/>
      <w:r w:rsidR="0001213C" w:rsidRPr="00CF1E8D">
        <w:rPr>
          <w:rFonts w:ascii="Garamond" w:hAnsi="Garamond"/>
          <w:b/>
          <w:bCs/>
          <w:sz w:val="24"/>
        </w:rPr>
        <w:t>Fredsprocessen i Mellanöstern</w:t>
      </w:r>
    </w:p>
    <w:p w:rsidR="002962E8" w:rsidRPr="00CF1E8D" w:rsidRDefault="002962E8">
      <w:pPr>
        <w:rPr>
          <w:rFonts w:ascii="Garamond" w:hAnsi="Garamond"/>
          <w:sz w:val="24"/>
        </w:rPr>
      </w:pPr>
    </w:p>
    <w:p w:rsidR="00172BC7" w:rsidRPr="00CF1E8D" w:rsidRDefault="00172BC7" w:rsidP="00172BC7">
      <w:pPr>
        <w:ind w:left="1418"/>
        <w:rPr>
          <w:rFonts w:ascii="Garamond" w:hAnsi="Garamond"/>
          <w:sz w:val="24"/>
        </w:rPr>
      </w:pPr>
      <w:r w:rsidRPr="00CF1E8D">
        <w:rPr>
          <w:rFonts w:ascii="Garamond" w:hAnsi="Garamond"/>
          <w:sz w:val="24"/>
        </w:rPr>
        <w:t>Diskussionspunkt, eventuellt en beslutspunkt.</w:t>
      </w:r>
    </w:p>
    <w:p w:rsidR="00172BC7" w:rsidRPr="00CF1E8D" w:rsidRDefault="00172BC7" w:rsidP="00172BC7">
      <w:pPr>
        <w:ind w:left="1418"/>
        <w:rPr>
          <w:rFonts w:ascii="Garamond" w:hAnsi="Garamond"/>
          <w:sz w:val="24"/>
        </w:rPr>
      </w:pPr>
    </w:p>
    <w:p w:rsidR="00172BC7" w:rsidRPr="00CF1E8D" w:rsidRDefault="00172BC7" w:rsidP="00172BC7">
      <w:pPr>
        <w:ind w:left="1418"/>
        <w:rPr>
          <w:rFonts w:ascii="Garamond" w:hAnsi="Garamond"/>
          <w:sz w:val="24"/>
        </w:rPr>
      </w:pPr>
      <w:r w:rsidRPr="00CF1E8D">
        <w:rPr>
          <w:rFonts w:ascii="Garamond" w:hAnsi="Garamond"/>
          <w:sz w:val="24"/>
        </w:rPr>
        <w:t>Rådet kommer att diskutera situationen i Mellanöstern och beroende på händelseutvecklingen eventuellt anta slutsatser. Diskussionen kan komma att bli relativt kortfattad, då Europeiska rådet planerar att avhandla Mellanöstern och anta slutsatser</w:t>
      </w:r>
      <w:r w:rsidR="009F7368" w:rsidRPr="00CF1E8D">
        <w:rPr>
          <w:rFonts w:ascii="Garamond" w:hAnsi="Garamond"/>
          <w:sz w:val="24"/>
        </w:rPr>
        <w:t xml:space="preserve"> om frågan</w:t>
      </w:r>
      <w:r w:rsidRPr="00CF1E8D">
        <w:rPr>
          <w:rFonts w:ascii="Garamond" w:hAnsi="Garamond"/>
          <w:sz w:val="24"/>
        </w:rPr>
        <w:t xml:space="preserve">. </w:t>
      </w:r>
    </w:p>
    <w:p w:rsidR="00172BC7" w:rsidRPr="00CF1E8D" w:rsidRDefault="00172BC7" w:rsidP="00172BC7">
      <w:pPr>
        <w:ind w:left="1418"/>
        <w:rPr>
          <w:rFonts w:ascii="Garamond" w:hAnsi="Garamond"/>
          <w:sz w:val="24"/>
        </w:rPr>
      </w:pPr>
    </w:p>
    <w:p w:rsidR="00172BC7" w:rsidRPr="00CF1E8D" w:rsidRDefault="00172BC7" w:rsidP="00172BC7">
      <w:pPr>
        <w:ind w:left="1418"/>
        <w:rPr>
          <w:rFonts w:ascii="Garamond" w:hAnsi="Garamond"/>
          <w:sz w:val="24"/>
        </w:rPr>
      </w:pPr>
      <w:r w:rsidRPr="00CF1E8D">
        <w:rPr>
          <w:rFonts w:ascii="Garamond" w:hAnsi="Garamond"/>
          <w:sz w:val="24"/>
        </w:rPr>
        <w:t xml:space="preserve">Den höge representanten Javier Solana förväntas rapportera om sitt senaste besök i regionen. Diskussionen torde i övrigt komma att handla om hur Europeiska unionen kan stödja vapenvilan mellan Israel och palestinska fraktioner i och kring Gaza samt förhandlingarna om bildandet av en ny palestinsk regering. Rådet förväntas även ge sitt stöd till en förlängning av den tillfälliga internationella mekanismen för bistånd till palestinierna. </w:t>
      </w:r>
    </w:p>
    <w:p w:rsidR="00172BC7" w:rsidRPr="00CF1E8D" w:rsidRDefault="00172BC7" w:rsidP="00172BC7">
      <w:pPr>
        <w:ind w:left="1418"/>
        <w:rPr>
          <w:rFonts w:ascii="Garamond" w:hAnsi="Garamond"/>
          <w:sz w:val="24"/>
        </w:rPr>
      </w:pPr>
    </w:p>
    <w:p w:rsidR="008358F6" w:rsidRPr="00CF1E8D" w:rsidRDefault="008358F6" w:rsidP="00172BC7">
      <w:pPr>
        <w:ind w:left="1418"/>
        <w:rPr>
          <w:rFonts w:ascii="Garamond" w:hAnsi="Garamond"/>
          <w:sz w:val="24"/>
        </w:rPr>
      </w:pPr>
      <w:r w:rsidRPr="00CF1E8D">
        <w:rPr>
          <w:rFonts w:ascii="Garamond" w:hAnsi="Garamond"/>
          <w:sz w:val="24"/>
        </w:rPr>
        <w:t xml:space="preserve">Under dagordningspunkten MEPP förväntas Rådet även diskutera situationen i Libanon, med fokus på den senaste tidens inrikespolitiska spänningar efter mordet på industriminister Pierre Gemayel. Diskussion förväntas om hur EU i detta skede bör agera för att stärka Libanons suveränitet, stabilitet och fortsatta återuppbyggnad.   </w:t>
      </w:r>
    </w:p>
    <w:p w:rsidR="008358F6" w:rsidRPr="00CF1E8D" w:rsidRDefault="008358F6" w:rsidP="008358F6">
      <w:pPr>
        <w:ind w:left="1418"/>
        <w:rPr>
          <w:rFonts w:ascii="Garamond" w:hAnsi="Garamond"/>
          <w:sz w:val="24"/>
        </w:rPr>
      </w:pPr>
    </w:p>
    <w:p w:rsidR="008358F6" w:rsidRPr="00CF1E8D" w:rsidRDefault="008358F6" w:rsidP="008358F6">
      <w:pPr>
        <w:ind w:left="1418"/>
        <w:rPr>
          <w:rFonts w:ascii="Garamond" w:hAnsi="Garamond"/>
          <w:sz w:val="24"/>
        </w:rPr>
      </w:pPr>
      <w:r w:rsidRPr="00CF1E8D">
        <w:rPr>
          <w:rFonts w:ascii="Garamond" w:hAnsi="Garamond"/>
          <w:sz w:val="24"/>
        </w:rPr>
        <w:t>Liksom vid tidigare GAERC-möten kan diskussionen komma att inkludera det bredare politiska perspektivet, t ex frågan om Syriens roll och EU:s relationer till Syrien.</w:t>
      </w:r>
    </w:p>
    <w:p w:rsidR="00F85574" w:rsidRPr="00CF1E8D" w:rsidRDefault="00F85574" w:rsidP="008358F6">
      <w:pPr>
        <w:ind w:left="1418"/>
        <w:rPr>
          <w:rFonts w:ascii="Garamond" w:hAnsi="Garamond"/>
          <w:sz w:val="24"/>
        </w:rPr>
      </w:pPr>
    </w:p>
    <w:p w:rsidR="008358F6" w:rsidRPr="00CF1E8D" w:rsidRDefault="00E83545" w:rsidP="008358F6">
      <w:pPr>
        <w:ind w:left="1418"/>
        <w:rPr>
          <w:rFonts w:ascii="Garamond" w:hAnsi="Garamond"/>
          <w:sz w:val="24"/>
        </w:rPr>
      </w:pPr>
      <w:r w:rsidRPr="00CF1E8D">
        <w:rPr>
          <w:rFonts w:ascii="Garamond" w:hAnsi="Garamond"/>
          <w:sz w:val="24"/>
        </w:rPr>
        <w:t>EU bör spela en aktiv roll i ansträngningarna att återuppliva fredprocessen, liksom i strävan att skapa stabilitet och bidra till återuppbyggnad i Libanon. EU bör ha beredskap att bemöta en eventuell ny palestinsk regering på ett konstruktivt sätt.</w:t>
      </w:r>
    </w:p>
    <w:p w:rsidR="00E83545" w:rsidRPr="00CF1E8D" w:rsidRDefault="00E83545" w:rsidP="008358F6">
      <w:pPr>
        <w:ind w:left="1418"/>
        <w:rPr>
          <w:rFonts w:ascii="Garamond" w:hAnsi="Garamond"/>
          <w:sz w:val="24"/>
        </w:rPr>
      </w:pPr>
    </w:p>
    <w:p w:rsidR="002962E8" w:rsidRPr="00CF1E8D" w:rsidRDefault="002962E8">
      <w:pPr>
        <w:ind w:left="720" w:firstLine="720"/>
        <w:rPr>
          <w:rFonts w:ascii="Garamond" w:hAnsi="Garamond"/>
          <w:b/>
          <w:bCs/>
          <w:sz w:val="24"/>
        </w:rPr>
      </w:pPr>
      <w:bookmarkStart w:id="12" w:name="_Toc150232151"/>
      <w:bookmarkStart w:id="13" w:name="_Toc150242358"/>
      <w:r w:rsidRPr="00CF1E8D">
        <w:rPr>
          <w:rFonts w:ascii="Garamond" w:hAnsi="Garamond"/>
          <w:b/>
          <w:bCs/>
          <w:sz w:val="24"/>
        </w:rPr>
        <w:t xml:space="preserve">4. </w:t>
      </w:r>
      <w:bookmarkEnd w:id="12"/>
      <w:bookmarkEnd w:id="13"/>
      <w:r w:rsidR="0001213C" w:rsidRPr="00CF1E8D">
        <w:rPr>
          <w:rFonts w:ascii="Garamond" w:hAnsi="Garamond"/>
          <w:b/>
          <w:bCs/>
          <w:sz w:val="24"/>
        </w:rPr>
        <w:t>Iran</w:t>
      </w:r>
    </w:p>
    <w:p w:rsidR="0023574B" w:rsidRPr="00CF1E8D" w:rsidRDefault="0023574B" w:rsidP="00BD328B">
      <w:pPr>
        <w:ind w:left="1418"/>
        <w:rPr>
          <w:rFonts w:ascii="Garamond" w:hAnsi="Garamond"/>
          <w:sz w:val="24"/>
        </w:rPr>
      </w:pPr>
    </w:p>
    <w:p w:rsidR="0023574B" w:rsidRPr="00CF1E8D" w:rsidRDefault="00F01EF2" w:rsidP="00BD328B">
      <w:pPr>
        <w:ind w:left="1418"/>
        <w:rPr>
          <w:rFonts w:ascii="Garamond" w:hAnsi="Garamond"/>
          <w:sz w:val="24"/>
        </w:rPr>
      </w:pPr>
      <w:r w:rsidRPr="00CF1E8D">
        <w:rPr>
          <w:rFonts w:ascii="Garamond" w:hAnsi="Garamond"/>
          <w:sz w:val="24"/>
        </w:rPr>
        <w:t>Diskussions- och ev. beslutspunkt</w:t>
      </w:r>
      <w:r w:rsidR="0023574B" w:rsidRPr="00CF1E8D">
        <w:rPr>
          <w:rFonts w:ascii="Garamond" w:hAnsi="Garamond"/>
          <w:sz w:val="24"/>
        </w:rPr>
        <w:t>.</w:t>
      </w:r>
    </w:p>
    <w:p w:rsidR="0023574B" w:rsidRPr="00CF1E8D" w:rsidRDefault="0023574B" w:rsidP="00BD328B">
      <w:pPr>
        <w:ind w:left="1418"/>
        <w:rPr>
          <w:rFonts w:ascii="Garamond" w:hAnsi="Garamond"/>
          <w:sz w:val="24"/>
        </w:rPr>
      </w:pPr>
    </w:p>
    <w:p w:rsidR="002962E8" w:rsidRPr="00CF1E8D" w:rsidRDefault="003B5F60" w:rsidP="00BD328B">
      <w:pPr>
        <w:ind w:left="1418"/>
        <w:rPr>
          <w:rFonts w:ascii="Garamond" w:hAnsi="Garamond"/>
          <w:sz w:val="24"/>
        </w:rPr>
      </w:pPr>
      <w:r w:rsidRPr="00CF1E8D">
        <w:rPr>
          <w:rFonts w:ascii="Garamond" w:hAnsi="Garamond"/>
          <w:sz w:val="24"/>
        </w:rPr>
        <w:t>Avsikten med denna punkt var ursprungligen att e</w:t>
      </w:r>
      <w:r w:rsidR="00BD328B" w:rsidRPr="00CF1E8D">
        <w:rPr>
          <w:rFonts w:ascii="Garamond" w:hAnsi="Garamond"/>
          <w:sz w:val="24"/>
        </w:rPr>
        <w:t xml:space="preserve">n bredare substansdiskussion som sträcker sig utanför den nukleära frågan </w:t>
      </w:r>
      <w:r w:rsidRPr="00CF1E8D">
        <w:rPr>
          <w:rFonts w:ascii="Garamond" w:hAnsi="Garamond"/>
          <w:sz w:val="24"/>
        </w:rPr>
        <w:t>skulle</w:t>
      </w:r>
      <w:r w:rsidR="00BD328B" w:rsidRPr="00CF1E8D">
        <w:rPr>
          <w:rFonts w:ascii="Garamond" w:hAnsi="Garamond"/>
          <w:sz w:val="24"/>
        </w:rPr>
        <w:t xml:space="preserve"> hållas om EU:s politik gentemot Iran. Diskussionen </w:t>
      </w:r>
      <w:r w:rsidRPr="00CF1E8D">
        <w:rPr>
          <w:rFonts w:ascii="Garamond" w:hAnsi="Garamond"/>
          <w:sz w:val="24"/>
        </w:rPr>
        <w:t xml:space="preserve">skulle då </w:t>
      </w:r>
      <w:r w:rsidR="00BD328B" w:rsidRPr="00CF1E8D">
        <w:rPr>
          <w:rFonts w:ascii="Garamond" w:hAnsi="Garamond"/>
          <w:sz w:val="24"/>
        </w:rPr>
        <w:t xml:space="preserve">sannolikt handla bl a om situationen för mänskliga rättigheter i Iran, det civila samhället och landets regionala roll. </w:t>
      </w:r>
      <w:r w:rsidRPr="00CF1E8D">
        <w:rPr>
          <w:rFonts w:ascii="Garamond" w:hAnsi="Garamond"/>
          <w:sz w:val="24"/>
        </w:rPr>
        <w:t xml:space="preserve">De senaste indikationerna från ordförandeskapet tyder dock på att punkten om Iran </w:t>
      </w:r>
      <w:r w:rsidR="00CA69CE" w:rsidRPr="00CF1E8D">
        <w:rPr>
          <w:rFonts w:ascii="Garamond" w:hAnsi="Garamond"/>
          <w:sz w:val="24"/>
        </w:rPr>
        <w:t>kan bli</w:t>
      </w:r>
      <w:r w:rsidRPr="00CF1E8D">
        <w:rPr>
          <w:rFonts w:ascii="Garamond" w:hAnsi="Garamond"/>
          <w:sz w:val="24"/>
        </w:rPr>
        <w:t xml:space="preserve"> mer av en lägesuppdatering eller inventering i ljuset av </w:t>
      </w:r>
      <w:r w:rsidR="008C01DF" w:rsidRPr="00CF1E8D">
        <w:rPr>
          <w:rFonts w:ascii="Garamond" w:hAnsi="Garamond"/>
          <w:sz w:val="24"/>
        </w:rPr>
        <w:t>den kärntekniska frågan</w:t>
      </w:r>
      <w:r w:rsidRPr="00CF1E8D">
        <w:rPr>
          <w:rFonts w:ascii="Garamond" w:hAnsi="Garamond"/>
          <w:sz w:val="24"/>
        </w:rPr>
        <w:t xml:space="preserve"> än den bredare diskussion som först </w:t>
      </w:r>
      <w:r w:rsidR="00CA69CE" w:rsidRPr="00CF1E8D">
        <w:rPr>
          <w:rFonts w:ascii="Garamond" w:hAnsi="Garamond"/>
          <w:sz w:val="24"/>
        </w:rPr>
        <w:t>aviserats</w:t>
      </w:r>
      <w:r w:rsidRPr="00CF1E8D">
        <w:rPr>
          <w:rFonts w:ascii="Garamond" w:hAnsi="Garamond"/>
          <w:sz w:val="24"/>
        </w:rPr>
        <w:t>. Ev.</w:t>
      </w:r>
      <w:r w:rsidR="00BD328B" w:rsidRPr="00CF1E8D">
        <w:rPr>
          <w:rFonts w:ascii="Garamond" w:hAnsi="Garamond"/>
          <w:sz w:val="24"/>
        </w:rPr>
        <w:t xml:space="preserve"> kommer slutsatser antas; </w:t>
      </w:r>
      <w:r w:rsidRPr="00CF1E8D">
        <w:rPr>
          <w:rFonts w:ascii="Garamond" w:hAnsi="Garamond"/>
          <w:sz w:val="24"/>
        </w:rPr>
        <w:t xml:space="preserve">inget </w:t>
      </w:r>
      <w:r w:rsidR="00BD328B" w:rsidRPr="00CF1E8D">
        <w:rPr>
          <w:rFonts w:ascii="Garamond" w:hAnsi="Garamond"/>
          <w:sz w:val="24"/>
        </w:rPr>
        <w:t xml:space="preserve">utkast har </w:t>
      </w:r>
      <w:r w:rsidRPr="00CF1E8D">
        <w:rPr>
          <w:rFonts w:ascii="Garamond" w:hAnsi="Garamond"/>
          <w:sz w:val="24"/>
        </w:rPr>
        <w:t>dock</w:t>
      </w:r>
      <w:r w:rsidR="00BD328B" w:rsidRPr="00CF1E8D">
        <w:rPr>
          <w:rFonts w:ascii="Garamond" w:hAnsi="Garamond"/>
          <w:sz w:val="24"/>
        </w:rPr>
        <w:t xml:space="preserve"> cirkulerats.</w:t>
      </w:r>
    </w:p>
    <w:p w:rsidR="002962E8" w:rsidRPr="00CF1E8D" w:rsidRDefault="002962E8">
      <w:pPr>
        <w:rPr>
          <w:rFonts w:ascii="Garamond" w:hAnsi="Garamond"/>
          <w:sz w:val="24"/>
        </w:rPr>
      </w:pPr>
    </w:p>
    <w:p w:rsidR="002962E8" w:rsidRPr="00CF1E8D" w:rsidRDefault="002962E8">
      <w:pPr>
        <w:ind w:left="720" w:firstLine="720"/>
        <w:rPr>
          <w:rFonts w:ascii="Garamond" w:hAnsi="Garamond"/>
          <w:b/>
          <w:bCs/>
          <w:sz w:val="24"/>
        </w:rPr>
      </w:pPr>
      <w:bookmarkStart w:id="14" w:name="_Toc150232152"/>
      <w:bookmarkStart w:id="15" w:name="_Toc150242359"/>
      <w:r w:rsidRPr="00CF1E8D">
        <w:rPr>
          <w:rFonts w:ascii="Garamond" w:hAnsi="Garamond"/>
          <w:b/>
          <w:bCs/>
          <w:sz w:val="24"/>
        </w:rPr>
        <w:t xml:space="preserve">5. </w:t>
      </w:r>
      <w:bookmarkEnd w:id="14"/>
      <w:bookmarkEnd w:id="15"/>
      <w:r w:rsidR="0001213C" w:rsidRPr="00CF1E8D">
        <w:rPr>
          <w:rFonts w:ascii="Garamond" w:hAnsi="Garamond"/>
          <w:b/>
          <w:bCs/>
          <w:sz w:val="24"/>
        </w:rPr>
        <w:t>Afghanistan</w:t>
      </w:r>
    </w:p>
    <w:p w:rsidR="000B23C9" w:rsidRPr="00CF1E8D" w:rsidRDefault="000B23C9">
      <w:pPr>
        <w:ind w:left="720" w:firstLine="720"/>
        <w:rPr>
          <w:rFonts w:ascii="Garamond" w:hAnsi="Garamond"/>
          <w:b/>
          <w:bCs/>
          <w:sz w:val="24"/>
        </w:rPr>
      </w:pPr>
    </w:p>
    <w:p w:rsidR="000B23C9" w:rsidRPr="00CF1E8D" w:rsidRDefault="000B23C9" w:rsidP="000B23C9">
      <w:pPr>
        <w:ind w:left="1418"/>
        <w:rPr>
          <w:rFonts w:ascii="Garamond" w:hAnsi="Garamond"/>
          <w:bCs/>
          <w:sz w:val="24"/>
        </w:rPr>
      </w:pPr>
      <w:r w:rsidRPr="00CF1E8D">
        <w:rPr>
          <w:rFonts w:ascii="Garamond" w:hAnsi="Garamond"/>
          <w:bCs/>
          <w:sz w:val="24"/>
        </w:rPr>
        <w:t xml:space="preserve">Besluts- och diskussionspunkt </w:t>
      </w:r>
    </w:p>
    <w:p w:rsidR="000B23C9" w:rsidRPr="00CF1E8D" w:rsidRDefault="000B23C9" w:rsidP="000B23C9">
      <w:pPr>
        <w:ind w:left="1418"/>
        <w:rPr>
          <w:rFonts w:ascii="Garamond" w:hAnsi="Garamond"/>
          <w:bCs/>
          <w:sz w:val="24"/>
        </w:rPr>
      </w:pPr>
    </w:p>
    <w:p w:rsidR="002962E8" w:rsidRPr="00CF1E8D" w:rsidRDefault="000B23C9" w:rsidP="000B23C9">
      <w:pPr>
        <w:ind w:left="1418"/>
        <w:rPr>
          <w:rFonts w:ascii="Garamond" w:hAnsi="Garamond"/>
          <w:bCs/>
          <w:sz w:val="24"/>
        </w:rPr>
      </w:pPr>
      <w:r w:rsidRPr="00CF1E8D">
        <w:rPr>
          <w:rFonts w:ascii="Garamond" w:hAnsi="Garamond"/>
          <w:bCs/>
          <w:sz w:val="24"/>
        </w:rPr>
        <w:t>Rådet kommer att diskutera Afghanistan och anta slutsatser. En bred substansdiskussion förutses mot bakgrund av det förvärrade säkerhetsläget i Afghanistan och de många utmaningar som kvarstår. Det är nödvändigt att se över internationella samfundets agerande. Rådsslutsatserna för</w:t>
      </w:r>
      <w:r w:rsidR="00F6382B" w:rsidRPr="00CF1E8D">
        <w:rPr>
          <w:rFonts w:ascii="Garamond" w:hAnsi="Garamond"/>
          <w:bCs/>
          <w:sz w:val="24"/>
        </w:rPr>
        <w:t>väntas</w:t>
      </w:r>
      <w:r w:rsidRPr="00CF1E8D">
        <w:rPr>
          <w:rFonts w:ascii="Garamond" w:hAnsi="Garamond"/>
          <w:bCs/>
          <w:sz w:val="24"/>
        </w:rPr>
        <w:t xml:space="preserve"> bl a betona behovet av ökad koordinering av internationella insatser, f</w:t>
      </w:r>
      <w:r w:rsidR="003E6EC7" w:rsidRPr="00CF1E8D">
        <w:rPr>
          <w:rFonts w:ascii="Garamond" w:hAnsi="Garamond"/>
          <w:bCs/>
          <w:sz w:val="24"/>
        </w:rPr>
        <w:t xml:space="preserve">ramhålla afghanska regeringens </w:t>
      </w:r>
      <w:r w:rsidRPr="00CF1E8D">
        <w:rPr>
          <w:rFonts w:ascii="Garamond" w:hAnsi="Garamond"/>
          <w:bCs/>
          <w:sz w:val="24"/>
        </w:rPr>
        <w:t>huvudansvar för utvecklingen, uppmuntra ett ökat regionalt samarbete samt peka på vikten av effektiva återuppbyggnads- och u</w:t>
      </w:r>
      <w:r w:rsidR="003B1514" w:rsidRPr="00CF1E8D">
        <w:rPr>
          <w:rFonts w:ascii="Garamond" w:hAnsi="Garamond"/>
          <w:bCs/>
          <w:sz w:val="24"/>
        </w:rPr>
        <w:t>tvecklingsinsatser. Slutsatserna väntas också omnämna att en undersökningsgrupp har skickats till Afghanistan för att undersöka förutsättningarna för ett utökat engagemang inom rättssektorn. Regeringen välkomnar slutsatserna och stöder ett starkt EU-engagemang i Afghanistan.</w:t>
      </w:r>
    </w:p>
    <w:p w:rsidR="002962E8" w:rsidRPr="00CF1E8D" w:rsidRDefault="002962E8">
      <w:pPr>
        <w:rPr>
          <w:rFonts w:ascii="Garamond" w:hAnsi="Garamond"/>
          <w:sz w:val="24"/>
        </w:rPr>
      </w:pPr>
    </w:p>
    <w:p w:rsidR="002962E8" w:rsidRPr="00CF1E8D" w:rsidRDefault="002962E8">
      <w:pPr>
        <w:ind w:left="720" w:firstLine="720"/>
        <w:rPr>
          <w:rFonts w:ascii="Garamond" w:hAnsi="Garamond"/>
          <w:b/>
          <w:bCs/>
          <w:sz w:val="24"/>
        </w:rPr>
      </w:pPr>
      <w:bookmarkStart w:id="16" w:name="_Toc150232153"/>
      <w:bookmarkStart w:id="17" w:name="_Toc150242360"/>
      <w:r w:rsidRPr="00CF1E8D">
        <w:rPr>
          <w:rFonts w:ascii="Garamond" w:hAnsi="Garamond"/>
          <w:b/>
          <w:bCs/>
          <w:sz w:val="24"/>
        </w:rPr>
        <w:t xml:space="preserve">6. </w:t>
      </w:r>
      <w:bookmarkEnd w:id="16"/>
      <w:bookmarkEnd w:id="17"/>
      <w:r w:rsidR="0001213C" w:rsidRPr="00CF1E8D">
        <w:rPr>
          <w:rFonts w:ascii="Garamond" w:hAnsi="Garamond"/>
          <w:b/>
          <w:bCs/>
          <w:sz w:val="24"/>
        </w:rPr>
        <w:t>Kina</w:t>
      </w:r>
    </w:p>
    <w:p w:rsidR="00CD6318" w:rsidRPr="00CF1E8D" w:rsidRDefault="00CD6318">
      <w:pPr>
        <w:ind w:left="720" w:firstLine="720"/>
        <w:rPr>
          <w:rFonts w:ascii="Garamond" w:hAnsi="Garamond"/>
          <w:b/>
          <w:bCs/>
          <w:sz w:val="24"/>
        </w:rPr>
      </w:pPr>
    </w:p>
    <w:p w:rsidR="0001213C" w:rsidRPr="00CF1E8D" w:rsidRDefault="0001213C">
      <w:pPr>
        <w:ind w:left="720" w:firstLine="720"/>
        <w:rPr>
          <w:rFonts w:ascii="Garamond" w:hAnsi="Garamond"/>
          <w:b/>
          <w:bCs/>
          <w:sz w:val="24"/>
        </w:rPr>
      </w:pPr>
      <w:r w:rsidRPr="00CF1E8D">
        <w:rPr>
          <w:rFonts w:ascii="Garamond" w:hAnsi="Garamond"/>
          <w:b/>
          <w:bCs/>
          <w:sz w:val="24"/>
        </w:rPr>
        <w:t>- Utkast till rådsslutsatser</w:t>
      </w:r>
    </w:p>
    <w:p w:rsidR="00C459BF" w:rsidRPr="00CF1E8D" w:rsidRDefault="00C459BF">
      <w:pPr>
        <w:ind w:left="720" w:firstLine="720"/>
        <w:rPr>
          <w:rFonts w:ascii="Garamond" w:hAnsi="Garamond"/>
          <w:b/>
          <w:bCs/>
          <w:sz w:val="24"/>
        </w:rPr>
      </w:pPr>
    </w:p>
    <w:p w:rsidR="00C459BF" w:rsidRPr="00CF1E8D" w:rsidRDefault="00C459BF" w:rsidP="00C459BF">
      <w:pPr>
        <w:ind w:left="720" w:firstLine="720"/>
        <w:rPr>
          <w:rFonts w:ascii="Garamond" w:hAnsi="Garamond"/>
          <w:bCs/>
          <w:sz w:val="24"/>
        </w:rPr>
      </w:pPr>
      <w:r w:rsidRPr="00CF1E8D">
        <w:rPr>
          <w:rFonts w:ascii="Garamond" w:hAnsi="Garamond"/>
          <w:bCs/>
          <w:sz w:val="24"/>
        </w:rPr>
        <w:t xml:space="preserve">Beslutspunkt. </w:t>
      </w:r>
    </w:p>
    <w:p w:rsidR="00C459BF" w:rsidRPr="00CF1E8D" w:rsidRDefault="00C459BF" w:rsidP="00C459BF">
      <w:pPr>
        <w:ind w:left="720" w:firstLine="720"/>
        <w:rPr>
          <w:rFonts w:ascii="Garamond" w:hAnsi="Garamond"/>
          <w:b/>
          <w:bCs/>
          <w:sz w:val="24"/>
        </w:rPr>
      </w:pPr>
    </w:p>
    <w:p w:rsidR="00C459BF" w:rsidRPr="00CF1E8D" w:rsidRDefault="00C459BF" w:rsidP="00C459BF">
      <w:pPr>
        <w:ind w:left="1418" w:firstLine="22"/>
        <w:rPr>
          <w:rFonts w:ascii="Garamond" w:hAnsi="Garamond"/>
          <w:bCs/>
          <w:sz w:val="24"/>
        </w:rPr>
      </w:pPr>
      <w:r w:rsidRPr="00CF1E8D">
        <w:rPr>
          <w:rFonts w:ascii="Garamond" w:hAnsi="Garamond"/>
          <w:bCs/>
          <w:sz w:val="24"/>
        </w:rPr>
        <w:t xml:space="preserve">Rådsslutsatser skall antas på Kommissionens meddelande om Kina,  ”EU-China: Closer partners, growing responsibilities” samt bilagan ”A Policy paper on EU-China trade and investment: Competition and Partnership”. Kommissionens meddelande antogs den 25 oktober. Under november har rådsarbetsgruppen för Asien och Oceanien (COASI) och 133-kommittén utarbetat rådsslutsatser som ännu inte godkänts i Coreper. </w:t>
      </w:r>
    </w:p>
    <w:p w:rsidR="00C459BF" w:rsidRPr="00CF1E8D" w:rsidRDefault="00C459BF" w:rsidP="00C459BF">
      <w:pPr>
        <w:ind w:left="1418" w:firstLine="22"/>
        <w:rPr>
          <w:rFonts w:ascii="Garamond" w:hAnsi="Garamond"/>
          <w:bCs/>
          <w:sz w:val="24"/>
        </w:rPr>
      </w:pPr>
    </w:p>
    <w:p w:rsidR="00C459BF" w:rsidRPr="00CF1E8D" w:rsidRDefault="00C459BF" w:rsidP="00C459BF">
      <w:pPr>
        <w:ind w:left="1418" w:firstLine="22"/>
        <w:rPr>
          <w:rFonts w:ascii="Garamond" w:hAnsi="Garamond"/>
          <w:bCs/>
          <w:sz w:val="24"/>
        </w:rPr>
      </w:pPr>
      <w:r w:rsidRPr="00CF1E8D">
        <w:rPr>
          <w:rFonts w:ascii="Garamond" w:hAnsi="Garamond"/>
          <w:bCs/>
          <w:sz w:val="24"/>
        </w:rPr>
        <w:t>Rådsslutsatserna avser att behandla EU:s relation med Kina inom såväl det politiska som det handelspolitiska området.</w:t>
      </w:r>
    </w:p>
    <w:p w:rsidR="00C459BF" w:rsidRPr="00CF1E8D" w:rsidRDefault="00C459BF">
      <w:pPr>
        <w:ind w:left="720" w:firstLine="720"/>
        <w:rPr>
          <w:rFonts w:ascii="Garamond" w:hAnsi="Garamond"/>
          <w:b/>
          <w:bCs/>
          <w:sz w:val="24"/>
        </w:rPr>
      </w:pPr>
    </w:p>
    <w:p w:rsidR="0001213C" w:rsidRPr="00CF1E8D" w:rsidRDefault="0001213C">
      <w:pPr>
        <w:ind w:left="720" w:firstLine="720"/>
        <w:rPr>
          <w:rFonts w:ascii="Garamond" w:hAnsi="Garamond"/>
          <w:b/>
          <w:bCs/>
          <w:sz w:val="24"/>
        </w:rPr>
      </w:pPr>
      <w:r w:rsidRPr="00CF1E8D">
        <w:rPr>
          <w:rFonts w:ascii="Garamond" w:hAnsi="Garamond"/>
          <w:b/>
          <w:bCs/>
          <w:sz w:val="24"/>
        </w:rPr>
        <w:t>- vapenembargot</w:t>
      </w:r>
    </w:p>
    <w:p w:rsidR="002962E8" w:rsidRPr="00CF1E8D" w:rsidRDefault="002962E8" w:rsidP="00465766">
      <w:pPr>
        <w:ind w:left="1418"/>
        <w:rPr>
          <w:rFonts w:ascii="Garamond" w:hAnsi="Garamond"/>
          <w:sz w:val="24"/>
        </w:rPr>
      </w:pPr>
    </w:p>
    <w:p w:rsidR="00102C6E" w:rsidRPr="00CF1E8D" w:rsidRDefault="00102C6E" w:rsidP="00102C6E">
      <w:pPr>
        <w:ind w:left="1418"/>
        <w:rPr>
          <w:rFonts w:ascii="Garamond" w:hAnsi="Garamond"/>
          <w:sz w:val="24"/>
        </w:rPr>
      </w:pPr>
      <w:r w:rsidRPr="00CF1E8D">
        <w:rPr>
          <w:rFonts w:ascii="Garamond" w:hAnsi="Garamond"/>
          <w:sz w:val="24"/>
        </w:rPr>
        <w:t xml:space="preserve">Ett medlemsland har i Coreper ensamt blockerat antagandet av den gemensamma ståndpunkten om uppförandekoden för exportkontroll (se punkt 7) med motiveringen att man endast kunde gå med på dess antagande om EU samtidigt beslutade häva sitt vapenembargo mot Kina. När ordförandeskapet trots detta förde upp punkten om uppförandekoden på GAERC-dagordningen, krävde samma medlemsland att en punkt om vapenembargot också fördes upp på dagordningen. </w:t>
      </w:r>
    </w:p>
    <w:p w:rsidR="00C46C08" w:rsidRPr="00CF1E8D" w:rsidRDefault="00102C6E" w:rsidP="00102C6E">
      <w:pPr>
        <w:ind w:left="1418"/>
        <w:rPr>
          <w:rFonts w:ascii="Garamond" w:hAnsi="Garamond"/>
          <w:sz w:val="24"/>
        </w:rPr>
      </w:pPr>
      <w:r w:rsidRPr="00CF1E8D">
        <w:rPr>
          <w:rFonts w:ascii="Garamond" w:hAnsi="Garamond"/>
          <w:sz w:val="24"/>
        </w:rPr>
        <w:t>Ingen information tyder dock på att enighet för ett  beslut om hävande av vapenembargot föreligger i EU-kretsen. Regeringen står bakom de slutsatser om vapenembargot som antogs av Europeiska rådet i december 2004 och juni 2005</w:t>
      </w:r>
      <w:r w:rsidR="008972C8" w:rsidRPr="00CF1E8D">
        <w:rPr>
          <w:rFonts w:ascii="Garamond" w:hAnsi="Garamond"/>
          <w:sz w:val="24"/>
        </w:rPr>
        <w:t>.</w:t>
      </w:r>
      <w:r w:rsidR="00F0560D" w:rsidRPr="00CF1E8D">
        <w:rPr>
          <w:rFonts w:ascii="Garamond" w:hAnsi="Garamond"/>
          <w:sz w:val="24"/>
        </w:rPr>
        <w:t xml:space="preserve"> </w:t>
      </w:r>
    </w:p>
    <w:p w:rsidR="002962E8" w:rsidRPr="00CF1E8D" w:rsidRDefault="002962E8">
      <w:pPr>
        <w:rPr>
          <w:rFonts w:ascii="Garamond" w:hAnsi="Garamond"/>
          <w:sz w:val="24"/>
        </w:rPr>
      </w:pPr>
    </w:p>
    <w:p w:rsidR="002962E8" w:rsidRPr="00CF1E8D" w:rsidRDefault="002962E8" w:rsidP="0001213C">
      <w:pPr>
        <w:ind w:left="1701" w:hanging="261"/>
        <w:rPr>
          <w:rFonts w:ascii="Garamond" w:hAnsi="Garamond"/>
          <w:b/>
          <w:bCs/>
          <w:sz w:val="24"/>
        </w:rPr>
      </w:pPr>
      <w:bookmarkStart w:id="18" w:name="_Toc150232154"/>
      <w:bookmarkStart w:id="19" w:name="_Toc150242361"/>
      <w:r w:rsidRPr="00CF1E8D">
        <w:rPr>
          <w:rFonts w:ascii="Garamond" w:hAnsi="Garamond"/>
          <w:b/>
          <w:bCs/>
          <w:sz w:val="24"/>
        </w:rPr>
        <w:t xml:space="preserve">7. </w:t>
      </w:r>
      <w:bookmarkEnd w:id="18"/>
      <w:bookmarkEnd w:id="19"/>
      <w:r w:rsidR="0001213C" w:rsidRPr="00CF1E8D">
        <w:rPr>
          <w:rFonts w:ascii="Garamond" w:hAnsi="Garamond"/>
          <w:b/>
          <w:bCs/>
          <w:sz w:val="24"/>
        </w:rPr>
        <w:t>Utkast till rådets gemensamma ståndpunkt om fastställande av gemensamma regler för kontrollen av export av militär teknik och krigsmateriel</w:t>
      </w:r>
    </w:p>
    <w:p w:rsidR="002962E8" w:rsidRPr="00CF1E8D" w:rsidRDefault="002962E8">
      <w:pPr>
        <w:ind w:left="720" w:firstLine="720"/>
        <w:rPr>
          <w:rFonts w:ascii="Garamond" w:hAnsi="Garamond"/>
          <w:b/>
          <w:bCs/>
          <w:sz w:val="24"/>
        </w:rPr>
      </w:pPr>
      <w:bookmarkStart w:id="20" w:name="_Toc150232155"/>
      <w:bookmarkStart w:id="21" w:name="_Toc150242362"/>
    </w:p>
    <w:p w:rsidR="00DC2C05" w:rsidRPr="00CF1E8D" w:rsidRDefault="00DC2C05" w:rsidP="00DC2C05">
      <w:pPr>
        <w:ind w:left="1418"/>
        <w:rPr>
          <w:rFonts w:ascii="Garamond" w:hAnsi="Garamond"/>
          <w:bCs/>
          <w:sz w:val="24"/>
        </w:rPr>
      </w:pPr>
      <w:r w:rsidRPr="00CF1E8D">
        <w:rPr>
          <w:rFonts w:ascii="Garamond" w:hAnsi="Garamond"/>
          <w:bCs/>
          <w:sz w:val="24"/>
        </w:rPr>
        <w:t>Diskussions- och ev. beslutspunkt.</w:t>
      </w:r>
    </w:p>
    <w:p w:rsidR="00DC2C05" w:rsidRPr="00CF1E8D" w:rsidRDefault="00DC2C05" w:rsidP="00DC2C05">
      <w:pPr>
        <w:ind w:left="1418"/>
        <w:rPr>
          <w:rFonts w:ascii="Garamond" w:hAnsi="Garamond"/>
          <w:bCs/>
          <w:sz w:val="24"/>
        </w:rPr>
      </w:pPr>
    </w:p>
    <w:p w:rsidR="00DC2C05" w:rsidRPr="00CF1E8D" w:rsidRDefault="00DC2C05" w:rsidP="00DC2C05">
      <w:pPr>
        <w:ind w:left="1418"/>
        <w:rPr>
          <w:rFonts w:ascii="Garamond" w:hAnsi="Garamond"/>
          <w:bCs/>
          <w:sz w:val="24"/>
        </w:rPr>
      </w:pPr>
      <w:r w:rsidRPr="00CF1E8D">
        <w:rPr>
          <w:rFonts w:ascii="Garamond" w:hAnsi="Garamond"/>
          <w:bCs/>
          <w:sz w:val="24"/>
        </w:rPr>
        <w:t xml:space="preserve">Det finska EU-ordförandeskapet har drivit frågan under hösten och har som målsättning att det skall bekräftas av rådet att en reviderad version av EU:s uppförandekod för vapenexport skall antas som en gemensam ståndpunkt. </w:t>
      </w:r>
    </w:p>
    <w:p w:rsidR="00DC2C05" w:rsidRPr="00CF1E8D" w:rsidRDefault="00DC2C05" w:rsidP="00DC2C05">
      <w:pPr>
        <w:ind w:left="1418"/>
        <w:rPr>
          <w:rFonts w:ascii="Garamond" w:hAnsi="Garamond"/>
          <w:bCs/>
          <w:sz w:val="24"/>
        </w:rPr>
      </w:pPr>
    </w:p>
    <w:p w:rsidR="00DC2C05" w:rsidRPr="00CF1E8D" w:rsidRDefault="00DC2C05" w:rsidP="00DC2C05">
      <w:pPr>
        <w:ind w:left="1418"/>
        <w:rPr>
          <w:rFonts w:ascii="Garamond" w:hAnsi="Garamond"/>
          <w:bCs/>
          <w:sz w:val="24"/>
        </w:rPr>
      </w:pPr>
      <w:r w:rsidRPr="00CF1E8D">
        <w:rPr>
          <w:rFonts w:ascii="Garamond" w:hAnsi="Garamond"/>
          <w:bCs/>
          <w:sz w:val="24"/>
        </w:rPr>
        <w:t xml:space="preserve">Det föreligger sedan juni 2005 enighet bland EU:s medlemsstater om innehållet i en reviderad uppförandekod, som har utvidgats något i jämförelse med den tidigare koden från 1998. Bl.a. har bestämmelser om vapenförmedling införts. Vidare har en hänvisning till humanitär rätt inkluderats och koden skulle i sin nya form få ökad rättslig tyngd. </w:t>
      </w:r>
    </w:p>
    <w:p w:rsidR="00DC2C05" w:rsidRPr="00CF1E8D" w:rsidRDefault="00DC2C05" w:rsidP="00DC2C05">
      <w:pPr>
        <w:ind w:left="1418"/>
        <w:rPr>
          <w:rFonts w:ascii="Garamond" w:hAnsi="Garamond"/>
          <w:bCs/>
          <w:sz w:val="24"/>
        </w:rPr>
      </w:pPr>
    </w:p>
    <w:p w:rsidR="00DC2C05" w:rsidRPr="00CF1E8D" w:rsidRDefault="00DC2C05" w:rsidP="00DC2C05">
      <w:pPr>
        <w:ind w:left="1418"/>
        <w:rPr>
          <w:rFonts w:ascii="Garamond" w:hAnsi="Garamond"/>
          <w:bCs/>
          <w:sz w:val="24"/>
        </w:rPr>
      </w:pPr>
      <w:r w:rsidRPr="00CF1E8D">
        <w:rPr>
          <w:rFonts w:ascii="Garamond" w:hAnsi="Garamond"/>
          <w:bCs/>
          <w:sz w:val="24"/>
        </w:rPr>
        <w:t>Ordförandeskapet önskar se ett antagande  av uppförandekoden vid mötet. Det har visat sig att en medlemsstat vill fatta beslut om att EU:s vapenembargo mot Kina skall hävas samtidigt som koden antas, varför frågan har blockerats då det inte föreligger enighet inom EU om att Kinaembargot skall hävas.</w:t>
      </w:r>
    </w:p>
    <w:p w:rsidR="00DC2C05" w:rsidRPr="00CF1E8D" w:rsidRDefault="00DC2C05" w:rsidP="00DC2C05">
      <w:pPr>
        <w:ind w:left="1418"/>
        <w:rPr>
          <w:rFonts w:ascii="Garamond" w:hAnsi="Garamond"/>
          <w:bCs/>
          <w:sz w:val="24"/>
        </w:rPr>
      </w:pPr>
    </w:p>
    <w:p w:rsidR="00912CDB" w:rsidRPr="00CF1E8D" w:rsidRDefault="00DC2C05" w:rsidP="00DC2C05">
      <w:pPr>
        <w:ind w:left="1418"/>
        <w:rPr>
          <w:rFonts w:ascii="Garamond" w:hAnsi="Garamond"/>
          <w:bCs/>
          <w:sz w:val="24"/>
        </w:rPr>
      </w:pPr>
      <w:r w:rsidRPr="00CF1E8D">
        <w:rPr>
          <w:rFonts w:ascii="Garamond" w:hAnsi="Garamond"/>
          <w:bCs/>
          <w:sz w:val="24"/>
        </w:rPr>
        <w:t>Regeringen stödjer att den reviderade uppförandekoden antas så snart som möjligt. Regeringen anser att frågan skall behandlas separat från Kinaembargot</w:t>
      </w:r>
      <w:r w:rsidR="00912CDB" w:rsidRPr="00CF1E8D">
        <w:rPr>
          <w:rFonts w:ascii="Garamond" w:hAnsi="Garamond"/>
          <w:bCs/>
          <w:sz w:val="24"/>
        </w:rPr>
        <w:t>.</w:t>
      </w:r>
    </w:p>
    <w:p w:rsidR="00912CDB" w:rsidRPr="00CF1E8D" w:rsidRDefault="00912CDB">
      <w:pPr>
        <w:ind w:left="720" w:firstLine="720"/>
        <w:rPr>
          <w:rFonts w:ascii="Garamond" w:hAnsi="Garamond"/>
          <w:b/>
          <w:bCs/>
          <w:sz w:val="24"/>
        </w:rPr>
      </w:pPr>
    </w:p>
    <w:p w:rsidR="002962E8" w:rsidRPr="00CF1E8D" w:rsidRDefault="0001213C" w:rsidP="00EC77DA">
      <w:pPr>
        <w:ind w:left="1701" w:hanging="261"/>
        <w:rPr>
          <w:rFonts w:ascii="Garamond" w:hAnsi="Garamond"/>
          <w:b/>
          <w:bCs/>
          <w:sz w:val="24"/>
        </w:rPr>
      </w:pPr>
      <w:r w:rsidRPr="00CF1E8D">
        <w:rPr>
          <w:rFonts w:ascii="Garamond" w:hAnsi="Garamond"/>
          <w:b/>
          <w:bCs/>
          <w:sz w:val="24"/>
        </w:rPr>
        <w:t xml:space="preserve">8. (Ev.) </w:t>
      </w:r>
      <w:r w:rsidR="00EC77DA" w:rsidRPr="00CF1E8D">
        <w:rPr>
          <w:rFonts w:ascii="Garamond" w:hAnsi="Garamond"/>
          <w:b/>
          <w:bCs/>
          <w:sz w:val="24"/>
        </w:rPr>
        <w:t>Rådets beslut om ändring av beslut 2004/197/GUSP om inrättande av en mekanism för att förvalta finansieringen av de gemensamma kostnaderna för Europeiska unionens operationer med militära eller försvarsmässiga konsekvenser (Athena)</w:t>
      </w:r>
    </w:p>
    <w:bookmarkEnd w:id="20"/>
    <w:bookmarkEnd w:id="21"/>
    <w:p w:rsidR="0049559A" w:rsidRPr="00CF1E8D" w:rsidRDefault="0049559A" w:rsidP="0049559A">
      <w:pPr>
        <w:ind w:left="1440"/>
        <w:rPr>
          <w:rFonts w:ascii="Garamond" w:hAnsi="Garamond"/>
          <w:sz w:val="24"/>
        </w:rPr>
      </w:pPr>
    </w:p>
    <w:p w:rsidR="0049559A" w:rsidRPr="00CF1E8D" w:rsidRDefault="0049559A" w:rsidP="0049559A">
      <w:pPr>
        <w:ind w:left="1440"/>
        <w:rPr>
          <w:rFonts w:ascii="Garamond" w:hAnsi="Garamond"/>
          <w:sz w:val="24"/>
        </w:rPr>
      </w:pPr>
      <w:r w:rsidRPr="00CF1E8D">
        <w:rPr>
          <w:rFonts w:ascii="Garamond" w:hAnsi="Garamond"/>
          <w:sz w:val="24"/>
        </w:rPr>
        <w:t>Diskussions- och beslutspunkt.</w:t>
      </w:r>
    </w:p>
    <w:p w:rsidR="0049559A" w:rsidRPr="00CF1E8D" w:rsidRDefault="0049559A" w:rsidP="0049559A">
      <w:pPr>
        <w:ind w:left="1440"/>
        <w:rPr>
          <w:rFonts w:ascii="Garamond" w:hAnsi="Garamond"/>
          <w:sz w:val="24"/>
        </w:rPr>
      </w:pPr>
    </w:p>
    <w:p w:rsidR="0049559A" w:rsidRPr="00CF1E8D" w:rsidRDefault="0049559A" w:rsidP="0049559A">
      <w:pPr>
        <w:ind w:left="1440"/>
        <w:rPr>
          <w:rFonts w:ascii="Garamond" w:hAnsi="Garamond"/>
          <w:sz w:val="24"/>
        </w:rPr>
      </w:pPr>
      <w:r w:rsidRPr="00CF1E8D">
        <w:rPr>
          <w:rFonts w:ascii="Garamond" w:hAnsi="Garamond"/>
          <w:sz w:val="24"/>
        </w:rPr>
        <w:t>Athena är den mekanism som inrättades i februari 2004 för att underlätta administrationen av gemensamma kostnader för EU:s militära krishanteringsinsatser. Beslutet innehåller en översynsklausul för att kunna anpassa reglerna för gemensam finansiering i ljuset av de erfarenheter som görs löpande. En sådan översyn ägde rum senast hösten 2004, då vissa ändringar i regelverket genomfördes.</w:t>
      </w:r>
    </w:p>
    <w:p w:rsidR="0049559A" w:rsidRPr="00CF1E8D" w:rsidRDefault="0049559A" w:rsidP="0049559A">
      <w:pPr>
        <w:ind w:left="1440"/>
        <w:rPr>
          <w:rFonts w:ascii="Garamond" w:hAnsi="Garamond"/>
          <w:sz w:val="24"/>
        </w:rPr>
      </w:pPr>
    </w:p>
    <w:p w:rsidR="002962E8" w:rsidRPr="00CF1E8D" w:rsidRDefault="0049559A" w:rsidP="0049559A">
      <w:pPr>
        <w:ind w:left="1440"/>
        <w:rPr>
          <w:rFonts w:ascii="Garamond" w:hAnsi="Garamond"/>
          <w:sz w:val="24"/>
        </w:rPr>
      </w:pPr>
      <w:r w:rsidRPr="00CF1E8D">
        <w:rPr>
          <w:rFonts w:ascii="Garamond" w:hAnsi="Garamond"/>
          <w:sz w:val="24"/>
        </w:rPr>
        <w:t>Under hösten 2006 pågår en ny översyn. Dagordningspunkten på GAERC blir aktuell endast om man i arbetsgrupperna inte kunnat komma överens i någon del av rådsbeslutet. Eftersom diskussionerna i arbetsgrupperna ännu inte är slutförda är det f.n. oklart vilken specifik fråga som kan bli aktuell för GAERC att ta ställning till.</w:t>
      </w:r>
    </w:p>
    <w:p w:rsidR="002962E8" w:rsidRPr="00CF1E8D" w:rsidRDefault="002962E8">
      <w:pPr>
        <w:rPr>
          <w:rFonts w:ascii="Garamond" w:hAnsi="Garamond"/>
          <w:sz w:val="24"/>
        </w:rPr>
      </w:pPr>
    </w:p>
    <w:p w:rsidR="002962E8" w:rsidRPr="00CF1E8D" w:rsidRDefault="002962E8">
      <w:pPr>
        <w:pStyle w:val="Rubrik2"/>
        <w:ind w:left="720" w:firstLine="720"/>
        <w:rPr>
          <w:i w:val="0"/>
        </w:rPr>
      </w:pPr>
      <w:r w:rsidRPr="00CF1E8D">
        <w:t>I anslutning till mötet</w:t>
      </w:r>
    </w:p>
    <w:p w:rsidR="002962E8" w:rsidRPr="00CF1E8D" w:rsidRDefault="002962E8">
      <w:pPr>
        <w:rPr>
          <w:rFonts w:ascii="Garamond" w:hAnsi="Garamond"/>
          <w:b/>
          <w:bCs/>
          <w:sz w:val="24"/>
        </w:rPr>
      </w:pPr>
    </w:p>
    <w:bookmarkEnd w:id="1"/>
    <w:p w:rsidR="002962E8" w:rsidRPr="00CF1E8D" w:rsidRDefault="00231161">
      <w:pPr>
        <w:ind w:left="720" w:firstLine="720"/>
        <w:rPr>
          <w:rFonts w:ascii="Garamond" w:hAnsi="Garamond"/>
          <w:b/>
          <w:bCs/>
          <w:sz w:val="24"/>
        </w:rPr>
      </w:pPr>
      <w:r w:rsidRPr="00CF1E8D">
        <w:rPr>
          <w:rFonts w:ascii="Garamond" w:hAnsi="Garamond"/>
          <w:b/>
          <w:bCs/>
          <w:sz w:val="24"/>
        </w:rPr>
        <w:t>- Anslutningskonferens med Kroatien</w:t>
      </w:r>
    </w:p>
    <w:p w:rsidR="00231161" w:rsidRPr="00CF1E8D" w:rsidRDefault="00231161">
      <w:pPr>
        <w:ind w:left="720" w:firstLine="720"/>
        <w:rPr>
          <w:rFonts w:ascii="Garamond" w:hAnsi="Garamond"/>
          <w:b/>
          <w:bCs/>
          <w:sz w:val="24"/>
        </w:rPr>
      </w:pPr>
    </w:p>
    <w:p w:rsidR="00A76075" w:rsidRPr="00CF1E8D" w:rsidRDefault="00A76075" w:rsidP="00A76075">
      <w:pPr>
        <w:ind w:left="1418"/>
        <w:rPr>
          <w:rFonts w:ascii="Garamond" w:hAnsi="Garamond"/>
          <w:bCs/>
          <w:sz w:val="24"/>
        </w:rPr>
      </w:pPr>
      <w:r w:rsidRPr="00CF1E8D">
        <w:rPr>
          <w:rFonts w:ascii="Garamond" w:hAnsi="Garamond"/>
          <w:bCs/>
          <w:sz w:val="24"/>
        </w:rPr>
        <w:t xml:space="preserve">Anslutningskonferensen med Kroatien äger tentativt rum den 21 december. Ordförandeskapets målsättning är att vid konferensen kunna öppna och stänga kapitel 26 om utbildning och kultur i medlemskapsförhandlingarna. Ett utkast till gemensam EU-position förhandlas för närvarande på arbetsgruppsnivå. Regeringen kan godkänna utkastet till gemensam position och hoppas att det aktuella kapitlet skall kunna öppnas och stängas vid anslutningskonferensen. </w:t>
      </w:r>
    </w:p>
    <w:p w:rsidR="00A76075" w:rsidRPr="00CF1E8D" w:rsidRDefault="00A76075" w:rsidP="00A76075">
      <w:pPr>
        <w:ind w:left="1418"/>
        <w:rPr>
          <w:rFonts w:ascii="Garamond" w:hAnsi="Garamond"/>
          <w:bCs/>
          <w:sz w:val="24"/>
        </w:rPr>
      </w:pPr>
    </w:p>
    <w:p w:rsidR="00A76075" w:rsidRPr="00CF1E8D" w:rsidRDefault="00A76075" w:rsidP="00A76075">
      <w:pPr>
        <w:ind w:left="1418"/>
        <w:rPr>
          <w:rFonts w:ascii="Garamond" w:hAnsi="Garamond"/>
          <w:bCs/>
          <w:sz w:val="24"/>
        </w:rPr>
      </w:pPr>
      <w:r w:rsidRPr="00CF1E8D">
        <w:rPr>
          <w:rFonts w:ascii="Garamond" w:hAnsi="Garamond"/>
          <w:bCs/>
          <w:sz w:val="24"/>
        </w:rPr>
        <w:t>Medlemskapsförhandlingarna med Kroatien inleddes i oktober 2005. Hittills har ett kapitel, kapitel 25 om utbildning och kultur, kunnat stängas.</w:t>
      </w:r>
    </w:p>
    <w:p w:rsidR="00A76075" w:rsidRPr="00CF1E8D" w:rsidRDefault="00A76075">
      <w:pPr>
        <w:ind w:left="720" w:firstLine="720"/>
        <w:rPr>
          <w:rFonts w:ascii="Garamond" w:hAnsi="Garamond"/>
          <w:b/>
          <w:bCs/>
          <w:sz w:val="24"/>
        </w:rPr>
      </w:pPr>
    </w:p>
    <w:p w:rsidR="00231161" w:rsidRPr="00CF1E8D" w:rsidRDefault="00231161">
      <w:pPr>
        <w:ind w:left="720" w:firstLine="720"/>
        <w:rPr>
          <w:rFonts w:ascii="Garamond" w:hAnsi="Garamond"/>
          <w:b/>
          <w:bCs/>
          <w:sz w:val="24"/>
        </w:rPr>
      </w:pPr>
      <w:r w:rsidRPr="00CF1E8D">
        <w:rPr>
          <w:rFonts w:ascii="Garamond" w:hAnsi="Garamond"/>
          <w:b/>
          <w:bCs/>
          <w:sz w:val="24"/>
        </w:rPr>
        <w:t>- Stabiliserings- och associeringsråd med fYROM</w:t>
      </w:r>
    </w:p>
    <w:p w:rsidR="00231161" w:rsidRPr="00CF1E8D" w:rsidRDefault="00231161">
      <w:pPr>
        <w:ind w:left="720" w:firstLine="720"/>
        <w:rPr>
          <w:rFonts w:ascii="Garamond" w:hAnsi="Garamond"/>
          <w:b/>
          <w:bCs/>
          <w:sz w:val="24"/>
        </w:rPr>
      </w:pPr>
    </w:p>
    <w:p w:rsidR="004741F2" w:rsidRPr="00CF1E8D" w:rsidRDefault="004741F2" w:rsidP="004741F2">
      <w:pPr>
        <w:ind w:left="1418"/>
        <w:rPr>
          <w:rFonts w:ascii="Garamond" w:hAnsi="Garamond"/>
          <w:bCs/>
          <w:sz w:val="24"/>
        </w:rPr>
      </w:pPr>
      <w:r w:rsidRPr="00CF1E8D">
        <w:rPr>
          <w:rFonts w:ascii="Garamond" w:hAnsi="Garamond"/>
          <w:bCs/>
          <w:sz w:val="24"/>
        </w:rPr>
        <w:t>I marginalen till GAERC väntas företrädare för EU och Makedonien mötas i Stabiliserings- och associeringsrådet.</w:t>
      </w:r>
    </w:p>
    <w:p w:rsidR="004741F2" w:rsidRPr="00CF1E8D" w:rsidRDefault="004741F2" w:rsidP="004741F2">
      <w:pPr>
        <w:ind w:left="1418"/>
        <w:rPr>
          <w:rFonts w:ascii="Garamond" w:hAnsi="Garamond"/>
          <w:bCs/>
          <w:sz w:val="24"/>
        </w:rPr>
      </w:pPr>
    </w:p>
    <w:p w:rsidR="004741F2" w:rsidRPr="00CF1E8D" w:rsidRDefault="004741F2" w:rsidP="004741F2">
      <w:pPr>
        <w:ind w:left="1418"/>
        <w:rPr>
          <w:rFonts w:ascii="Garamond" w:hAnsi="Garamond"/>
          <w:bCs/>
          <w:sz w:val="24"/>
        </w:rPr>
      </w:pPr>
      <w:r w:rsidRPr="00CF1E8D">
        <w:rPr>
          <w:rFonts w:ascii="Garamond" w:hAnsi="Garamond"/>
          <w:bCs/>
          <w:sz w:val="24"/>
        </w:rPr>
        <w:t>EU har ingått s.k. stabiliserings- och associeringsavtal med Makedonien. Syftet med avtalet är att bidra till stabilitet och en positiv ekonomisk, social och miljömässig utveckling i regionen genom ekonomiska och andra reformer. Avtalet är det första steget mot formell kandidatlandsstatus, vilket Makedonien erhöll i december 2005, och slutligen medlemskapsförhandlingar.</w:t>
      </w:r>
    </w:p>
    <w:p w:rsidR="004741F2" w:rsidRPr="00CF1E8D" w:rsidRDefault="004741F2" w:rsidP="004741F2">
      <w:pPr>
        <w:ind w:left="1418"/>
        <w:rPr>
          <w:rFonts w:ascii="Garamond" w:hAnsi="Garamond"/>
          <w:bCs/>
          <w:sz w:val="24"/>
        </w:rPr>
      </w:pPr>
    </w:p>
    <w:p w:rsidR="004741F2" w:rsidRPr="00CF1E8D" w:rsidRDefault="004741F2" w:rsidP="004741F2">
      <w:pPr>
        <w:ind w:left="1418"/>
        <w:rPr>
          <w:rFonts w:ascii="Garamond" w:hAnsi="Garamond"/>
          <w:bCs/>
          <w:sz w:val="24"/>
        </w:rPr>
      </w:pPr>
      <w:r w:rsidRPr="00CF1E8D">
        <w:rPr>
          <w:rFonts w:ascii="Garamond" w:hAnsi="Garamond"/>
          <w:bCs/>
          <w:sz w:val="24"/>
        </w:rPr>
        <w:t>För att underlätta och överse avtalets genomförande har ett stabiliserings- och associeringsråd upprättats med deltagare från såväl EU som Makedonien. I samband med ministerrådet för allmänna och utrikes frågor den 11 december sammanträder stabiliserings- och associeringsrådet för tredje gången. Rådet kommer bl.a. att behandla vikten av dialog mellan regering och opposition, problemet med politiska tillsättningar av tjänstemän och behovet av reformer på rättstatsområdet, vilka alla är viktiga frågor i samband med Makedoniens EU-närmande.</w:t>
      </w:r>
    </w:p>
    <w:p w:rsidR="004741F2" w:rsidRPr="00CF1E8D" w:rsidRDefault="004741F2">
      <w:pPr>
        <w:ind w:left="720" w:firstLine="720"/>
        <w:rPr>
          <w:rFonts w:ascii="Garamond" w:hAnsi="Garamond"/>
          <w:b/>
          <w:bCs/>
          <w:sz w:val="24"/>
        </w:rPr>
      </w:pPr>
    </w:p>
    <w:p w:rsidR="00231161" w:rsidRPr="00CF1E8D" w:rsidRDefault="00953D49">
      <w:pPr>
        <w:ind w:left="720" w:firstLine="720"/>
        <w:rPr>
          <w:rFonts w:ascii="Garamond" w:hAnsi="Garamond"/>
          <w:b/>
          <w:bCs/>
          <w:sz w:val="24"/>
        </w:rPr>
      </w:pPr>
      <w:r w:rsidRPr="00CF1E8D">
        <w:rPr>
          <w:rFonts w:ascii="Garamond" w:hAnsi="Garamond"/>
          <w:b/>
          <w:bCs/>
          <w:sz w:val="24"/>
        </w:rPr>
        <w:t>- EES</w:t>
      </w:r>
      <w:r w:rsidR="00231161" w:rsidRPr="00CF1E8D">
        <w:rPr>
          <w:rFonts w:ascii="Garamond" w:hAnsi="Garamond"/>
          <w:b/>
          <w:bCs/>
          <w:sz w:val="24"/>
        </w:rPr>
        <w:t>-rådet</w:t>
      </w:r>
    </w:p>
    <w:p w:rsidR="002962E8" w:rsidRPr="00CF1E8D" w:rsidRDefault="002962E8">
      <w:pPr>
        <w:ind w:left="1440"/>
        <w:rPr>
          <w:rFonts w:ascii="Garamond" w:hAnsi="Garamond"/>
          <w:b/>
          <w:bCs/>
          <w:sz w:val="24"/>
        </w:rPr>
      </w:pPr>
    </w:p>
    <w:p w:rsidR="00953D49" w:rsidRPr="00CF1E8D" w:rsidRDefault="00953D49" w:rsidP="00953D49">
      <w:pPr>
        <w:pStyle w:val="RKnormal"/>
        <w:ind w:left="1418"/>
      </w:pPr>
      <w:r w:rsidRPr="00CF1E8D">
        <w:t xml:space="preserve">EES-rådet  möts  i Bryssel 12 december 2006.  Rådet möts två gånger årligen. Vid mötet förväntas utrikesministrarna från EES-länderna Island, Liechtenstein och Norge delta förutom företrädare för EU-ordförandeskapet och Kommissionen. Ordförande är den norske utrikesministern Jonas Gahr Störe. </w:t>
      </w:r>
    </w:p>
    <w:p w:rsidR="00953D49" w:rsidRPr="00CF1E8D" w:rsidRDefault="00953D49" w:rsidP="00953D49">
      <w:pPr>
        <w:pStyle w:val="RKnormal"/>
        <w:ind w:left="1418"/>
      </w:pPr>
    </w:p>
    <w:p w:rsidR="00953D49" w:rsidRPr="00CF1E8D" w:rsidRDefault="00953D49" w:rsidP="00953D49">
      <w:pPr>
        <w:pStyle w:val="RKnormal"/>
        <w:ind w:left="1418"/>
      </w:pPr>
      <w:r w:rsidRPr="00CF1E8D">
        <w:t xml:space="preserve">Vid mötet ges möjlighet att diskutera tillämpningen av EES-avtalet. Slutsatser kommer att antas, vilka är under utarbetande. I slutsatserna förväntas bl.a. vikten av en väl fungerande inre marknad understrykas, EES/EFTA deltagande i beslutsprocessen som rör program där EES/EFTA länderna deltar välkomnas och rådet förväntas notera resolutioner från EES gemensamma parlamentariska kommitté om tillämpningen och utvidgningen av EES. EFTA-länderna bidrag (förhandlingar pågår) till de nya medlemmarna i EU och EES, Bulgarien och Rumänien, berörs. </w:t>
      </w:r>
    </w:p>
    <w:p w:rsidR="002962E8" w:rsidRPr="00CF1E8D" w:rsidRDefault="002962E8">
      <w:pPr>
        <w:ind w:left="1440"/>
        <w:rPr>
          <w:rFonts w:ascii="Garamond" w:hAnsi="Garamond"/>
          <w:sz w:val="24"/>
        </w:rPr>
      </w:pPr>
    </w:p>
    <w:p w:rsidR="002962E8" w:rsidRPr="00CF1E8D" w:rsidRDefault="002962E8" w:rsidP="003B5F60">
      <w:pPr>
        <w:ind w:left="1440"/>
        <w:rPr>
          <w:rFonts w:ascii="Garamond" w:hAnsi="Garamond"/>
          <w:sz w:val="24"/>
        </w:rPr>
      </w:pPr>
    </w:p>
    <w:sectPr w:rsidR="002962E8" w:rsidRPr="00CF1E8D">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69B" w:rsidRPr="00CF1E8D" w:rsidRDefault="001B469B">
      <w:r w:rsidRPr="00CF1E8D">
        <w:separator/>
      </w:r>
    </w:p>
  </w:endnote>
  <w:endnote w:type="continuationSeparator" w:id="0">
    <w:p w:rsidR="001B469B" w:rsidRPr="00CF1E8D" w:rsidRDefault="001B469B">
      <w:r w:rsidRPr="00CF1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05" w:rsidRPr="00CF1E8D" w:rsidRDefault="00DC2C05">
    <w:pPr>
      <w:pStyle w:val="Sidfot"/>
      <w:framePr w:wrap="auto" w:vAnchor="text" w:hAnchor="margin" w:xAlign="right" w:y="1"/>
      <w:rPr>
        <w:rStyle w:val="Sidnummer"/>
      </w:rPr>
    </w:pPr>
    <w:r w:rsidRPr="00CF1E8D">
      <w:rPr>
        <w:rStyle w:val="Sidnummer"/>
      </w:rPr>
      <w:fldChar w:fldCharType="begin" w:fldLock="1"/>
    </w:r>
    <w:r w:rsidRPr="00CF1E8D">
      <w:rPr>
        <w:rStyle w:val="Sidnummer"/>
      </w:rPr>
      <w:instrText xml:space="preserve">PAGE  </w:instrText>
    </w:r>
    <w:r w:rsidRPr="00CF1E8D">
      <w:rPr>
        <w:rStyle w:val="Sidnummer"/>
      </w:rPr>
      <w:fldChar w:fldCharType="separate"/>
    </w:r>
    <w:r w:rsidRPr="00CF1E8D">
      <w:rPr>
        <w:rStyle w:val="Sidnummer"/>
      </w:rPr>
      <w:t>6</w:t>
    </w:r>
    <w:r w:rsidRPr="00CF1E8D">
      <w:rPr>
        <w:rStyle w:val="Sidnummer"/>
      </w:rPr>
      <w:fldChar w:fldCharType="end"/>
    </w:r>
  </w:p>
  <w:p w:rsidR="00DC2C05" w:rsidRPr="00CF1E8D" w:rsidRDefault="00DC2C0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69B" w:rsidRPr="00CF1E8D" w:rsidRDefault="001B469B">
      <w:r w:rsidRPr="00CF1E8D">
        <w:separator/>
      </w:r>
    </w:p>
  </w:footnote>
  <w:footnote w:type="continuationSeparator" w:id="0">
    <w:p w:rsidR="001B469B" w:rsidRPr="00CF1E8D" w:rsidRDefault="001B469B">
      <w:r w:rsidRPr="00CF1E8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368990078">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882135500">
    <w:abstractNumId w:val="20"/>
  </w:num>
  <w:num w:numId="3" w16cid:durableId="1458792930">
    <w:abstractNumId w:val="28"/>
  </w:num>
  <w:num w:numId="4" w16cid:durableId="1271084020">
    <w:abstractNumId w:val="1"/>
  </w:num>
  <w:num w:numId="5" w16cid:durableId="1753963915">
    <w:abstractNumId w:val="3"/>
  </w:num>
  <w:num w:numId="6" w16cid:durableId="1644892002">
    <w:abstractNumId w:val="19"/>
  </w:num>
  <w:num w:numId="7" w16cid:durableId="1362511097">
    <w:abstractNumId w:val="29"/>
  </w:num>
  <w:num w:numId="8" w16cid:durableId="1253127378">
    <w:abstractNumId w:val="23"/>
  </w:num>
  <w:num w:numId="9" w16cid:durableId="182282481">
    <w:abstractNumId w:val="8"/>
  </w:num>
  <w:num w:numId="10" w16cid:durableId="799112634">
    <w:abstractNumId w:val="6"/>
  </w:num>
  <w:num w:numId="11" w16cid:durableId="638610093">
    <w:abstractNumId w:val="10"/>
  </w:num>
  <w:num w:numId="12" w16cid:durableId="910894937">
    <w:abstractNumId w:val="27"/>
  </w:num>
  <w:num w:numId="13" w16cid:durableId="1019433732">
    <w:abstractNumId w:val="16"/>
  </w:num>
  <w:num w:numId="14" w16cid:durableId="1961456206">
    <w:abstractNumId w:val="22"/>
  </w:num>
  <w:num w:numId="15" w16cid:durableId="1762798495">
    <w:abstractNumId w:val="12"/>
  </w:num>
  <w:num w:numId="16" w16cid:durableId="812984217">
    <w:abstractNumId w:val="4"/>
  </w:num>
  <w:num w:numId="17" w16cid:durableId="1177429310">
    <w:abstractNumId w:val="7"/>
  </w:num>
  <w:num w:numId="18" w16cid:durableId="1752309432">
    <w:abstractNumId w:val="17"/>
  </w:num>
  <w:num w:numId="19" w16cid:durableId="712272969">
    <w:abstractNumId w:val="24"/>
  </w:num>
  <w:num w:numId="20" w16cid:durableId="234823668">
    <w:abstractNumId w:val="2"/>
  </w:num>
  <w:num w:numId="21" w16cid:durableId="2057924765">
    <w:abstractNumId w:val="25"/>
  </w:num>
  <w:num w:numId="22" w16cid:durableId="2098555426">
    <w:abstractNumId w:val="21"/>
  </w:num>
  <w:num w:numId="23" w16cid:durableId="1817991366">
    <w:abstractNumId w:val="15"/>
  </w:num>
  <w:num w:numId="24" w16cid:durableId="1572538872">
    <w:abstractNumId w:val="9"/>
  </w:num>
  <w:num w:numId="25" w16cid:durableId="581187103">
    <w:abstractNumId w:val="5"/>
  </w:num>
  <w:num w:numId="26" w16cid:durableId="142356734">
    <w:abstractNumId w:val="18"/>
  </w:num>
  <w:num w:numId="27" w16cid:durableId="874973978">
    <w:abstractNumId w:val="14"/>
  </w:num>
  <w:num w:numId="28" w16cid:durableId="379205549">
    <w:abstractNumId w:val="13"/>
  </w:num>
  <w:num w:numId="29" w16cid:durableId="930309400">
    <w:abstractNumId w:val="11"/>
  </w:num>
  <w:num w:numId="30" w16cid:durableId="3032002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1213C"/>
    <w:rsid w:val="00017A2C"/>
    <w:rsid w:val="000B23C9"/>
    <w:rsid w:val="000C17DF"/>
    <w:rsid w:val="000D0FBE"/>
    <w:rsid w:val="00102C6E"/>
    <w:rsid w:val="00171F2E"/>
    <w:rsid w:val="00172BC7"/>
    <w:rsid w:val="001B469B"/>
    <w:rsid w:val="00231161"/>
    <w:rsid w:val="0023574B"/>
    <w:rsid w:val="002962E8"/>
    <w:rsid w:val="002C29F7"/>
    <w:rsid w:val="002D535E"/>
    <w:rsid w:val="00307DE6"/>
    <w:rsid w:val="00355F78"/>
    <w:rsid w:val="00397853"/>
    <w:rsid w:val="003B1514"/>
    <w:rsid w:val="003B5F60"/>
    <w:rsid w:val="003E6EC7"/>
    <w:rsid w:val="00465766"/>
    <w:rsid w:val="004741F2"/>
    <w:rsid w:val="00492C2D"/>
    <w:rsid w:val="0049559A"/>
    <w:rsid w:val="004C016D"/>
    <w:rsid w:val="00526A5C"/>
    <w:rsid w:val="00570A44"/>
    <w:rsid w:val="00575570"/>
    <w:rsid w:val="00601426"/>
    <w:rsid w:val="006A23ED"/>
    <w:rsid w:val="006D1EAD"/>
    <w:rsid w:val="007562FC"/>
    <w:rsid w:val="0080169E"/>
    <w:rsid w:val="008358F6"/>
    <w:rsid w:val="00875CEF"/>
    <w:rsid w:val="008972C8"/>
    <w:rsid w:val="008A7115"/>
    <w:rsid w:val="008C01DF"/>
    <w:rsid w:val="00906421"/>
    <w:rsid w:val="00912CDB"/>
    <w:rsid w:val="00953D49"/>
    <w:rsid w:val="00956751"/>
    <w:rsid w:val="009A7199"/>
    <w:rsid w:val="009F7368"/>
    <w:rsid w:val="00A27516"/>
    <w:rsid w:val="00A76075"/>
    <w:rsid w:val="00AD06C8"/>
    <w:rsid w:val="00B52EE1"/>
    <w:rsid w:val="00B85F56"/>
    <w:rsid w:val="00BC56EC"/>
    <w:rsid w:val="00BD328B"/>
    <w:rsid w:val="00BD61DB"/>
    <w:rsid w:val="00C120D3"/>
    <w:rsid w:val="00C124EF"/>
    <w:rsid w:val="00C16706"/>
    <w:rsid w:val="00C459BF"/>
    <w:rsid w:val="00C46C08"/>
    <w:rsid w:val="00CA0753"/>
    <w:rsid w:val="00CA69CE"/>
    <w:rsid w:val="00CD6318"/>
    <w:rsid w:val="00CF1E8D"/>
    <w:rsid w:val="00D13320"/>
    <w:rsid w:val="00D14420"/>
    <w:rsid w:val="00D65FB8"/>
    <w:rsid w:val="00DB3DB4"/>
    <w:rsid w:val="00DC2C05"/>
    <w:rsid w:val="00DF0DA0"/>
    <w:rsid w:val="00E31003"/>
    <w:rsid w:val="00E35BD7"/>
    <w:rsid w:val="00E52AA0"/>
    <w:rsid w:val="00E80F27"/>
    <w:rsid w:val="00E83545"/>
    <w:rsid w:val="00EC77DA"/>
    <w:rsid w:val="00EE7ED2"/>
    <w:rsid w:val="00F0080E"/>
    <w:rsid w:val="00F01EF2"/>
    <w:rsid w:val="00F0560D"/>
    <w:rsid w:val="00F27D98"/>
    <w:rsid w:val="00F6382B"/>
    <w:rsid w:val="00F85574"/>
    <w:rsid w:val="00FB1F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37A9D-B85A-4EAA-A0F4-0C4943A1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2298</Words>
  <Characters>14801</Characters>
  <Application>Microsoft Office Word</Application>
  <DocSecurity>4</DocSecurity>
  <Lines>379</Lines>
  <Paragraphs>92</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2006-12-04T10:51:00Z</cp:lastPrinted>
  <dcterms:created xsi:type="dcterms:W3CDTF">2025-12-17T03:58:00Z</dcterms:created>
  <dcterms:modified xsi:type="dcterms:W3CDTF">2025-12-17T03:58:00Z</dcterms:modified>
</cp:coreProperties>
</file>