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A75A9E" w:rsidTr="006B3B10">
        <w:tblPrEx>
          <w:tblCellMar>
            <w:top w:w="0" w:type="dxa"/>
            <w:bottom w:w="0" w:type="dxa"/>
          </w:tblCellMar>
        </w:tblPrEx>
        <w:tc>
          <w:tcPr>
            <w:tcW w:w="2268" w:type="dxa"/>
          </w:tcPr>
          <w:p w:rsidR="006E4E11" w:rsidRPr="00A75A9E"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A75A9E" w:rsidRDefault="006E4E11" w:rsidP="007242A3">
            <w:pPr>
              <w:framePr w:w="5035" w:h="1644" w:wrap="notBeside" w:vAnchor="page" w:hAnchor="page" w:x="6573" w:y="721"/>
              <w:rPr>
                <w:rFonts w:ascii="TradeGothic" w:hAnsi="TradeGothic"/>
                <w:i/>
                <w:sz w:val="18"/>
              </w:rPr>
            </w:pPr>
          </w:p>
        </w:tc>
      </w:tr>
      <w:tr w:rsidR="006B3B10" w:rsidRPr="00A75A9E" w:rsidTr="006B3B10">
        <w:tblPrEx>
          <w:tblCellMar>
            <w:top w:w="0" w:type="dxa"/>
            <w:bottom w:w="0" w:type="dxa"/>
          </w:tblCellMar>
        </w:tblPrEx>
        <w:tc>
          <w:tcPr>
            <w:tcW w:w="5267" w:type="dxa"/>
            <w:gridSpan w:val="3"/>
          </w:tcPr>
          <w:p w:rsidR="006B3B10" w:rsidRPr="00A75A9E" w:rsidRDefault="006B3B10" w:rsidP="007242A3">
            <w:pPr>
              <w:framePr w:w="5035" w:h="1644" w:wrap="notBeside" w:vAnchor="page" w:hAnchor="page" w:x="6573" w:y="721"/>
              <w:rPr>
                <w:rFonts w:ascii="TradeGothic" w:hAnsi="TradeGothic"/>
                <w:b/>
                <w:sz w:val="22"/>
              </w:rPr>
            </w:pPr>
            <w:r w:rsidRPr="00A75A9E">
              <w:rPr>
                <w:rFonts w:ascii="TradeGothic" w:hAnsi="TradeGothic"/>
                <w:b/>
                <w:sz w:val="22"/>
              </w:rPr>
              <w:t>Kommenterad dagordning</w:t>
            </w:r>
          </w:p>
        </w:tc>
      </w:tr>
      <w:tr w:rsidR="006E4E11" w:rsidRPr="00A75A9E" w:rsidTr="006B3B10">
        <w:tblPrEx>
          <w:tblCellMar>
            <w:top w:w="0" w:type="dxa"/>
            <w:bottom w:w="0" w:type="dxa"/>
          </w:tblCellMar>
        </w:tblPrEx>
        <w:tc>
          <w:tcPr>
            <w:tcW w:w="3402" w:type="dxa"/>
            <w:gridSpan w:val="2"/>
          </w:tcPr>
          <w:p w:rsidR="006E4E11" w:rsidRPr="00A75A9E" w:rsidRDefault="006B3B10" w:rsidP="007242A3">
            <w:pPr>
              <w:framePr w:w="5035" w:h="1644" w:wrap="notBeside" w:vAnchor="page" w:hAnchor="page" w:x="6573" w:y="721"/>
              <w:rPr>
                <w:rFonts w:ascii="TradeGothic" w:hAnsi="TradeGothic"/>
                <w:b/>
                <w:sz w:val="22"/>
              </w:rPr>
            </w:pPr>
            <w:r w:rsidRPr="00A75A9E">
              <w:rPr>
                <w:rFonts w:ascii="TradeGothic" w:hAnsi="TradeGothic"/>
                <w:b/>
                <w:sz w:val="22"/>
              </w:rPr>
              <w:t>rådet</w:t>
            </w:r>
          </w:p>
        </w:tc>
        <w:tc>
          <w:tcPr>
            <w:tcW w:w="1865" w:type="dxa"/>
          </w:tcPr>
          <w:p w:rsidR="006E4E11" w:rsidRPr="00A75A9E" w:rsidRDefault="006E4E11" w:rsidP="007242A3">
            <w:pPr>
              <w:framePr w:w="5035" w:h="1644" w:wrap="notBeside" w:vAnchor="page" w:hAnchor="page" w:x="6573" w:y="721"/>
            </w:pPr>
          </w:p>
        </w:tc>
      </w:tr>
      <w:tr w:rsidR="006E4E11" w:rsidRPr="00A75A9E" w:rsidTr="006B3B10">
        <w:tblPrEx>
          <w:tblCellMar>
            <w:top w:w="0" w:type="dxa"/>
            <w:bottom w:w="0" w:type="dxa"/>
          </w:tblCellMar>
        </w:tblPrEx>
        <w:tc>
          <w:tcPr>
            <w:tcW w:w="2268" w:type="dxa"/>
          </w:tcPr>
          <w:p w:rsidR="006E4E11" w:rsidRPr="00A75A9E" w:rsidRDefault="006B3B10" w:rsidP="007242A3">
            <w:pPr>
              <w:framePr w:w="5035" w:h="1644" w:wrap="notBeside" w:vAnchor="page" w:hAnchor="page" w:x="6573" w:y="721"/>
            </w:pPr>
            <w:r w:rsidRPr="00A75A9E">
              <w:t>2009-0</w:t>
            </w:r>
            <w:r w:rsidR="00450437" w:rsidRPr="00A75A9E">
              <w:t>5-04</w:t>
            </w:r>
          </w:p>
        </w:tc>
        <w:tc>
          <w:tcPr>
            <w:tcW w:w="2999" w:type="dxa"/>
            <w:gridSpan w:val="2"/>
          </w:tcPr>
          <w:p w:rsidR="006E4E11" w:rsidRPr="00A75A9E" w:rsidRDefault="006E4E11" w:rsidP="007242A3">
            <w:pPr>
              <w:framePr w:w="5035" w:h="1644" w:wrap="notBeside" w:vAnchor="page" w:hAnchor="page" w:x="6573" w:y="721"/>
            </w:pPr>
          </w:p>
        </w:tc>
      </w:tr>
      <w:tr w:rsidR="006E4E11" w:rsidRPr="00A75A9E" w:rsidTr="006B3B10">
        <w:tblPrEx>
          <w:tblCellMar>
            <w:top w:w="0" w:type="dxa"/>
            <w:bottom w:w="0" w:type="dxa"/>
          </w:tblCellMar>
        </w:tblPrEx>
        <w:tc>
          <w:tcPr>
            <w:tcW w:w="2268" w:type="dxa"/>
          </w:tcPr>
          <w:p w:rsidR="006E4E11" w:rsidRPr="00A75A9E" w:rsidRDefault="006E4E11" w:rsidP="007242A3">
            <w:pPr>
              <w:framePr w:w="5035" w:h="1644" w:wrap="notBeside" w:vAnchor="page" w:hAnchor="page" w:x="6573" w:y="721"/>
            </w:pPr>
          </w:p>
        </w:tc>
        <w:tc>
          <w:tcPr>
            <w:tcW w:w="2999" w:type="dxa"/>
            <w:gridSpan w:val="2"/>
          </w:tcPr>
          <w:p w:rsidR="006E4E11" w:rsidRPr="00A75A9E"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A75A9E">
        <w:tblPrEx>
          <w:tblCellMar>
            <w:top w:w="0" w:type="dxa"/>
            <w:bottom w:w="0" w:type="dxa"/>
          </w:tblCellMar>
        </w:tblPrEx>
        <w:trPr>
          <w:trHeight w:val="284"/>
        </w:trPr>
        <w:tc>
          <w:tcPr>
            <w:tcW w:w="4911" w:type="dxa"/>
          </w:tcPr>
          <w:p w:rsidR="006E4E11" w:rsidRPr="00A75A9E" w:rsidRDefault="006B3B10">
            <w:pPr>
              <w:pStyle w:val="Avsndare"/>
              <w:framePr w:h="2483" w:wrap="notBeside" w:x="1504"/>
              <w:rPr>
                <w:b/>
                <w:i w:val="0"/>
                <w:sz w:val="22"/>
              </w:rPr>
            </w:pPr>
            <w:r w:rsidRPr="00A75A9E">
              <w:rPr>
                <w:b/>
                <w:i w:val="0"/>
                <w:sz w:val="22"/>
              </w:rPr>
              <w:t>Kulturdepartementet</w:t>
            </w:r>
          </w:p>
          <w:p w:rsidR="00137DA3" w:rsidRPr="00A75A9E" w:rsidRDefault="00137DA3">
            <w:pPr>
              <w:pStyle w:val="Avsndare"/>
              <w:framePr w:h="2483" w:wrap="notBeside" w:x="1504"/>
              <w:rPr>
                <w:b/>
                <w:i w:val="0"/>
                <w:sz w:val="22"/>
              </w:rPr>
            </w:pPr>
            <w:r w:rsidRPr="00A75A9E">
              <w:rPr>
                <w:b/>
                <w:i w:val="0"/>
                <w:sz w:val="22"/>
              </w:rPr>
              <w:t>Integrations- och jämställdhetsdepartementet</w:t>
            </w:r>
          </w:p>
          <w:p w:rsidR="00137DA3" w:rsidRPr="00A75A9E" w:rsidRDefault="00137DA3">
            <w:pPr>
              <w:pStyle w:val="Avsndare"/>
              <w:framePr w:h="2483" w:wrap="notBeside" w:x="1504"/>
              <w:rPr>
                <w:b/>
                <w:i w:val="0"/>
                <w:sz w:val="22"/>
              </w:rPr>
            </w:pPr>
            <w:r w:rsidRPr="00A75A9E">
              <w:rPr>
                <w:b/>
                <w:i w:val="0"/>
                <w:sz w:val="22"/>
              </w:rPr>
              <w:t>Utbildnngsdepartementet</w:t>
            </w:r>
          </w:p>
        </w:tc>
      </w:tr>
      <w:tr w:rsidR="006E4E11" w:rsidRPr="00A75A9E">
        <w:tblPrEx>
          <w:tblCellMar>
            <w:top w:w="0" w:type="dxa"/>
            <w:bottom w:w="0" w:type="dxa"/>
          </w:tblCellMar>
        </w:tblPrEx>
        <w:trPr>
          <w:trHeight w:val="284"/>
        </w:trPr>
        <w:tc>
          <w:tcPr>
            <w:tcW w:w="4911" w:type="dxa"/>
          </w:tcPr>
          <w:p w:rsidR="006E4E11" w:rsidRPr="00A75A9E" w:rsidRDefault="006E4E11">
            <w:pPr>
              <w:pStyle w:val="Avsndare"/>
              <w:framePr w:h="2483" w:wrap="notBeside" w:x="1504"/>
              <w:rPr>
                <w:bCs/>
                <w:iCs/>
              </w:rPr>
            </w:pPr>
          </w:p>
        </w:tc>
      </w:tr>
      <w:tr w:rsidR="006E4E11" w:rsidRPr="00A75A9E">
        <w:tblPrEx>
          <w:tblCellMar>
            <w:top w:w="0" w:type="dxa"/>
            <w:bottom w:w="0" w:type="dxa"/>
          </w:tblCellMar>
        </w:tblPrEx>
        <w:trPr>
          <w:trHeight w:val="284"/>
        </w:trPr>
        <w:tc>
          <w:tcPr>
            <w:tcW w:w="4911" w:type="dxa"/>
          </w:tcPr>
          <w:p w:rsidR="006E4E11" w:rsidRPr="00A75A9E" w:rsidRDefault="006E4E11">
            <w:pPr>
              <w:pStyle w:val="Avsndare"/>
              <w:framePr w:h="2483" w:wrap="notBeside" w:x="1504"/>
              <w:rPr>
                <w:bCs/>
                <w:iCs/>
              </w:rPr>
            </w:pPr>
          </w:p>
        </w:tc>
      </w:tr>
      <w:tr w:rsidR="006E4E11" w:rsidRPr="00A75A9E">
        <w:tblPrEx>
          <w:tblCellMar>
            <w:top w:w="0" w:type="dxa"/>
            <w:bottom w:w="0" w:type="dxa"/>
          </w:tblCellMar>
        </w:tblPrEx>
        <w:trPr>
          <w:trHeight w:val="284"/>
        </w:trPr>
        <w:tc>
          <w:tcPr>
            <w:tcW w:w="4911" w:type="dxa"/>
          </w:tcPr>
          <w:p w:rsidR="006E4E11" w:rsidRPr="00A75A9E" w:rsidRDefault="006E4E11">
            <w:pPr>
              <w:pStyle w:val="Avsndare"/>
              <w:framePr w:h="2483" w:wrap="notBeside" w:x="1504"/>
              <w:rPr>
                <w:bCs/>
                <w:iCs/>
              </w:rPr>
            </w:pPr>
          </w:p>
        </w:tc>
      </w:tr>
      <w:tr w:rsidR="006E4E11" w:rsidRPr="00A75A9E">
        <w:tblPrEx>
          <w:tblCellMar>
            <w:top w:w="0" w:type="dxa"/>
            <w:bottom w:w="0" w:type="dxa"/>
          </w:tblCellMar>
        </w:tblPrEx>
        <w:trPr>
          <w:trHeight w:val="284"/>
        </w:trPr>
        <w:tc>
          <w:tcPr>
            <w:tcW w:w="4911" w:type="dxa"/>
          </w:tcPr>
          <w:p w:rsidR="006E4E11" w:rsidRPr="00A75A9E" w:rsidRDefault="006E4E11">
            <w:pPr>
              <w:pStyle w:val="Avsndare"/>
              <w:framePr w:h="2483" w:wrap="notBeside" w:x="1504"/>
              <w:rPr>
                <w:bCs/>
                <w:iCs/>
              </w:rPr>
            </w:pPr>
          </w:p>
        </w:tc>
      </w:tr>
      <w:tr w:rsidR="006E4E11" w:rsidRPr="00A75A9E">
        <w:tblPrEx>
          <w:tblCellMar>
            <w:top w:w="0" w:type="dxa"/>
            <w:bottom w:w="0" w:type="dxa"/>
          </w:tblCellMar>
        </w:tblPrEx>
        <w:trPr>
          <w:trHeight w:val="284"/>
        </w:trPr>
        <w:tc>
          <w:tcPr>
            <w:tcW w:w="4911" w:type="dxa"/>
          </w:tcPr>
          <w:p w:rsidR="006E4E11" w:rsidRPr="00A75A9E" w:rsidRDefault="006E4E11">
            <w:pPr>
              <w:pStyle w:val="Avsndare"/>
              <w:framePr w:h="2483" w:wrap="notBeside" w:x="1504"/>
              <w:rPr>
                <w:bCs/>
                <w:iCs/>
              </w:rPr>
            </w:pPr>
          </w:p>
        </w:tc>
      </w:tr>
      <w:tr w:rsidR="006E4E11" w:rsidRPr="00A75A9E">
        <w:tblPrEx>
          <w:tblCellMar>
            <w:top w:w="0" w:type="dxa"/>
            <w:bottom w:w="0" w:type="dxa"/>
          </w:tblCellMar>
        </w:tblPrEx>
        <w:trPr>
          <w:trHeight w:val="284"/>
        </w:trPr>
        <w:tc>
          <w:tcPr>
            <w:tcW w:w="4911" w:type="dxa"/>
          </w:tcPr>
          <w:p w:rsidR="006E4E11" w:rsidRPr="00A75A9E" w:rsidRDefault="006E4E11">
            <w:pPr>
              <w:pStyle w:val="Avsndare"/>
              <w:framePr w:h="2483" w:wrap="notBeside" w:x="1504"/>
              <w:rPr>
                <w:bCs/>
                <w:iCs/>
              </w:rPr>
            </w:pPr>
          </w:p>
        </w:tc>
      </w:tr>
      <w:tr w:rsidR="006E4E11" w:rsidRPr="00A75A9E">
        <w:tblPrEx>
          <w:tblCellMar>
            <w:top w:w="0" w:type="dxa"/>
            <w:bottom w:w="0" w:type="dxa"/>
          </w:tblCellMar>
        </w:tblPrEx>
        <w:trPr>
          <w:trHeight w:val="284"/>
        </w:trPr>
        <w:tc>
          <w:tcPr>
            <w:tcW w:w="4911" w:type="dxa"/>
          </w:tcPr>
          <w:p w:rsidR="006E4E11" w:rsidRPr="00A75A9E" w:rsidRDefault="006E4E11">
            <w:pPr>
              <w:pStyle w:val="Avsndare"/>
              <w:framePr w:h="2483" w:wrap="notBeside" w:x="1504"/>
              <w:rPr>
                <w:bCs/>
                <w:iCs/>
              </w:rPr>
            </w:pPr>
          </w:p>
        </w:tc>
      </w:tr>
      <w:tr w:rsidR="006E4E11" w:rsidRPr="00A75A9E">
        <w:tblPrEx>
          <w:tblCellMar>
            <w:top w:w="0" w:type="dxa"/>
            <w:bottom w:w="0" w:type="dxa"/>
          </w:tblCellMar>
        </w:tblPrEx>
        <w:trPr>
          <w:trHeight w:val="284"/>
        </w:trPr>
        <w:tc>
          <w:tcPr>
            <w:tcW w:w="4911" w:type="dxa"/>
          </w:tcPr>
          <w:p w:rsidR="006E4E11" w:rsidRPr="00A75A9E" w:rsidRDefault="006E4E11">
            <w:pPr>
              <w:pStyle w:val="Avsndare"/>
              <w:framePr w:h="2483" w:wrap="notBeside" w:x="1504"/>
              <w:rPr>
                <w:bCs/>
                <w:iCs/>
              </w:rPr>
            </w:pPr>
          </w:p>
        </w:tc>
      </w:tr>
    </w:tbl>
    <w:p w:rsidR="006E4E11" w:rsidRPr="00A75A9E" w:rsidRDefault="006E4E11">
      <w:pPr>
        <w:framePr w:w="4400" w:h="2523" w:wrap="notBeside" w:vAnchor="page" w:hAnchor="page" w:x="6453" w:y="2445"/>
        <w:ind w:left="142"/>
        <w:rPr>
          <w:b/>
        </w:rPr>
      </w:pPr>
    </w:p>
    <w:p w:rsidR="006B3B10" w:rsidRPr="00A75A9E" w:rsidRDefault="006B3B10">
      <w:pPr>
        <w:pStyle w:val="RKrubrik"/>
        <w:pBdr>
          <w:bottom w:val="single" w:sz="6" w:space="1" w:color="auto"/>
        </w:pBdr>
      </w:pPr>
      <w:bookmarkStart w:id="0" w:name="bRubrik"/>
      <w:bookmarkEnd w:id="0"/>
      <w:r w:rsidRPr="00A75A9E">
        <w:t>Rådet</w:t>
      </w:r>
      <w:r w:rsidR="001B17C3" w:rsidRPr="00A75A9E">
        <w:t>s möte (utbildnings-, ungdoms- och kulturministrarna) den 11-12 maj</w:t>
      </w:r>
    </w:p>
    <w:p w:rsidR="006B3B10" w:rsidRPr="00A75A9E" w:rsidRDefault="006B3B10">
      <w:pPr>
        <w:pStyle w:val="RKrubrik"/>
      </w:pPr>
      <w:r w:rsidRPr="00A75A9E">
        <w:t>Kommenterad dagordning</w:t>
      </w:r>
    </w:p>
    <w:p w:rsidR="006B3B10" w:rsidRPr="00A75A9E" w:rsidRDefault="00521B9A">
      <w:pPr>
        <w:pStyle w:val="RKnormal"/>
        <w:rPr>
          <w:b/>
          <w:i/>
        </w:rPr>
      </w:pPr>
      <w:r w:rsidRPr="00A75A9E">
        <w:rPr>
          <w:b/>
          <w:i/>
        </w:rPr>
        <w:t>11 maj, Ungdom</w:t>
      </w:r>
    </w:p>
    <w:p w:rsidR="006B3B10" w:rsidRPr="00A75A9E" w:rsidRDefault="006B3B10">
      <w:pPr>
        <w:pStyle w:val="RKrubrik"/>
      </w:pPr>
      <w:r w:rsidRPr="00A75A9E">
        <w:t>1.</w:t>
      </w:r>
      <w:r w:rsidRPr="00A75A9E">
        <w:tab/>
        <w:t>Godkännande av dagordningen</w:t>
      </w:r>
    </w:p>
    <w:p w:rsidR="006B3B10" w:rsidRPr="00A75A9E" w:rsidRDefault="006B3B10">
      <w:pPr>
        <w:pStyle w:val="RKnormal"/>
      </w:pPr>
    </w:p>
    <w:p w:rsidR="006B3B10" w:rsidRPr="00A75A9E" w:rsidRDefault="006B3B10">
      <w:pPr>
        <w:pStyle w:val="RKrubrik"/>
      </w:pPr>
      <w:r w:rsidRPr="00A75A9E">
        <w:t>2.</w:t>
      </w:r>
      <w:r w:rsidRPr="00A75A9E">
        <w:tab/>
        <w:t>A-punkter</w:t>
      </w:r>
    </w:p>
    <w:p w:rsidR="00224C51" w:rsidRPr="00A75A9E" w:rsidRDefault="00224C51" w:rsidP="00224C51">
      <w:pPr>
        <w:pStyle w:val="Rubrik2"/>
        <w:spacing w:line="240" w:lineRule="auto"/>
        <w:rPr>
          <w:i/>
        </w:rPr>
      </w:pPr>
      <w:r w:rsidRPr="00A75A9E">
        <w:t>DP 1</w:t>
      </w:r>
      <w:r w:rsidR="00791DDD" w:rsidRPr="00A75A9E">
        <w:t>.</w:t>
      </w:r>
      <w:r w:rsidR="00791DDD" w:rsidRPr="00A75A9E">
        <w:tab/>
      </w:r>
      <w:r w:rsidRPr="00A75A9E">
        <w:t xml:space="preserve">Utvärderingen av de nuvarande ramarna för det europeiska </w:t>
      </w:r>
      <w:r w:rsidR="00791DDD" w:rsidRPr="00A75A9E">
        <w:tab/>
      </w:r>
      <w:r w:rsidRPr="00A75A9E">
        <w:t xml:space="preserve">samarbetet på ungdomsområdet och framtidsperspektiven för de </w:t>
      </w:r>
      <w:r w:rsidR="00791DDD" w:rsidRPr="00A75A9E">
        <w:tab/>
      </w:r>
      <w:r w:rsidRPr="00A75A9E">
        <w:t>förnyade ramarna</w:t>
      </w:r>
    </w:p>
    <w:p w:rsidR="00224C51" w:rsidRPr="00A75A9E" w:rsidRDefault="00224C51" w:rsidP="00224C51">
      <w:pPr>
        <w:pStyle w:val="RKnormal"/>
        <w:rPr>
          <w:i/>
        </w:rPr>
      </w:pPr>
      <w:r w:rsidRPr="00A75A9E">
        <w:rPr>
          <w:i/>
        </w:rPr>
        <w:t>- Antagande av rådsslutsatser och diskussion</w:t>
      </w:r>
    </w:p>
    <w:p w:rsidR="00224C51" w:rsidRPr="00A75A9E" w:rsidRDefault="00224C51" w:rsidP="00224C51">
      <w:pPr>
        <w:pStyle w:val="Rubrik4"/>
      </w:pPr>
      <w:r w:rsidRPr="00A75A9E">
        <w:t>Bakgrund och innehåll</w:t>
      </w:r>
    </w:p>
    <w:p w:rsidR="00224C51" w:rsidRPr="00A75A9E" w:rsidRDefault="00224C51" w:rsidP="00224C51">
      <w:pPr>
        <w:pStyle w:val="RKnormal"/>
      </w:pPr>
      <w:r w:rsidRPr="00A75A9E">
        <w:t xml:space="preserve">Under 2008 utvärderade samtliga EU:s medlemsstater EU-samarbetet på det ungdomspolitiska området sedan 2001. Utvärderingarna tillsammans med konsultationer med unga, ungdomsorganisationer och personer som på olika sätt arbetar med ungdomsfrågor ligger till grund för ett meddelande från kommissionen, som presenterades den 27 april 2009. </w:t>
      </w:r>
      <w:r w:rsidRPr="00A75A9E">
        <w:rPr>
          <w:rStyle w:val="Fotnotsreferens"/>
        </w:rPr>
        <w:footnoteReference w:id="1"/>
      </w:r>
      <w:r w:rsidRPr="00A75A9E">
        <w:t xml:space="preserve"> Meddelandet innehåller dels en tillbakablickande del, dels en framåtblickande del med förslag inför det fortsatta samarbetet. Meddelandet kommer att utgöra det viktigaste underlaget inför ett </w:t>
      </w:r>
      <w:r w:rsidRPr="00A75A9E">
        <w:lastRenderedPageBreak/>
        <w:t>beslut under det svenska ordförandeskapet om ett nytt ramverk för det ungdomspolitiska samarbetet från 2010.</w:t>
      </w:r>
    </w:p>
    <w:p w:rsidR="00224C51" w:rsidRPr="00A75A9E" w:rsidRDefault="00224C51" w:rsidP="00224C51">
      <w:pPr>
        <w:pStyle w:val="RKnormal"/>
      </w:pPr>
    </w:p>
    <w:p w:rsidR="00224C51" w:rsidRPr="00A75A9E" w:rsidRDefault="00224C51" w:rsidP="00224C51">
      <w:pPr>
        <w:pStyle w:val="RKnormal"/>
      </w:pPr>
      <w:r w:rsidRPr="00A75A9E">
        <w:t xml:space="preserve">Under våren har det tjeckiska ordförandeskapet fokuserat på frågan om utvärderingen av det nuvarandes samarbetet och presenterat föreliggande utkast till rådsslutsatser. Dokumentet innehåller också vissa generella slutsatser att ha med i den fortsatta diskussionen om det framtida ramverket.  </w:t>
      </w:r>
    </w:p>
    <w:p w:rsidR="00224C51" w:rsidRPr="00A75A9E" w:rsidRDefault="00224C51" w:rsidP="00224C51">
      <w:pPr>
        <w:pStyle w:val="RKnormal"/>
      </w:pPr>
    </w:p>
    <w:p w:rsidR="00224C51" w:rsidRPr="00A75A9E" w:rsidRDefault="00224C51" w:rsidP="00224C51">
      <w:pPr>
        <w:pStyle w:val="RKnormal"/>
      </w:pPr>
      <w:r w:rsidRPr="00A75A9E">
        <w:t xml:space="preserve">I den tillbakablickande delen av slutsatserna konstateras det bland annat att en </w:t>
      </w:r>
      <w:r w:rsidRPr="00A75A9E">
        <w:rPr>
          <w:bCs/>
        </w:rPr>
        <w:t>gedigen</w:t>
      </w:r>
      <w:r w:rsidRPr="00A75A9E">
        <w:t xml:space="preserve"> grund för samarbetet på ungdomsområdet har lagts, att utvecklingen av nationell ungdomspolitik i EU:s medlemsländer har stärkts, att kunskaps- och erfarenhetsutbytet mellan medlemsstater har underlättats samt att kunskapen om ungdomars livsvillkor, värderingar och attityder har ökat. Vidare sägs att den europeiska ungdomspakten har bidragit till genomförandet av målen i Lissabonstrategin och förstärkt integreringen av ungdomsfrågor på andra politikområden, samt att behovet av att involvera unga i beslut som berör dem har bekräftats.</w:t>
      </w:r>
    </w:p>
    <w:p w:rsidR="00224C51" w:rsidRPr="00A75A9E" w:rsidRDefault="00224C51" w:rsidP="00224C51">
      <w:pPr>
        <w:pStyle w:val="RKnormal"/>
      </w:pPr>
    </w:p>
    <w:p w:rsidR="00224C51" w:rsidRPr="00A75A9E" w:rsidRDefault="00224C51" w:rsidP="00224C51">
      <w:pPr>
        <w:pStyle w:val="RKnormal"/>
      </w:pPr>
      <w:r w:rsidRPr="00A75A9E">
        <w:t>Samtidigt är medlemsstaterna eniga om att det finns möjligheter att öka effektiviteten i samarbetet och effekterna på ungas levnadsvillkor. Inför beslutet om ett nytt ramverk för samarbetet uppmanas därför medlemsstaterna och kommissionen att diskutera och beakta ett antal frågor. Det rör sig exempelvis om hur en långsiktig strategi med tydliga mål och ett begränsat antal prioriteringar, som samtidigt är flexibel, kan utvecklas. Hur arbetet kan följas upp på ett bättre sätt identifieras som en annan viktig framtidsfråga. Vidare nämns ett stärkt kunskapsbaserat arbete som viktigt, liksom behovet av att bättre tillvarata erfarenheter från lokala och regionala aktörer i utformandet av ungdomspolitiken. Ytterligare frågor är hur ungdomsperspektivet fortsatt kan integreras i en reformerad Lissabonstrategi och hur arbetet med att integrera ett ungdomsperspektiv på andra politikområden generellt kan förbättras.</w:t>
      </w:r>
    </w:p>
    <w:p w:rsidR="00224C51" w:rsidRPr="00A75A9E" w:rsidRDefault="00224C51" w:rsidP="00224C51">
      <w:pPr>
        <w:pStyle w:val="RKnormal"/>
      </w:pPr>
    </w:p>
    <w:p w:rsidR="00224C51" w:rsidRPr="00A75A9E" w:rsidRDefault="00224C51" w:rsidP="00224C51">
      <w:pPr>
        <w:pStyle w:val="RKnormal"/>
      </w:pPr>
      <w:r w:rsidRPr="00A75A9E">
        <w:t xml:space="preserve">I samband med antagandet av slutsatserna har ordförandeskapet föreslagit en diskussion om det framtida samarbetet utifrån det bifogade diskussionsunderlaget. Ungdomsministrarna inbjuds att göra inlägg rörande följande frågor; </w:t>
      </w:r>
    </w:p>
    <w:p w:rsidR="00224C51" w:rsidRPr="00A75A9E" w:rsidRDefault="00224C51" w:rsidP="00224C51">
      <w:pPr>
        <w:pStyle w:val="RKnormal"/>
      </w:pPr>
    </w:p>
    <w:p w:rsidR="00224C51" w:rsidRPr="00A75A9E" w:rsidRDefault="00224C51" w:rsidP="00224C51">
      <w:pPr>
        <w:pStyle w:val="RKnormal"/>
      </w:pPr>
      <w:r w:rsidRPr="00A75A9E">
        <w:t>1) Vilka prioriteringar, relevanta för den europeiska nivån, skulle du vilja föreslå för det fortsatta europeiska samarbetet på ungdomsområdet?</w:t>
      </w:r>
    </w:p>
    <w:p w:rsidR="00224C51" w:rsidRPr="00A75A9E" w:rsidRDefault="00224C51" w:rsidP="00224C51">
      <w:pPr>
        <w:pStyle w:val="RKnormal"/>
      </w:pPr>
      <w:r w:rsidRPr="00A75A9E">
        <w:t>2) Hur kan vi anpassa samarbetsinstrumenten på ungdomsområdet?</w:t>
      </w:r>
    </w:p>
    <w:p w:rsidR="00224C51" w:rsidRPr="00A75A9E" w:rsidRDefault="00224C51" w:rsidP="00224C51">
      <w:pPr>
        <w:pStyle w:val="RKnormal"/>
      </w:pPr>
    </w:p>
    <w:p w:rsidR="00224C51" w:rsidRPr="00A75A9E" w:rsidRDefault="00224C51" w:rsidP="00224C51">
      <w:pPr>
        <w:pStyle w:val="RKnormal"/>
      </w:pPr>
      <w:r w:rsidRPr="00A75A9E">
        <w:t>Det svenska inlägget kommer att utgå ifrån den svenska utvärderingen av det nuvarande samarbetet.  I den svenska rapporten föreslås att inriktningen på samarbetet bör vara att främja alla ungdomars fulla deltagande i utbildning, på arbetsmarknaden och i samhället. Prioriterade områden föreslås vara utbildning, sysselsättning, social delaktighet, aktivt medborgarskap samt kultur och medier. När det gäller metoder och instrument för samarbetet föreslås bland annat att samarbetet behöver följas upp bättre genom exempelvis indikatorer, att möjligheterna till erfarenhetsbyten bör förbättras liksom den strukturerade dialogen med unga.</w:t>
      </w:r>
    </w:p>
    <w:p w:rsidR="00224C51" w:rsidRPr="00A75A9E" w:rsidRDefault="00224C51" w:rsidP="00224C51">
      <w:pPr>
        <w:pStyle w:val="Rubrik4"/>
      </w:pPr>
      <w:r w:rsidRPr="00A75A9E">
        <w:t>Svensk ståndpunkt</w:t>
      </w:r>
    </w:p>
    <w:p w:rsidR="00224C51" w:rsidRPr="00A75A9E" w:rsidRDefault="00224C51" w:rsidP="00224C51">
      <w:pPr>
        <w:pStyle w:val="RKnormal"/>
      </w:pPr>
      <w:r w:rsidRPr="00A75A9E">
        <w:t>Sverige stödjer utkastet till rådsslutsatser.</w:t>
      </w:r>
    </w:p>
    <w:p w:rsidR="00224C51" w:rsidRPr="00A75A9E" w:rsidRDefault="00224C51" w:rsidP="00224C51">
      <w:pPr>
        <w:pStyle w:val="RKnormal"/>
      </w:pPr>
    </w:p>
    <w:p w:rsidR="00224C51" w:rsidRPr="00A75A9E" w:rsidRDefault="00224C51" w:rsidP="00224C51">
      <w:pPr>
        <w:pStyle w:val="RKnormal"/>
        <w:rPr>
          <w:i/>
        </w:rPr>
      </w:pPr>
      <w:r w:rsidRPr="00A75A9E">
        <w:rPr>
          <w:i/>
        </w:rPr>
        <w:t>- Rådsslutsatserna och diskussionsunderlaget bifogas</w:t>
      </w:r>
    </w:p>
    <w:p w:rsidR="00224C51" w:rsidRPr="00A75A9E" w:rsidRDefault="00224C51" w:rsidP="00224C51"/>
    <w:p w:rsidR="00521B9A" w:rsidRPr="00A75A9E" w:rsidRDefault="00521B9A" w:rsidP="00521B9A">
      <w:pPr>
        <w:pStyle w:val="RKnormal"/>
        <w:rPr>
          <w:b/>
          <w:i/>
        </w:rPr>
      </w:pPr>
    </w:p>
    <w:p w:rsidR="00521B9A" w:rsidRPr="00A75A9E" w:rsidRDefault="00521B9A" w:rsidP="00521B9A">
      <w:pPr>
        <w:pStyle w:val="RKnormal"/>
        <w:rPr>
          <w:b/>
          <w:i/>
        </w:rPr>
      </w:pPr>
      <w:r w:rsidRPr="00A75A9E">
        <w:rPr>
          <w:b/>
          <w:i/>
        </w:rPr>
        <w:t>12 maj, Utbildning och kultur</w:t>
      </w:r>
    </w:p>
    <w:p w:rsidR="004C1F26" w:rsidRPr="00A75A9E" w:rsidRDefault="004C1F26" w:rsidP="004C1F26">
      <w:pPr>
        <w:pStyle w:val="Rubrik2"/>
        <w:spacing w:line="240" w:lineRule="auto"/>
        <w:rPr>
          <w:i/>
        </w:rPr>
      </w:pPr>
      <w:r w:rsidRPr="00A75A9E">
        <w:t>DP 2</w:t>
      </w:r>
      <w:r w:rsidR="003E10B9" w:rsidRPr="00A75A9E">
        <w:t>.</w:t>
      </w:r>
      <w:r w:rsidR="00791DDD" w:rsidRPr="00A75A9E">
        <w:tab/>
      </w:r>
      <w:r w:rsidRPr="00A75A9E">
        <w:t xml:space="preserve">Förbättrat samarbete mellan utbildningssystemen och </w:t>
      </w:r>
      <w:r w:rsidR="00791DDD" w:rsidRPr="00A75A9E">
        <w:tab/>
      </w:r>
      <w:r w:rsidRPr="00A75A9E">
        <w:t>arbetsmarknaden i ett lislångtlärandeperspektiv.</w:t>
      </w:r>
    </w:p>
    <w:p w:rsidR="004C1F26" w:rsidRPr="00A75A9E" w:rsidRDefault="004C1F26" w:rsidP="004C1F26">
      <w:pPr>
        <w:pStyle w:val="RKnormal"/>
        <w:rPr>
          <w:i/>
        </w:rPr>
      </w:pPr>
      <w:r w:rsidRPr="00A75A9E">
        <w:rPr>
          <w:i/>
        </w:rPr>
        <w:t xml:space="preserve">- Antagande av rådsslutsatser </w:t>
      </w:r>
    </w:p>
    <w:p w:rsidR="004C1F26" w:rsidRPr="00A75A9E" w:rsidRDefault="004C1F26" w:rsidP="004C1F26">
      <w:pPr>
        <w:pStyle w:val="Rubrik4"/>
      </w:pPr>
      <w:r w:rsidRPr="00A75A9E">
        <w:t>Bakgrund och innehåll</w:t>
      </w:r>
    </w:p>
    <w:p w:rsidR="004C1F26" w:rsidRPr="00A75A9E" w:rsidRDefault="004C1F26" w:rsidP="004C1F26">
      <w:pPr>
        <w:pStyle w:val="RKnormal"/>
      </w:pPr>
      <w:r w:rsidRPr="00A75A9E">
        <w:t xml:space="preserve">I slutsatserna framhålls att arbetsmarknaden  i allt högre grad är karaktäriserad av snabba förändringar vilket gör arbetsgivarnas roll viktig när det gäller att hjälpa till att definiera vilka kunskaper, färdigheter och kompetenser som behövs i arbetslivet. För att öka anställbarheten för studerande bör man vidareutveckla kommunikation och aktivt samarbete mellan utbildningsinstitutioner å ena sidan och arbetsgivare å andra sidan. Det är viktigt att arbetsgivare från alla sektorer </w:t>
      </w:r>
      <w:r w:rsidRPr="00A75A9E">
        <w:sym w:font="Symbol" w:char="F02D"/>
      </w:r>
      <w:r w:rsidRPr="00A75A9E">
        <w:t xml:space="preserve"> privata, offentliga och frivilliga </w:t>
      </w:r>
      <w:r w:rsidRPr="00A75A9E">
        <w:sym w:font="Symbol" w:char="F02D"/>
      </w:r>
      <w:r w:rsidRPr="00A75A9E">
        <w:t xml:space="preserve"> är delaktiga i denna process. </w:t>
      </w:r>
    </w:p>
    <w:p w:rsidR="004C1F26" w:rsidRPr="00A75A9E" w:rsidRDefault="004C1F26" w:rsidP="004C1F26">
      <w:pPr>
        <w:overflowPunct/>
        <w:spacing w:line="240" w:lineRule="auto"/>
        <w:textAlignment w:val="auto"/>
        <w:rPr>
          <w:rFonts w:cs="Helv"/>
          <w:color w:val="000000"/>
          <w:szCs w:val="24"/>
        </w:rPr>
      </w:pPr>
    </w:p>
    <w:p w:rsidR="004C1F26" w:rsidRPr="00A75A9E" w:rsidRDefault="004C1F26" w:rsidP="004C1F26">
      <w:pPr>
        <w:pStyle w:val="RKnormal"/>
      </w:pPr>
      <w:r w:rsidRPr="00A75A9E">
        <w:t>Temat för slutsatserna är högt prioriterat av ORDF som vill säkerställa fortsatt uppmärksamhet på frågan i genomförandet av rådets och kommissionens gemensamma arbetsprogram Utbildning 2010 och Programmet för livslångt lärande.</w:t>
      </w:r>
    </w:p>
    <w:p w:rsidR="004C1F26" w:rsidRPr="00A75A9E" w:rsidRDefault="004C1F26" w:rsidP="004C1F26">
      <w:pPr>
        <w:pStyle w:val="Rubrik4"/>
      </w:pPr>
      <w:r w:rsidRPr="00A75A9E">
        <w:t>Svensk ståndpunkt</w:t>
      </w:r>
    </w:p>
    <w:p w:rsidR="004C1F26" w:rsidRPr="00A75A9E" w:rsidRDefault="004C1F26" w:rsidP="004C1F26">
      <w:pPr>
        <w:pStyle w:val="RKnormal"/>
      </w:pPr>
      <w:r w:rsidRPr="00A75A9E">
        <w:t>Sverige stödjer utkastet till rådsslutsatser.</w:t>
      </w:r>
    </w:p>
    <w:p w:rsidR="004C1F26" w:rsidRPr="00A75A9E" w:rsidRDefault="004C1F26" w:rsidP="004C1F26">
      <w:pPr>
        <w:pStyle w:val="RKnormal"/>
      </w:pPr>
    </w:p>
    <w:p w:rsidR="004C1F26" w:rsidRPr="00A75A9E" w:rsidRDefault="004C1F26" w:rsidP="004C1F26">
      <w:pPr>
        <w:pStyle w:val="RKnormal"/>
        <w:rPr>
          <w:i/>
        </w:rPr>
      </w:pPr>
      <w:r w:rsidRPr="00A75A9E">
        <w:rPr>
          <w:i/>
        </w:rPr>
        <w:t>- Rådsslutsatserna  bifogas</w:t>
      </w:r>
    </w:p>
    <w:p w:rsidR="004C1F26" w:rsidRPr="00A75A9E" w:rsidRDefault="004C1F26" w:rsidP="004C1F26"/>
    <w:p w:rsidR="004C1F26" w:rsidRPr="00A75A9E" w:rsidRDefault="004C1F26" w:rsidP="004C1F26">
      <w:pPr>
        <w:pStyle w:val="Rubrik2"/>
        <w:spacing w:line="240" w:lineRule="auto"/>
        <w:rPr>
          <w:i/>
        </w:rPr>
      </w:pPr>
      <w:r w:rsidRPr="00A75A9E">
        <w:t>DP 3</w:t>
      </w:r>
      <w:r w:rsidR="003E10B9" w:rsidRPr="00A75A9E">
        <w:t>.</w:t>
      </w:r>
      <w:r w:rsidR="00791DDD" w:rsidRPr="00A75A9E">
        <w:tab/>
      </w:r>
      <w:r w:rsidRPr="00A75A9E">
        <w:t xml:space="preserve">Strategiskt ramverk för europeiskt samarbete inom utbildning </w:t>
      </w:r>
      <w:r w:rsidR="00791DDD" w:rsidRPr="00A75A9E">
        <w:tab/>
      </w:r>
      <w:r w:rsidRPr="00A75A9E">
        <w:t>”Utbildning 2020”</w:t>
      </w:r>
    </w:p>
    <w:p w:rsidR="004C1F26" w:rsidRPr="00A75A9E" w:rsidRDefault="004C1F26" w:rsidP="004C1F26">
      <w:pPr>
        <w:pStyle w:val="RKnormal"/>
        <w:rPr>
          <w:i/>
        </w:rPr>
      </w:pPr>
      <w:r w:rsidRPr="00A75A9E">
        <w:rPr>
          <w:i/>
        </w:rPr>
        <w:t xml:space="preserve">- Antagande av rådsslutsatser </w:t>
      </w:r>
    </w:p>
    <w:p w:rsidR="004C1F26" w:rsidRPr="00A75A9E" w:rsidRDefault="004C1F26" w:rsidP="004C1F26">
      <w:pPr>
        <w:pStyle w:val="Rubrik4"/>
      </w:pPr>
      <w:r w:rsidRPr="00A75A9E">
        <w:t>Bakgrund och innehåll</w:t>
      </w:r>
    </w:p>
    <w:p w:rsidR="004C1F26" w:rsidRPr="00A75A9E" w:rsidRDefault="004C1F26" w:rsidP="004C1F26">
      <w:pPr>
        <w:pStyle w:val="RKnormal"/>
      </w:pPr>
      <w:r w:rsidRPr="00A75A9E">
        <w:t>Ärendet föredrogs senast i EUN den 13 februari.</w:t>
      </w:r>
    </w:p>
    <w:p w:rsidR="004C1F26" w:rsidRPr="00A75A9E" w:rsidRDefault="004C1F26" w:rsidP="004C1F26">
      <w:pPr>
        <w:pStyle w:val="RKnormal"/>
      </w:pPr>
    </w:p>
    <w:p w:rsidR="004C1F26" w:rsidRPr="00A75A9E" w:rsidRDefault="004C1F26" w:rsidP="004C1F26">
      <w:pPr>
        <w:overflowPunct/>
        <w:spacing w:line="240" w:lineRule="auto"/>
        <w:textAlignment w:val="auto"/>
        <w:rPr>
          <w:rFonts w:cs="Mangal"/>
          <w:color w:val="000000"/>
          <w:szCs w:val="24"/>
        </w:rPr>
      </w:pPr>
      <w:r w:rsidRPr="00A75A9E">
        <w:rPr>
          <w:rFonts w:cs="Mangal"/>
          <w:color w:val="000000"/>
          <w:szCs w:val="24"/>
        </w:rPr>
        <w:t xml:space="preserve">Hur utbildningssamarbetet på europeisk nivå ska utformas efter 2010 är en aktuell fråga för diskussion på europeisk nivå just nu. Detta är något som redan under 2008 har börjat diskuteras på allvar. Diskussionen och utformningen av det fortsatta samarbetet definieras i stort i de aktuella rådsslutsatserna. I mångt och mycket är det en fortsättning av det tidigare samarbetet, vilket påbörjades 2001. </w:t>
      </w:r>
    </w:p>
    <w:p w:rsidR="004C1F26" w:rsidRPr="00A75A9E" w:rsidRDefault="004C1F26" w:rsidP="004C1F26">
      <w:pPr>
        <w:overflowPunct/>
        <w:spacing w:line="240" w:lineRule="auto"/>
        <w:textAlignment w:val="auto"/>
        <w:rPr>
          <w:rFonts w:cs="Mangal"/>
          <w:color w:val="000000"/>
          <w:szCs w:val="24"/>
        </w:rPr>
      </w:pPr>
    </w:p>
    <w:p w:rsidR="004C1F26" w:rsidRPr="00A75A9E" w:rsidRDefault="004C1F26" w:rsidP="004C1F26">
      <w:pPr>
        <w:overflowPunct/>
        <w:spacing w:line="240" w:lineRule="auto"/>
        <w:textAlignment w:val="auto"/>
        <w:rPr>
          <w:rFonts w:cs="Mangal"/>
          <w:color w:val="000000"/>
          <w:szCs w:val="24"/>
        </w:rPr>
      </w:pPr>
      <w:r w:rsidRPr="00A75A9E">
        <w:rPr>
          <w:rFonts w:cs="Mangal"/>
          <w:color w:val="000000"/>
          <w:szCs w:val="24"/>
        </w:rPr>
        <w:t xml:space="preserve">Det tidigare arbete som har gjorts har betytt klara framsteg för utbildningssamarbetet i Europa. Det finns nu en helt annan diskussion mellan länderna och en högre medvetenhet om gemensamma europeiska utmaningar och målsättningar. Ett fortsatt sådant samarbete är viktigt både utifrån att utbildning är en central del av de övergripande EU-ambitionerna och för att medlemsstaterna kan stödja varandra genom erfarenhetsutbyte i de utmaningar för utbildningssystemen som är gemensamma. Till de gemensamma utmaningar hör t.ex. den finansiella krisen, globaliseringens konsekvenser, demografin, arbetskraftsutbudet, migrationen och den sociala sammanhållningen. Många av dessa utmaningar kvarstår sedan tidigare och kräver fortsatta gemensamma ansträngningar. </w:t>
      </w:r>
    </w:p>
    <w:p w:rsidR="004C1F26" w:rsidRPr="00A75A9E" w:rsidRDefault="004C1F26" w:rsidP="004C1F26">
      <w:pPr>
        <w:pStyle w:val="Rubrik4"/>
      </w:pPr>
      <w:r w:rsidRPr="00A75A9E">
        <w:t>Svensk ståndpunkt</w:t>
      </w:r>
    </w:p>
    <w:p w:rsidR="004C1F26" w:rsidRPr="00A75A9E" w:rsidRDefault="004C1F26" w:rsidP="004C1F26">
      <w:pPr>
        <w:pStyle w:val="RKnormal"/>
        <w:rPr>
          <w:rFonts w:cs="Mangal"/>
          <w:color w:val="000000"/>
          <w:szCs w:val="24"/>
        </w:rPr>
      </w:pPr>
      <w:r w:rsidRPr="00A75A9E">
        <w:t xml:space="preserve">SE ska sträva efter att fortsatt ha ett arbetsprogram och gemensamma europeiska mål för utbildningssamarbetet och med uppföljning i form av rapportering, indikatorer och riktmärken. Sverige anser att vi bör ha ett fortsatt och gärna utökat erfarenhetsutbyte så att vi får del av andra länders erfarenheter. Referensverktyg kan vara värdefullt för förbättrad mobilitet och jämförbarhet men tonvikten bör ligga på utbyte av goda exempel och utbyte av information, relevanta forskningsresultat o.d. Vi ska inte röra oss mot harmonisering utan mot fortsatt mångfald och ökat samarbete. </w:t>
      </w:r>
    </w:p>
    <w:p w:rsidR="004C1F26" w:rsidRPr="00A75A9E" w:rsidRDefault="004C1F26" w:rsidP="004C1F26">
      <w:pPr>
        <w:pStyle w:val="RKnormal"/>
      </w:pPr>
    </w:p>
    <w:p w:rsidR="004C1F26" w:rsidRPr="00A75A9E" w:rsidRDefault="004C1F26" w:rsidP="004C1F26">
      <w:pPr>
        <w:pStyle w:val="RKnormal"/>
      </w:pPr>
      <w:r w:rsidRPr="00A75A9E">
        <w:t>Sverige stödjer utkastet till rådsslutsatser.</w:t>
      </w:r>
    </w:p>
    <w:p w:rsidR="004C1F26" w:rsidRPr="00A75A9E" w:rsidRDefault="004C1F26" w:rsidP="004C1F26">
      <w:pPr>
        <w:pStyle w:val="RKnormal"/>
      </w:pPr>
    </w:p>
    <w:p w:rsidR="004C1F26" w:rsidRPr="00A75A9E" w:rsidRDefault="004C1F26" w:rsidP="004C1F26">
      <w:pPr>
        <w:pStyle w:val="RKnormal"/>
        <w:rPr>
          <w:i/>
        </w:rPr>
      </w:pPr>
      <w:r w:rsidRPr="00A75A9E">
        <w:rPr>
          <w:i/>
        </w:rPr>
        <w:t>- Rådsslutsatserna och diskussionsunderlaget  bifogas</w:t>
      </w:r>
    </w:p>
    <w:p w:rsidR="006B3B10" w:rsidRPr="00A75A9E" w:rsidRDefault="00521B9A" w:rsidP="006B3B10">
      <w:pPr>
        <w:pStyle w:val="RKrubrik"/>
      </w:pPr>
      <w:r w:rsidRPr="00A75A9E">
        <w:t xml:space="preserve">DP </w:t>
      </w:r>
      <w:r w:rsidR="006B3B10" w:rsidRPr="00A75A9E">
        <w:t>4.</w:t>
      </w:r>
      <w:r w:rsidR="00FC458D" w:rsidRPr="00A75A9E">
        <w:tab/>
      </w:r>
      <w:r w:rsidR="006B3B10" w:rsidRPr="00A75A9E">
        <w:t>Kultur som en katalysator för kreativitet och innovation</w:t>
      </w:r>
    </w:p>
    <w:p w:rsidR="006B3B10" w:rsidRPr="00A75A9E" w:rsidRDefault="007C36F6" w:rsidP="006B3B10">
      <w:pPr>
        <w:pStyle w:val="RKnormal"/>
        <w:tabs>
          <w:tab w:val="clear" w:pos="2835"/>
          <w:tab w:val="left" w:pos="1134"/>
        </w:tabs>
        <w:rPr>
          <w:i/>
        </w:rPr>
      </w:pPr>
      <w:r w:rsidRPr="00A75A9E">
        <w:t xml:space="preserve">- </w:t>
      </w:r>
      <w:r w:rsidR="006B3B10" w:rsidRPr="00A75A9E">
        <w:rPr>
          <w:i/>
        </w:rPr>
        <w:t>Antagande</w:t>
      </w:r>
      <w:r w:rsidRPr="00A75A9E">
        <w:rPr>
          <w:i/>
        </w:rPr>
        <w:t xml:space="preserve"> av rådsslutsatser</w:t>
      </w:r>
    </w:p>
    <w:p w:rsidR="00BC3791" w:rsidRPr="00A75A9E" w:rsidRDefault="00BC3791" w:rsidP="006B3B10">
      <w:pPr>
        <w:pStyle w:val="RKnormal"/>
        <w:tabs>
          <w:tab w:val="clear" w:pos="2835"/>
          <w:tab w:val="left" w:pos="1134"/>
        </w:tabs>
        <w:rPr>
          <w:i/>
        </w:rPr>
      </w:pPr>
    </w:p>
    <w:p w:rsidR="003E10B9" w:rsidRPr="00A75A9E" w:rsidRDefault="003E10B9" w:rsidP="006B3B10">
      <w:pPr>
        <w:pStyle w:val="RKnormal"/>
        <w:tabs>
          <w:tab w:val="clear" w:pos="2835"/>
          <w:tab w:val="left" w:pos="1134"/>
        </w:tabs>
        <w:rPr>
          <w:b/>
          <w:i/>
        </w:rPr>
      </w:pPr>
      <w:r w:rsidRPr="00A75A9E">
        <w:rPr>
          <w:b/>
          <w:i/>
        </w:rPr>
        <w:t>Bakgrund och innehåll</w:t>
      </w:r>
    </w:p>
    <w:p w:rsidR="00494AE9" w:rsidRPr="00A75A9E" w:rsidRDefault="00494AE9" w:rsidP="00494AE9">
      <w:pPr>
        <w:pStyle w:val="RKnormal"/>
      </w:pPr>
      <w:r w:rsidRPr="00A75A9E">
        <w:t xml:space="preserve">År 2009 är EU:s år för kreativitet och innovation. Det tjeckiska ordförandeskapet har i linje med detta arrangerat en ministerkonferens i Prag den 26 mars, Forum for Creative Europe, och lägger fram ett utkast till rådsslutsatser för antagande vid rådsmötet den 12 maj. </w:t>
      </w:r>
    </w:p>
    <w:p w:rsidR="00494AE9" w:rsidRPr="00A75A9E" w:rsidRDefault="00494AE9" w:rsidP="00494AE9">
      <w:pPr>
        <w:pStyle w:val="RKnormal"/>
      </w:pPr>
    </w:p>
    <w:p w:rsidR="00494AE9" w:rsidRPr="00A75A9E" w:rsidRDefault="00494AE9" w:rsidP="00494AE9">
      <w:pPr>
        <w:pStyle w:val="RKnormal"/>
      </w:pPr>
      <w:r w:rsidRPr="00A75A9E">
        <w:t xml:space="preserve">I utkastet beskrivs den nära kopplingen mellan kultur, kreativitet och innovation, samt deras särskilda betydelse för EU:s ekonomiska och sociala utveckling i en tid när behovet av nya idéer och lösningar är stort. Kulturen, kultursektorn och de kreativa industrierna – i synnerhet de små och medelstora företagen -  bedöms spela en avgörande roll för att främja kreativitet på olika områden, exempelvis inom utbildning och regional utveckling. </w:t>
      </w:r>
    </w:p>
    <w:p w:rsidR="00494AE9" w:rsidRPr="00A75A9E" w:rsidRDefault="00494AE9" w:rsidP="00494AE9">
      <w:pPr>
        <w:pStyle w:val="RKnormal"/>
      </w:pPr>
    </w:p>
    <w:p w:rsidR="00494AE9" w:rsidRPr="00A75A9E" w:rsidRDefault="00494AE9" w:rsidP="00494AE9">
      <w:pPr>
        <w:pStyle w:val="RKnormal"/>
      </w:pPr>
      <w:r w:rsidRPr="00A75A9E">
        <w:t xml:space="preserve">Medlemsstaterna och kommissionen inbjuds att bidra till utvecklingen bl.a. genom att stärka samarbetet kring kreativitet och innovation mellan kultur och andra politikområden, mellan olika beslutsnivåer och aktörer. Vikten av att underlätta framväxt och utveckling av kreativa industrier betonas särskilt, liksom behovet av användbar kulturstatistik samt tillgång till och användande av ny teknik. </w:t>
      </w:r>
    </w:p>
    <w:p w:rsidR="00494AE9" w:rsidRPr="00A75A9E" w:rsidRDefault="00494AE9" w:rsidP="00494AE9"/>
    <w:p w:rsidR="00494AE9" w:rsidRPr="00A75A9E" w:rsidRDefault="00494AE9" w:rsidP="00494AE9">
      <w:r w:rsidRPr="00A75A9E">
        <w:t>Kommissionen uppmanas att fortsätta analysen av kopplingar mellan kultur och andra politikområden, särskilt ekonomi och utbildning. För att underlätta för små och medelstora företag inom den kreativa industrisektorn bör information om existerande gemenskapsstöd förbättras. Kommissionen uppmanas även att undersöka eventuella framtida möjligheter att utveckla stöd till kreativa industrier, utan att föregripa beslut om kommande finansiella perspektiv.</w:t>
      </w:r>
    </w:p>
    <w:p w:rsidR="00494AE9" w:rsidRPr="00A75A9E" w:rsidRDefault="00494AE9" w:rsidP="00494AE9"/>
    <w:p w:rsidR="007C36F6" w:rsidRPr="00A75A9E" w:rsidRDefault="007C36F6" w:rsidP="00494AE9">
      <w:pPr>
        <w:rPr>
          <w:b/>
          <w:i/>
        </w:rPr>
      </w:pPr>
      <w:r w:rsidRPr="00A75A9E">
        <w:rPr>
          <w:b/>
          <w:i/>
        </w:rPr>
        <w:t>Svensk ståndpunkt</w:t>
      </w:r>
    </w:p>
    <w:p w:rsidR="00494AE9" w:rsidRPr="00A75A9E" w:rsidRDefault="00494AE9" w:rsidP="00494AE9">
      <w:r w:rsidRPr="00A75A9E">
        <w:t xml:space="preserve">Sverige </w:t>
      </w:r>
      <w:r w:rsidR="007C36F6" w:rsidRPr="00A75A9E">
        <w:t>stödjer utkastet till rådsslutsatser</w:t>
      </w:r>
      <w:r w:rsidRPr="00A75A9E">
        <w:t>.</w:t>
      </w:r>
    </w:p>
    <w:p w:rsidR="007C36F6" w:rsidRPr="00A75A9E" w:rsidRDefault="007C36F6" w:rsidP="00494AE9"/>
    <w:p w:rsidR="007C36F6" w:rsidRPr="00A75A9E" w:rsidRDefault="007C36F6" w:rsidP="00494AE9">
      <w:pPr>
        <w:rPr>
          <w:i/>
        </w:rPr>
      </w:pPr>
      <w:r w:rsidRPr="00A75A9E">
        <w:rPr>
          <w:i/>
        </w:rPr>
        <w:t xml:space="preserve">- </w:t>
      </w:r>
      <w:r w:rsidR="006D583B" w:rsidRPr="00A75A9E">
        <w:rPr>
          <w:i/>
        </w:rPr>
        <w:t>R</w:t>
      </w:r>
      <w:r w:rsidRPr="00A75A9E">
        <w:rPr>
          <w:i/>
        </w:rPr>
        <w:t>ådsslutsatser bifogas</w:t>
      </w:r>
    </w:p>
    <w:p w:rsidR="00494AE9" w:rsidRPr="00A75A9E" w:rsidRDefault="00494AE9" w:rsidP="00494AE9">
      <w:pPr>
        <w:pStyle w:val="RKnormal"/>
      </w:pPr>
      <w:r w:rsidRPr="00A75A9E">
        <w:tab/>
      </w:r>
    </w:p>
    <w:p w:rsidR="00494AE9" w:rsidRPr="00A75A9E" w:rsidRDefault="00521B9A" w:rsidP="00494AE9">
      <w:pPr>
        <w:pStyle w:val="RKrubrik"/>
      </w:pPr>
      <w:r w:rsidRPr="00A75A9E">
        <w:t xml:space="preserve">DP </w:t>
      </w:r>
      <w:r w:rsidR="00FC458D" w:rsidRPr="00A75A9E">
        <w:t xml:space="preserve">5 </w:t>
      </w:r>
      <w:r w:rsidR="00791DDD" w:rsidRPr="00A75A9E">
        <w:t>a-c.</w:t>
      </w:r>
      <w:r w:rsidR="00494AE9" w:rsidRPr="00A75A9E">
        <w:tab/>
        <w:t>Europeisk kulturhuvudstad</w:t>
      </w:r>
    </w:p>
    <w:p w:rsidR="000A3B69" w:rsidRPr="00A75A9E" w:rsidRDefault="00F86A2E" w:rsidP="000A3B69">
      <w:pPr>
        <w:pStyle w:val="RKnormal"/>
        <w:tabs>
          <w:tab w:val="clear" w:pos="2835"/>
          <w:tab w:val="left" w:pos="1134"/>
        </w:tabs>
        <w:rPr>
          <w:i/>
        </w:rPr>
      </w:pPr>
      <w:r w:rsidRPr="00A75A9E">
        <w:t xml:space="preserve">- </w:t>
      </w:r>
      <w:r w:rsidR="00A9523E" w:rsidRPr="00A75A9E">
        <w:rPr>
          <w:i/>
        </w:rPr>
        <w:t>Nominering samt a</w:t>
      </w:r>
      <w:r w:rsidR="000A3B69" w:rsidRPr="00A75A9E">
        <w:rPr>
          <w:i/>
        </w:rPr>
        <w:t>ntagande</w:t>
      </w:r>
      <w:r w:rsidR="00A9523E" w:rsidRPr="00A75A9E">
        <w:rPr>
          <w:i/>
        </w:rPr>
        <w:t xml:space="preserve"> </w:t>
      </w:r>
      <w:r w:rsidR="000A3B69" w:rsidRPr="00A75A9E">
        <w:rPr>
          <w:i/>
        </w:rPr>
        <w:t xml:space="preserve"> </w:t>
      </w:r>
    </w:p>
    <w:p w:rsidR="000A3B69" w:rsidRPr="00A75A9E" w:rsidRDefault="000A3B69" w:rsidP="000A3B69">
      <w:pPr>
        <w:pStyle w:val="RKnormal"/>
        <w:tabs>
          <w:tab w:val="clear" w:pos="2835"/>
          <w:tab w:val="left" w:pos="1134"/>
        </w:tabs>
        <w:rPr>
          <w:i/>
        </w:rPr>
      </w:pPr>
    </w:p>
    <w:p w:rsidR="00A9523E" w:rsidRPr="00A75A9E" w:rsidRDefault="000A3B69" w:rsidP="000A3B69">
      <w:pPr>
        <w:pStyle w:val="RKnormal"/>
      </w:pPr>
      <w:r w:rsidRPr="00A75A9E">
        <w:t xml:space="preserve">a) Rådet ska nominera två medlemmar till urvalsjuryn och </w:t>
      </w:r>
      <w:r w:rsidR="00A9523E" w:rsidRPr="00A75A9E">
        <w:t xml:space="preserve">den rådgivande och övervakande panelen enligt tidigare sammanställd lista av frivilliga medlemsstater. </w:t>
      </w:r>
    </w:p>
    <w:p w:rsidR="00A9523E" w:rsidRPr="00A75A9E" w:rsidRDefault="00A9523E" w:rsidP="000A3B69">
      <w:pPr>
        <w:pStyle w:val="RKnormal"/>
      </w:pPr>
    </w:p>
    <w:p w:rsidR="00A9523E" w:rsidRPr="00A75A9E" w:rsidRDefault="00A9523E" w:rsidP="000A3B69">
      <w:pPr>
        <w:pStyle w:val="RKnormal"/>
      </w:pPr>
      <w:r w:rsidRPr="00A75A9E">
        <w:t xml:space="preserve">b) </w:t>
      </w:r>
      <w:r w:rsidR="000A3B69" w:rsidRPr="00A75A9E">
        <w:t>Rådet ska</w:t>
      </w:r>
      <w:r w:rsidRPr="00A75A9E">
        <w:t xml:space="preserve"> </w:t>
      </w:r>
      <w:r w:rsidR="000A3B69" w:rsidRPr="00A75A9E">
        <w:t>fatta beslut om</w:t>
      </w:r>
      <w:r w:rsidRPr="00A75A9E">
        <w:t xml:space="preserve"> Europeisk kulturhuvudstad 2012- G</w:t>
      </w:r>
      <w:r w:rsidR="000A3B69" w:rsidRPr="00A75A9E">
        <w:t>uimarães i Por</w:t>
      </w:r>
      <w:r w:rsidRPr="00A75A9E">
        <w:t>tugal och Maribor i Slovenien – enligt juryns förslag.</w:t>
      </w:r>
    </w:p>
    <w:p w:rsidR="00A9523E" w:rsidRPr="00A75A9E" w:rsidRDefault="00A9523E" w:rsidP="000A3B69">
      <w:pPr>
        <w:pStyle w:val="RKnormal"/>
      </w:pPr>
    </w:p>
    <w:p w:rsidR="00494AE9" w:rsidRPr="00A75A9E" w:rsidRDefault="00A9523E" w:rsidP="000A3B69">
      <w:pPr>
        <w:pStyle w:val="RKnormal"/>
      </w:pPr>
      <w:r w:rsidRPr="00A75A9E">
        <w:t>c) Rådet ska fatta beslut om Europeisk kulturhuvudstad 2013 - Marseilles i Frankrike</w:t>
      </w:r>
      <w:r w:rsidR="000A3B69" w:rsidRPr="00A75A9E">
        <w:t xml:space="preserve"> och </w:t>
      </w:r>
      <w:r w:rsidRPr="00A75A9E">
        <w:rPr>
          <w:szCs w:val="28"/>
        </w:rPr>
        <w:t>Košice i Slovakien – enligt juryns förslag.</w:t>
      </w:r>
    </w:p>
    <w:p w:rsidR="00494AE9" w:rsidRPr="00A75A9E" w:rsidRDefault="00494AE9" w:rsidP="000A3B69">
      <w:pPr>
        <w:pStyle w:val="RKnormal"/>
      </w:pPr>
    </w:p>
    <w:p w:rsidR="00F86A2E" w:rsidRPr="00A75A9E" w:rsidRDefault="00F86A2E" w:rsidP="00A9523E">
      <w:pPr>
        <w:pStyle w:val="RKnormal"/>
        <w:rPr>
          <w:b/>
          <w:i/>
        </w:rPr>
      </w:pPr>
      <w:r w:rsidRPr="00A75A9E">
        <w:rPr>
          <w:b/>
          <w:i/>
        </w:rPr>
        <w:t>Svensk ståndpunkt</w:t>
      </w:r>
    </w:p>
    <w:p w:rsidR="000A3B69" w:rsidRPr="00A75A9E" w:rsidRDefault="00A9523E" w:rsidP="00A9523E">
      <w:pPr>
        <w:pStyle w:val="RKnormal"/>
      </w:pPr>
      <w:r w:rsidRPr="00A75A9E">
        <w:t>S</w:t>
      </w:r>
      <w:r w:rsidR="000A3B69" w:rsidRPr="00A75A9E">
        <w:t>verige kan ställa sig bakom juryns förslag.</w:t>
      </w:r>
    </w:p>
    <w:p w:rsidR="006D583B" w:rsidRPr="00A75A9E" w:rsidRDefault="006D583B" w:rsidP="00A9523E">
      <w:pPr>
        <w:pStyle w:val="RKnormal"/>
      </w:pPr>
    </w:p>
    <w:p w:rsidR="006D583B" w:rsidRPr="00A75A9E" w:rsidRDefault="006D583B" w:rsidP="00A9523E">
      <w:pPr>
        <w:pStyle w:val="RKnormal"/>
        <w:rPr>
          <w:i/>
        </w:rPr>
      </w:pPr>
      <w:r w:rsidRPr="00A75A9E">
        <w:rPr>
          <w:i/>
        </w:rPr>
        <w:t>- Besluten bifogas</w:t>
      </w:r>
    </w:p>
    <w:p w:rsidR="00494AE9" w:rsidRPr="00A75A9E" w:rsidRDefault="00494AE9" w:rsidP="00494AE9">
      <w:pPr>
        <w:pStyle w:val="RKnormal"/>
      </w:pPr>
    </w:p>
    <w:p w:rsidR="00F05358" w:rsidRPr="00A75A9E" w:rsidRDefault="00521B9A" w:rsidP="00F05358">
      <w:pPr>
        <w:pStyle w:val="RKrubrik"/>
      </w:pPr>
      <w:r w:rsidRPr="00A75A9E">
        <w:t xml:space="preserve">DP </w:t>
      </w:r>
      <w:r w:rsidR="00FC458D" w:rsidRPr="00A75A9E">
        <w:t>6</w:t>
      </w:r>
      <w:r w:rsidR="00F05358" w:rsidRPr="00A75A9E">
        <w:t xml:space="preserve">. </w:t>
      </w:r>
      <w:r w:rsidR="00F05358" w:rsidRPr="00A75A9E">
        <w:tab/>
        <w:t>Kreativt innehåll via Internet</w:t>
      </w:r>
    </w:p>
    <w:p w:rsidR="00F05358" w:rsidRPr="00A75A9E" w:rsidRDefault="00F05358" w:rsidP="00F05358">
      <w:pPr>
        <w:pStyle w:val="RKnormal"/>
      </w:pPr>
      <w:r w:rsidRPr="00A75A9E">
        <w:t xml:space="preserve">Ordförandeskapet har föreslagit en diskussion kring Kreativt innehåll via Internet och Mediekompetens som en uppföljning av de senaste årens arbete, framförallt de rådsresolutioner som rådet enades om under 2008. </w:t>
      </w:r>
    </w:p>
    <w:p w:rsidR="00377ECB" w:rsidRPr="00A75A9E" w:rsidRDefault="00377ECB" w:rsidP="00377ECB">
      <w:pPr>
        <w:jc w:val="both"/>
      </w:pPr>
    </w:p>
    <w:p w:rsidR="00377ECB" w:rsidRPr="00A75A9E" w:rsidRDefault="00377ECB" w:rsidP="00377ECB">
      <w:pPr>
        <w:jc w:val="both"/>
      </w:pPr>
      <w:r w:rsidRPr="00A75A9E">
        <w:rPr>
          <w:u w:val="single"/>
        </w:rPr>
        <w:t>De föreslagna frågorna är:</w:t>
      </w:r>
    </w:p>
    <w:p w:rsidR="00377ECB" w:rsidRPr="00A75A9E" w:rsidRDefault="00377ECB" w:rsidP="00377ECB">
      <w:r w:rsidRPr="00A75A9E">
        <w:rPr>
          <w:i/>
          <w:iCs/>
        </w:rPr>
        <w:t xml:space="preserve">Vilka åtgärder har medlemsstaterna vidtagit för att främja utvecklingen av det lagliga utbudet och för att råda bot på problemen med piratkopiering? Hur effektiva har dessa åtgärder varit och finns det lärdomar som kan dras av den erfarenhet som vunnits? </w:t>
      </w:r>
    </w:p>
    <w:p w:rsidR="00377ECB" w:rsidRPr="00A75A9E" w:rsidRDefault="00377ECB" w:rsidP="00377ECB">
      <w:pPr>
        <w:rPr>
          <w:i/>
          <w:iCs/>
        </w:rPr>
      </w:pPr>
    </w:p>
    <w:p w:rsidR="00377ECB" w:rsidRPr="00A75A9E" w:rsidRDefault="00377ECB" w:rsidP="00377ECB">
      <w:pPr>
        <w:rPr>
          <w:i/>
          <w:iCs/>
        </w:rPr>
      </w:pPr>
      <w:r w:rsidRPr="00A75A9E">
        <w:rPr>
          <w:i/>
          <w:iCs/>
        </w:rPr>
        <w:t>I synnerhet:</w:t>
      </w:r>
    </w:p>
    <w:p w:rsidR="00377ECB" w:rsidRPr="00A75A9E" w:rsidRDefault="00377ECB" w:rsidP="00377ECB">
      <w:pPr>
        <w:tabs>
          <w:tab w:val="left" w:pos="567"/>
        </w:tabs>
        <w:ind w:left="567" w:hanging="567"/>
        <w:rPr>
          <w:i/>
          <w:iCs/>
        </w:rPr>
      </w:pPr>
      <w:r w:rsidRPr="00A75A9E">
        <w:rPr>
          <w:i/>
          <w:iCs/>
        </w:rPr>
        <w:t>–</w:t>
      </w:r>
      <w:r w:rsidRPr="00A75A9E">
        <w:rPr>
          <w:i/>
          <w:iCs/>
        </w:rPr>
        <w:tab/>
        <w:t>Hur långt kan regeringens åtgärder drivas utan att man riskerar att skapa nya hinder för utvecklingen av nya innovativa tjänster?</w:t>
      </w:r>
    </w:p>
    <w:p w:rsidR="00377ECB" w:rsidRPr="00A75A9E" w:rsidRDefault="00377ECB" w:rsidP="00377ECB">
      <w:pPr>
        <w:tabs>
          <w:tab w:val="left" w:pos="567"/>
        </w:tabs>
        <w:ind w:left="567" w:hanging="567"/>
        <w:rPr>
          <w:i/>
          <w:iCs/>
        </w:rPr>
      </w:pPr>
      <w:r w:rsidRPr="00A75A9E">
        <w:rPr>
          <w:i/>
          <w:iCs/>
        </w:rPr>
        <w:t>–</w:t>
      </w:r>
      <w:r w:rsidRPr="00A75A9E">
        <w:rPr>
          <w:i/>
          <w:iCs/>
        </w:rPr>
        <w:tab/>
        <w:t xml:space="preserve">Hur långt är det möjligt att utveckla lösningar som främjar en större variation och bättre tillgång till det lagliga utbudet samtidigt som man skyddar rättsinnehavarnas intressen? </w:t>
      </w:r>
    </w:p>
    <w:p w:rsidR="00377ECB" w:rsidRPr="00A75A9E" w:rsidRDefault="00377ECB" w:rsidP="00377ECB"/>
    <w:p w:rsidR="00377ECB" w:rsidRPr="00A75A9E" w:rsidRDefault="00377ECB" w:rsidP="00377ECB">
      <w:pPr>
        <w:rPr>
          <w:i/>
          <w:iCs/>
          <w:u w:val="single"/>
        </w:rPr>
      </w:pPr>
      <w:r w:rsidRPr="00A75A9E">
        <w:rPr>
          <w:i/>
          <w:iCs/>
          <w:u w:val="single"/>
        </w:rPr>
        <w:t>Mediekompetens</w:t>
      </w:r>
    </w:p>
    <w:p w:rsidR="00377ECB" w:rsidRPr="00A75A9E" w:rsidRDefault="00377ECB" w:rsidP="00377ECB">
      <w:pPr>
        <w:rPr>
          <w:i/>
          <w:iCs/>
          <w:u w:val="single"/>
        </w:rPr>
      </w:pPr>
    </w:p>
    <w:p w:rsidR="00377ECB" w:rsidRPr="00A75A9E" w:rsidRDefault="00377ECB" w:rsidP="00377ECB">
      <w:pPr>
        <w:outlineLvl w:val="0"/>
        <w:rPr>
          <w:i/>
          <w:iCs/>
        </w:rPr>
      </w:pPr>
      <w:r w:rsidRPr="00A75A9E">
        <w:rPr>
          <w:i/>
          <w:iCs/>
        </w:rPr>
        <w:t>Hur kan medlemsstaterna uppnå en större medvetenhet om vikten av mediekompetens och var ser de ett mervärde i eventuella initiativ på EU-nivå?</w:t>
      </w:r>
    </w:p>
    <w:p w:rsidR="00494AE9" w:rsidRPr="00A75A9E" w:rsidRDefault="00494AE9" w:rsidP="00494AE9">
      <w:pPr>
        <w:pStyle w:val="RKnormal"/>
      </w:pPr>
    </w:p>
    <w:p w:rsidR="008F4A5A" w:rsidRPr="00A75A9E" w:rsidRDefault="008F4A5A" w:rsidP="00494AE9">
      <w:pPr>
        <w:pStyle w:val="RKnormal"/>
      </w:pPr>
      <w:r w:rsidRPr="00A75A9E">
        <w:t>Sverige ko</w:t>
      </w:r>
      <w:r w:rsidR="00CE3182" w:rsidRPr="00A75A9E">
        <w:t>mmer att</w:t>
      </w:r>
      <w:r w:rsidR="00764A3D" w:rsidRPr="00A75A9E">
        <w:t xml:space="preserve"> göra ett kortare inlägg med anledning av frågorna</w:t>
      </w:r>
      <w:r w:rsidRPr="00A75A9E">
        <w:t>.</w:t>
      </w:r>
    </w:p>
    <w:p w:rsidR="00494AE9" w:rsidRPr="00A75A9E" w:rsidRDefault="00494AE9" w:rsidP="00494AE9">
      <w:pPr>
        <w:pStyle w:val="RKnormal"/>
      </w:pPr>
    </w:p>
    <w:p w:rsidR="00F05358" w:rsidRPr="00A75A9E" w:rsidRDefault="00521B9A" w:rsidP="00F05358">
      <w:pPr>
        <w:pStyle w:val="RKrubrik"/>
      </w:pPr>
      <w:r w:rsidRPr="00A75A9E">
        <w:t xml:space="preserve">DP </w:t>
      </w:r>
      <w:r w:rsidR="00FC458D" w:rsidRPr="00A75A9E">
        <w:t>7</w:t>
      </w:r>
      <w:r w:rsidR="00494AE9" w:rsidRPr="00A75A9E">
        <w:t>.</w:t>
      </w:r>
      <w:r w:rsidR="00494AE9" w:rsidRPr="00A75A9E">
        <w:tab/>
        <w:t>Övriga frågor</w:t>
      </w:r>
    </w:p>
    <w:p w:rsidR="00F05358" w:rsidRPr="00A75A9E" w:rsidRDefault="00F05358" w:rsidP="00F05358">
      <w:pPr>
        <w:pStyle w:val="RKnormal"/>
      </w:pPr>
    </w:p>
    <w:p w:rsidR="00F05358" w:rsidRPr="00A75A9E" w:rsidRDefault="00F05358" w:rsidP="00F05358">
      <w:pPr>
        <w:pStyle w:val="RKnormal"/>
        <w:tabs>
          <w:tab w:val="clear" w:pos="2835"/>
          <w:tab w:val="left" w:pos="1134"/>
        </w:tabs>
      </w:pPr>
      <w:r w:rsidRPr="00A75A9E">
        <w:t xml:space="preserve">a) </w:t>
      </w:r>
      <w:r w:rsidR="0037634E" w:rsidRPr="00A75A9E">
        <w:t>P</w:t>
      </w:r>
      <w:r w:rsidRPr="00A75A9E">
        <w:t>rogrammet Media</w:t>
      </w:r>
      <w:r w:rsidR="0037634E" w:rsidRPr="00A75A9E">
        <w:t xml:space="preserve"> </w:t>
      </w:r>
      <w:r w:rsidRPr="00A75A9E">
        <w:t>Mundus</w:t>
      </w:r>
    </w:p>
    <w:p w:rsidR="0037634E" w:rsidRPr="00A75A9E" w:rsidRDefault="0037634E" w:rsidP="00F05358">
      <w:pPr>
        <w:pStyle w:val="RKnormal"/>
        <w:tabs>
          <w:tab w:val="clear" w:pos="2835"/>
          <w:tab w:val="left" w:pos="1134"/>
        </w:tabs>
      </w:pPr>
      <w:r w:rsidRPr="00A75A9E">
        <w:t xml:space="preserve">- </w:t>
      </w:r>
      <w:r w:rsidRPr="00A75A9E">
        <w:rPr>
          <w:i/>
        </w:rPr>
        <w:t>Information från ordförandeskapet</w:t>
      </w:r>
    </w:p>
    <w:p w:rsidR="00F05358" w:rsidRPr="00A75A9E" w:rsidRDefault="00F05358" w:rsidP="00F05358">
      <w:pPr>
        <w:pStyle w:val="RKnormal"/>
        <w:tabs>
          <w:tab w:val="clear" w:pos="2835"/>
          <w:tab w:val="left" w:pos="1134"/>
        </w:tabs>
        <w:rPr>
          <w:i/>
        </w:rPr>
      </w:pPr>
    </w:p>
    <w:p w:rsidR="00F05358" w:rsidRPr="00A75A9E" w:rsidRDefault="00F05358" w:rsidP="00F05358">
      <w:pPr>
        <w:pStyle w:val="RKnormal"/>
      </w:pPr>
      <w:r w:rsidRPr="00A75A9E">
        <w:t xml:space="preserve">Kommissionen har föreslagit inrättandet av ett nytt stödprogram, Media Mundus som ett komplement till Media 2007 som är EU:s interna stödprogram för film och audiovisuella tjänster. Det nya programmet syftar till  att genom samarbete med tredjeland stärka den europeiska audiovisuella industrins konkurrenskraft för att i högre grad kunna utnyttja den internationella efterfrågan på audiovisuellt innehåll. Syftet är också att öka mångfalden för de europeiska konsumenterna. </w:t>
      </w:r>
    </w:p>
    <w:p w:rsidR="00F05358" w:rsidRPr="00A75A9E" w:rsidRDefault="00F05358" w:rsidP="00F05358">
      <w:pPr>
        <w:pStyle w:val="RKnormal"/>
      </w:pPr>
    </w:p>
    <w:p w:rsidR="00F05358" w:rsidRPr="00A75A9E" w:rsidRDefault="00F05358" w:rsidP="00F05358">
      <w:pPr>
        <w:pStyle w:val="RKnormal"/>
      </w:pPr>
      <w:r w:rsidRPr="00A75A9E">
        <w:t>Programmets insatser ska ske inom områdena yrkesutbildning, distribution/spridning av film samt visning (och där inkluderad ökad ”filmkompetens”, främst för unga tittare).</w:t>
      </w:r>
    </w:p>
    <w:p w:rsidR="00F05358" w:rsidRPr="00A75A9E" w:rsidRDefault="00F05358" w:rsidP="00F05358">
      <w:pPr>
        <w:pStyle w:val="RKnormal"/>
      </w:pPr>
    </w:p>
    <w:p w:rsidR="00F05358" w:rsidRPr="00A75A9E" w:rsidRDefault="00F05358" w:rsidP="00F05358">
      <w:pPr>
        <w:pStyle w:val="RKnormal"/>
      </w:pPr>
      <w:r w:rsidRPr="00A75A9E">
        <w:t xml:space="preserve">Budgeten är </w:t>
      </w:r>
      <w:r w:rsidRPr="00A75A9E">
        <w:rPr>
          <w:i/>
        </w:rPr>
        <w:t xml:space="preserve">15 miljoner euro </w:t>
      </w:r>
      <w:r w:rsidRPr="00A75A9E">
        <w:t xml:space="preserve">under programmets tre år. </w:t>
      </w:r>
      <w:r w:rsidR="00457ECE" w:rsidRPr="00A75A9E">
        <w:t>Sverige har under förhandlingarna tillsammans med bl.a. Storbritannien ifrågasatt den föreslagna finansieringen, men nu har den</w:t>
      </w:r>
      <w:r w:rsidR="00BC30E6" w:rsidRPr="00A75A9E">
        <w:t>na</w:t>
      </w:r>
      <w:r w:rsidR="00457ECE" w:rsidRPr="00A75A9E">
        <w:t xml:space="preserve"> accepterats av samtliga MS.</w:t>
      </w:r>
    </w:p>
    <w:p w:rsidR="00F05358" w:rsidRPr="00A75A9E" w:rsidRDefault="00F05358" w:rsidP="00F05358">
      <w:pPr>
        <w:pStyle w:val="RKnormal"/>
      </w:pPr>
    </w:p>
    <w:p w:rsidR="00F05358" w:rsidRPr="00A75A9E" w:rsidRDefault="00F05358" w:rsidP="00F05358">
      <w:pPr>
        <w:pStyle w:val="RKnormal"/>
      </w:pPr>
      <w:r w:rsidRPr="00A75A9E">
        <w:t>Europaparlamentet, som förslaget ursprungligen kommer ifrån, och Kommissionen har bett ordförandeskapet om en snabb behandling så att en förstaläsningsöverenskommelse kan ske redan i maj med det nuvarande parlamentet. Även i rådet har det funnits en vilja att behandla förslaget snabbt för att få ett gemensamt beslut redan under våren. Genom nära kontakter mellan rapportör och det tjeckiska ordförandeskapet finns det nu enighet om en text som parlamentet ko</w:t>
      </w:r>
      <w:r w:rsidR="00F86A2E" w:rsidRPr="00A75A9E">
        <w:t>mmer att rösta om i</w:t>
      </w:r>
      <w:r w:rsidRPr="00A75A9E">
        <w:t xml:space="preserve"> maj. Därmed kommer Media Mundus kunna antas som en A-punkt under maj månad. </w:t>
      </w:r>
    </w:p>
    <w:p w:rsidR="00F05358" w:rsidRPr="00A75A9E" w:rsidRDefault="00F05358" w:rsidP="00494AE9">
      <w:pPr>
        <w:pStyle w:val="RKnormal"/>
      </w:pPr>
    </w:p>
    <w:p w:rsidR="00FC458D" w:rsidRPr="00A75A9E" w:rsidRDefault="00F05358" w:rsidP="00FC458D">
      <w:pPr>
        <w:pStyle w:val="RKnormal"/>
      </w:pPr>
      <w:r w:rsidRPr="00A75A9E">
        <w:t>b)</w:t>
      </w:r>
      <w:r w:rsidR="0037634E" w:rsidRPr="00A75A9E">
        <w:t xml:space="preserve">Konferensen </w:t>
      </w:r>
      <w:r w:rsidR="00FC458D" w:rsidRPr="00A75A9E">
        <w:t>”The responsibilities</w:t>
      </w:r>
      <w:r w:rsidR="0037634E" w:rsidRPr="00A75A9E">
        <w:t xml:space="preserve"> of content providers and users</w:t>
      </w:r>
    </w:p>
    <w:p w:rsidR="0037634E" w:rsidRPr="00A75A9E" w:rsidRDefault="0037634E" w:rsidP="00FC458D">
      <w:pPr>
        <w:pStyle w:val="RKnormal"/>
        <w:rPr>
          <w:i/>
        </w:rPr>
      </w:pPr>
      <w:r w:rsidRPr="00A75A9E">
        <w:t xml:space="preserve">- </w:t>
      </w:r>
      <w:r w:rsidRPr="00A75A9E">
        <w:rPr>
          <w:i/>
        </w:rPr>
        <w:t>Information från ordförandeskapet om konferensen</w:t>
      </w:r>
    </w:p>
    <w:p w:rsidR="00EF768E" w:rsidRPr="00A75A9E" w:rsidRDefault="00EF768E" w:rsidP="00494AE9">
      <w:pPr>
        <w:pStyle w:val="RKnormal"/>
        <w:rPr>
          <w:i/>
        </w:rPr>
      </w:pPr>
    </w:p>
    <w:p w:rsidR="00FC458D" w:rsidRPr="00A75A9E" w:rsidRDefault="00F05358" w:rsidP="00FC458D">
      <w:pPr>
        <w:pStyle w:val="RKnormal"/>
      </w:pPr>
      <w:r w:rsidRPr="00A75A9E">
        <w:t>c</w:t>
      </w:r>
      <w:r w:rsidR="00EF768E" w:rsidRPr="00A75A9E">
        <w:t>)</w:t>
      </w:r>
      <w:r w:rsidR="0037634E" w:rsidRPr="00A75A9E">
        <w:t xml:space="preserve"> Konferensen ”Forum for Creative Europe”</w:t>
      </w:r>
    </w:p>
    <w:p w:rsidR="0037634E" w:rsidRPr="00A75A9E" w:rsidRDefault="0037634E" w:rsidP="00FC458D">
      <w:pPr>
        <w:pStyle w:val="RKnormal"/>
        <w:rPr>
          <w:i/>
        </w:rPr>
      </w:pPr>
      <w:r w:rsidRPr="00A75A9E">
        <w:t xml:space="preserve">- </w:t>
      </w:r>
      <w:r w:rsidRPr="00A75A9E">
        <w:rPr>
          <w:i/>
        </w:rPr>
        <w:t>Information från ordförandeskapet</w:t>
      </w:r>
    </w:p>
    <w:p w:rsidR="00EF768E" w:rsidRPr="00A75A9E" w:rsidRDefault="00EF768E" w:rsidP="00494AE9">
      <w:pPr>
        <w:pStyle w:val="RKnormal"/>
        <w:rPr>
          <w:i/>
        </w:rPr>
      </w:pPr>
    </w:p>
    <w:p w:rsidR="00FC458D" w:rsidRPr="00A75A9E" w:rsidRDefault="00F05358" w:rsidP="00FC458D">
      <w:pPr>
        <w:pStyle w:val="RKnormal"/>
      </w:pPr>
      <w:r w:rsidRPr="00A75A9E">
        <w:t>d</w:t>
      </w:r>
      <w:r w:rsidR="00EF768E" w:rsidRPr="00A75A9E">
        <w:t xml:space="preserve">) </w:t>
      </w:r>
      <w:r w:rsidR="00FC458D" w:rsidRPr="00A75A9E">
        <w:t>Ar</w:t>
      </w:r>
      <w:r w:rsidR="0037634E" w:rsidRPr="00A75A9E">
        <w:t>betsplanen för kultur 2008-2010</w:t>
      </w:r>
    </w:p>
    <w:p w:rsidR="0037634E" w:rsidRPr="00A75A9E" w:rsidRDefault="0037634E" w:rsidP="00FC458D">
      <w:pPr>
        <w:pStyle w:val="RKnormal"/>
      </w:pPr>
      <w:r w:rsidRPr="00A75A9E">
        <w:t xml:space="preserve">- </w:t>
      </w:r>
      <w:r w:rsidRPr="00A75A9E">
        <w:rPr>
          <w:i/>
        </w:rPr>
        <w:t>Information från ordförandeskapet</w:t>
      </w:r>
    </w:p>
    <w:p w:rsidR="0037634E" w:rsidRPr="00A75A9E" w:rsidRDefault="0037634E" w:rsidP="0037634E">
      <w:pPr>
        <w:spacing w:line="240" w:lineRule="auto"/>
        <w:rPr>
          <w:szCs w:val="24"/>
        </w:rPr>
      </w:pPr>
    </w:p>
    <w:p w:rsidR="0037634E" w:rsidRPr="00A75A9E" w:rsidRDefault="0037634E" w:rsidP="0037634E">
      <w:pPr>
        <w:pStyle w:val="RKnormal"/>
      </w:pPr>
      <w:r w:rsidRPr="00A75A9E">
        <w:t>e) Reformen av Europaskolorna</w:t>
      </w:r>
    </w:p>
    <w:p w:rsidR="0037634E" w:rsidRPr="00A75A9E" w:rsidRDefault="0037634E" w:rsidP="0037634E">
      <w:pPr>
        <w:pStyle w:val="RKnormal"/>
      </w:pPr>
      <w:r w:rsidRPr="00A75A9E">
        <w:t xml:space="preserve">- </w:t>
      </w:r>
      <w:r w:rsidRPr="00A75A9E">
        <w:rPr>
          <w:i/>
        </w:rPr>
        <w:t>Information från den svenska delegationen</w:t>
      </w:r>
    </w:p>
    <w:p w:rsidR="0037634E" w:rsidRPr="00A75A9E" w:rsidRDefault="0037634E" w:rsidP="0037634E">
      <w:pPr>
        <w:pStyle w:val="RKnormal"/>
      </w:pPr>
    </w:p>
    <w:p w:rsidR="0037634E" w:rsidRPr="00A75A9E" w:rsidRDefault="0037634E" w:rsidP="0037634E">
      <w:pPr>
        <w:pStyle w:val="RKnormal"/>
        <w:rPr>
          <w:color w:val="000000"/>
          <w:szCs w:val="24"/>
        </w:rPr>
      </w:pPr>
      <w:r w:rsidRPr="00A75A9E">
        <w:t xml:space="preserve">f) </w:t>
      </w:r>
      <w:r w:rsidRPr="00A75A9E">
        <w:rPr>
          <w:color w:val="000000"/>
          <w:szCs w:val="24"/>
        </w:rPr>
        <w:t>Invigning av det nya Akropolismuseet</w:t>
      </w:r>
    </w:p>
    <w:p w:rsidR="0037634E" w:rsidRPr="00A75A9E" w:rsidRDefault="0037634E" w:rsidP="0037634E">
      <w:pPr>
        <w:pStyle w:val="RKnormal"/>
      </w:pPr>
      <w:r w:rsidRPr="00A75A9E">
        <w:t xml:space="preserve">- </w:t>
      </w:r>
      <w:r w:rsidRPr="00A75A9E">
        <w:rPr>
          <w:i/>
        </w:rPr>
        <w:t>Information från den grekiska delegationen</w:t>
      </w:r>
    </w:p>
    <w:p w:rsidR="00521B9A" w:rsidRPr="00A75A9E" w:rsidRDefault="00521B9A" w:rsidP="00494AE9">
      <w:pPr>
        <w:pStyle w:val="RKnormal"/>
      </w:pPr>
    </w:p>
    <w:p w:rsidR="006B3B10" w:rsidRPr="00A75A9E" w:rsidRDefault="006B3B10" w:rsidP="006B3B10">
      <w:pPr>
        <w:pStyle w:val="RKnormal"/>
      </w:pPr>
      <w:r w:rsidRPr="00A75A9E">
        <w:tab/>
      </w:r>
    </w:p>
    <w:p w:rsidR="006B3B10" w:rsidRPr="00A75A9E" w:rsidRDefault="006B3B10">
      <w:pPr>
        <w:pStyle w:val="RKnormal"/>
      </w:pPr>
    </w:p>
    <w:sectPr w:rsidR="006B3B10" w:rsidRPr="00A75A9E">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1DDD" w:rsidRPr="00A75A9E" w:rsidRDefault="00791DDD">
      <w:r w:rsidRPr="00A75A9E">
        <w:separator/>
      </w:r>
    </w:p>
  </w:endnote>
  <w:endnote w:type="continuationSeparator" w:id="0">
    <w:p w:rsidR="00791DDD" w:rsidRPr="00A75A9E" w:rsidRDefault="00791DDD">
      <w:r w:rsidRPr="00A75A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1DDD" w:rsidRPr="00A75A9E" w:rsidRDefault="00791DDD">
      <w:r w:rsidRPr="00A75A9E">
        <w:separator/>
      </w:r>
    </w:p>
  </w:footnote>
  <w:footnote w:type="continuationSeparator" w:id="0">
    <w:p w:rsidR="00791DDD" w:rsidRPr="00A75A9E" w:rsidRDefault="00791DDD">
      <w:r w:rsidRPr="00A75A9E">
        <w:continuationSeparator/>
      </w:r>
    </w:p>
  </w:footnote>
  <w:footnote w:id="1">
    <w:p w:rsidR="00791DDD" w:rsidRPr="00A75A9E" w:rsidRDefault="00791DDD" w:rsidP="00224C51">
      <w:pPr>
        <w:pStyle w:val="Fotnotstext"/>
        <w:spacing w:line="240" w:lineRule="auto"/>
      </w:pPr>
      <w:r w:rsidRPr="00A75A9E">
        <w:rPr>
          <w:rStyle w:val="Fotnotsreferens"/>
        </w:rPr>
        <w:footnoteRef/>
      </w:r>
      <w:r w:rsidRPr="00A75A9E">
        <w:t xml:space="preserve"> </w:t>
      </w:r>
      <w:r w:rsidRPr="00A75A9E">
        <w:rPr>
          <w:rStyle w:val="RKnormalChar"/>
        </w:rPr>
        <w:t>An EU Strategy for Youth – Investing and Empowering. A renewed open method of coordination to address youth challenges and opportunities, COM (2009) 200 final.</w:t>
      </w:r>
      <w:r w:rsidRPr="00A75A9E">
        <w:rPr>
          <w:rStyle w:val="RKnormalChar"/>
        </w:rPr>
        <w:br/>
      </w:r>
      <w:r w:rsidRPr="00A75A9E">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DDD" w:rsidRPr="00A75A9E" w:rsidRDefault="00791DDD">
    <w:pPr>
      <w:pStyle w:val="Sidhuvud"/>
      <w:framePr w:wrap="around" w:vAnchor="text" w:hAnchor="margin" w:xAlign="right" w:y="1"/>
      <w:rPr>
        <w:rStyle w:val="Sidnummer"/>
      </w:rPr>
    </w:pPr>
    <w:r w:rsidRPr="00A75A9E">
      <w:rPr>
        <w:rStyle w:val="Sidnummer"/>
      </w:rPr>
      <w:fldChar w:fldCharType="begin" w:fldLock="1"/>
    </w:r>
    <w:r w:rsidRPr="00A75A9E">
      <w:rPr>
        <w:rStyle w:val="Sidnummer"/>
      </w:rPr>
      <w:instrText xml:space="preserve">PAGE  </w:instrText>
    </w:r>
    <w:r w:rsidRPr="00A75A9E">
      <w:rPr>
        <w:rStyle w:val="Sidnummer"/>
      </w:rPr>
      <w:fldChar w:fldCharType="separate"/>
    </w:r>
    <w:r w:rsidR="00137DA3" w:rsidRPr="00A75A9E">
      <w:rPr>
        <w:rStyle w:val="Sidnummer"/>
      </w:rPr>
      <w:t>4</w:t>
    </w:r>
    <w:r w:rsidRPr="00A75A9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91DDD" w:rsidRPr="00A75A9E">
      <w:tblPrEx>
        <w:tblCellMar>
          <w:top w:w="0" w:type="dxa"/>
          <w:bottom w:w="0" w:type="dxa"/>
        </w:tblCellMar>
      </w:tblPrEx>
      <w:trPr>
        <w:cantSplit/>
      </w:trPr>
      <w:tc>
        <w:tcPr>
          <w:tcW w:w="3119" w:type="dxa"/>
        </w:tcPr>
        <w:p w:rsidR="00791DDD" w:rsidRPr="00A75A9E" w:rsidRDefault="00791DDD">
          <w:pPr>
            <w:pStyle w:val="Sidhuvud"/>
            <w:spacing w:line="200" w:lineRule="atLeast"/>
            <w:ind w:right="357"/>
            <w:rPr>
              <w:rFonts w:ascii="TradeGothic" w:hAnsi="TradeGothic"/>
              <w:b/>
              <w:bCs/>
              <w:sz w:val="16"/>
            </w:rPr>
          </w:pPr>
        </w:p>
      </w:tc>
      <w:tc>
        <w:tcPr>
          <w:tcW w:w="4111" w:type="dxa"/>
          <w:tcMar>
            <w:left w:w="567" w:type="dxa"/>
          </w:tcMar>
        </w:tcPr>
        <w:p w:rsidR="00791DDD" w:rsidRPr="00A75A9E" w:rsidRDefault="00791DDD">
          <w:pPr>
            <w:pStyle w:val="Sidhuvud"/>
            <w:ind w:right="360"/>
          </w:pPr>
        </w:p>
      </w:tc>
      <w:tc>
        <w:tcPr>
          <w:tcW w:w="1525" w:type="dxa"/>
        </w:tcPr>
        <w:p w:rsidR="00791DDD" w:rsidRPr="00A75A9E" w:rsidRDefault="00791DDD">
          <w:pPr>
            <w:pStyle w:val="Sidhuvud"/>
            <w:ind w:right="360"/>
          </w:pPr>
        </w:p>
      </w:tc>
    </w:tr>
  </w:tbl>
  <w:p w:rsidR="00791DDD" w:rsidRPr="00A75A9E" w:rsidRDefault="00791DD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DDD" w:rsidRPr="00A75A9E" w:rsidRDefault="00791DDD">
    <w:pPr>
      <w:pStyle w:val="Sidhuvud"/>
      <w:framePr w:wrap="around" w:vAnchor="text" w:hAnchor="margin" w:xAlign="right" w:y="1"/>
      <w:rPr>
        <w:rStyle w:val="Sidnummer"/>
      </w:rPr>
    </w:pPr>
    <w:r w:rsidRPr="00A75A9E">
      <w:rPr>
        <w:rStyle w:val="Sidnummer"/>
      </w:rPr>
      <w:fldChar w:fldCharType="begin" w:fldLock="1"/>
    </w:r>
    <w:r w:rsidRPr="00A75A9E">
      <w:rPr>
        <w:rStyle w:val="Sidnummer"/>
      </w:rPr>
      <w:instrText xml:space="preserve">PAGE  </w:instrText>
    </w:r>
    <w:r w:rsidRPr="00A75A9E">
      <w:rPr>
        <w:rStyle w:val="Sidnummer"/>
      </w:rPr>
      <w:fldChar w:fldCharType="separate"/>
    </w:r>
    <w:r w:rsidR="00137DA3" w:rsidRPr="00A75A9E">
      <w:rPr>
        <w:rStyle w:val="Sidnummer"/>
      </w:rPr>
      <w:t>5</w:t>
    </w:r>
    <w:r w:rsidRPr="00A75A9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91DDD" w:rsidRPr="00A75A9E">
      <w:tblPrEx>
        <w:tblCellMar>
          <w:top w:w="0" w:type="dxa"/>
          <w:bottom w:w="0" w:type="dxa"/>
        </w:tblCellMar>
      </w:tblPrEx>
      <w:trPr>
        <w:cantSplit/>
      </w:trPr>
      <w:tc>
        <w:tcPr>
          <w:tcW w:w="3119" w:type="dxa"/>
        </w:tcPr>
        <w:p w:rsidR="00791DDD" w:rsidRPr="00A75A9E" w:rsidRDefault="00791DDD">
          <w:pPr>
            <w:pStyle w:val="Sidhuvud"/>
            <w:spacing w:line="200" w:lineRule="atLeast"/>
            <w:ind w:right="357"/>
            <w:rPr>
              <w:rFonts w:ascii="TradeGothic" w:hAnsi="TradeGothic"/>
              <w:b/>
              <w:bCs/>
              <w:sz w:val="16"/>
            </w:rPr>
          </w:pPr>
        </w:p>
      </w:tc>
      <w:tc>
        <w:tcPr>
          <w:tcW w:w="4111" w:type="dxa"/>
          <w:tcMar>
            <w:left w:w="567" w:type="dxa"/>
          </w:tcMar>
        </w:tcPr>
        <w:p w:rsidR="00791DDD" w:rsidRPr="00A75A9E" w:rsidRDefault="00791DDD">
          <w:pPr>
            <w:pStyle w:val="Sidhuvud"/>
            <w:ind w:right="360"/>
          </w:pPr>
        </w:p>
      </w:tc>
      <w:tc>
        <w:tcPr>
          <w:tcW w:w="1525" w:type="dxa"/>
        </w:tcPr>
        <w:p w:rsidR="00791DDD" w:rsidRPr="00A75A9E" w:rsidRDefault="00791DDD">
          <w:pPr>
            <w:pStyle w:val="Sidhuvud"/>
            <w:ind w:right="360"/>
          </w:pPr>
        </w:p>
      </w:tc>
    </w:tr>
  </w:tbl>
  <w:p w:rsidR="00791DDD" w:rsidRPr="00A75A9E" w:rsidRDefault="00791DD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DDD" w:rsidRPr="00A75A9E" w:rsidRDefault="00A75A9E">
    <w:pPr>
      <w:framePr w:w="2948" w:h="1321" w:hRule="exact" w:wrap="notBeside" w:vAnchor="page" w:hAnchor="page" w:x="1362" w:y="653"/>
    </w:pPr>
    <w:r w:rsidRPr="00A75A9E">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791DDD" w:rsidRPr="00A75A9E" w:rsidRDefault="00791DDD">
    <w:pPr>
      <w:pStyle w:val="RKrubrik"/>
      <w:keepNext w:val="0"/>
      <w:tabs>
        <w:tab w:val="clear" w:pos="1134"/>
        <w:tab w:val="clear" w:pos="2835"/>
      </w:tabs>
      <w:spacing w:before="0" w:after="0" w:line="320" w:lineRule="atLeast"/>
      <w:rPr>
        <w:bCs/>
      </w:rPr>
    </w:pPr>
  </w:p>
  <w:p w:rsidR="00791DDD" w:rsidRPr="00A75A9E" w:rsidRDefault="00791DDD">
    <w:pPr>
      <w:rPr>
        <w:rFonts w:ascii="TradeGothic" w:hAnsi="TradeGothic"/>
        <w:b/>
        <w:bCs/>
        <w:spacing w:val="12"/>
        <w:sz w:val="22"/>
      </w:rPr>
    </w:pPr>
  </w:p>
  <w:p w:rsidR="00791DDD" w:rsidRPr="00A75A9E" w:rsidRDefault="00791DDD">
    <w:pPr>
      <w:pStyle w:val="RKrubrik"/>
      <w:keepNext w:val="0"/>
      <w:tabs>
        <w:tab w:val="clear" w:pos="1134"/>
        <w:tab w:val="clear" w:pos="2835"/>
      </w:tabs>
      <w:spacing w:before="0" w:after="0" w:line="320" w:lineRule="atLeast"/>
      <w:rPr>
        <w:bCs/>
      </w:rPr>
    </w:pPr>
  </w:p>
  <w:p w:rsidR="00791DDD" w:rsidRPr="00A75A9E" w:rsidRDefault="00791DDD">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7286B"/>
    <w:multiLevelType w:val="hybridMultilevel"/>
    <w:tmpl w:val="236ADC5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891794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Kulturdepartementet"/>
    <w:docVar w:name="Regering" w:val="N"/>
  </w:docVars>
  <w:rsids>
    <w:rsidRoot w:val="006B3B10"/>
    <w:rsid w:val="00053093"/>
    <w:rsid w:val="000A3B69"/>
    <w:rsid w:val="00137DA3"/>
    <w:rsid w:val="00150384"/>
    <w:rsid w:val="00154064"/>
    <w:rsid w:val="001805B7"/>
    <w:rsid w:val="001B17C3"/>
    <w:rsid w:val="00224C51"/>
    <w:rsid w:val="0037634E"/>
    <w:rsid w:val="00377ECB"/>
    <w:rsid w:val="003E10B9"/>
    <w:rsid w:val="00450437"/>
    <w:rsid w:val="00457ECE"/>
    <w:rsid w:val="00494AE9"/>
    <w:rsid w:val="004A328D"/>
    <w:rsid w:val="004C1F26"/>
    <w:rsid w:val="004F43CB"/>
    <w:rsid w:val="00521B9A"/>
    <w:rsid w:val="00652CEC"/>
    <w:rsid w:val="006B3B10"/>
    <w:rsid w:val="006D583B"/>
    <w:rsid w:val="006E4E11"/>
    <w:rsid w:val="007242A3"/>
    <w:rsid w:val="00764A3D"/>
    <w:rsid w:val="00791DDD"/>
    <w:rsid w:val="007C36F6"/>
    <w:rsid w:val="008F4A5A"/>
    <w:rsid w:val="00A75A9E"/>
    <w:rsid w:val="00A9523E"/>
    <w:rsid w:val="00B514D8"/>
    <w:rsid w:val="00BC30E6"/>
    <w:rsid w:val="00BC3791"/>
    <w:rsid w:val="00CE3182"/>
    <w:rsid w:val="00E71C49"/>
    <w:rsid w:val="00EC25F9"/>
    <w:rsid w:val="00EF768E"/>
    <w:rsid w:val="00F05358"/>
    <w:rsid w:val="00F86A2E"/>
    <w:rsid w:val="00FC458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6AEA34E-6B19-4AAB-914F-66C6FF3E4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0A3B69"/>
    <w:rPr>
      <w:rFonts w:ascii="OrigGarmnd BT" w:hAnsi="OrigGarmnd BT"/>
      <w:sz w:val="24"/>
      <w:lang w:val="sv-SE" w:eastAsia="en-US" w:bidi="ar-SA"/>
    </w:rPr>
  </w:style>
  <w:style w:type="paragraph" w:styleId="Fotnotstext">
    <w:name w:val="footnote text"/>
    <w:basedOn w:val="Normal"/>
    <w:semiHidden/>
    <w:rsid w:val="00224C51"/>
    <w:rPr>
      <w:sz w:val="20"/>
    </w:rPr>
  </w:style>
  <w:style w:type="character" w:styleId="Fotnotsreferens">
    <w:name w:val="footnote reference"/>
    <w:basedOn w:val="Standardstycketeckensnitt"/>
    <w:semiHidden/>
    <w:rsid w:val="00224C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9DD096747F4D324CB7FE302356BB53E0" ma:contentTypeVersion="1" ma:contentTypeDescription="Skapa nytt Word dokument" ma:contentTypeScope="" ma:versionID="d6377f3f83ec90fd7141e5c480aac64d">
  <xsd:schema xmlns:xsd="http://www.w3.org/2001/XMLSchema" xmlns:p="http://schemas.microsoft.com/office/2006/metadata/properties" xmlns:ns2="2bb2d0e4-5d61-4559-adb0-ddfd04e376d5" targetNamespace="http://schemas.microsoft.com/office/2006/metadata/properties" ma:root="true" ma:fieldsID="193695169ee97b213a82fd67306998ed" ns2:_="">
    <xsd:import namespace="2bb2d0e4-5d61-4559-adb0-ddfd04e376d5"/>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2bb2d0e4-5d61-4559-adb0-ddfd04e376d5"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SearchKeywords xmlns="2bb2d0e4-5d61-4559-adb0-ddfd04e376d5">kommenterad dagordning</RKOrdnaSearchKeywords>
    <RKOrdnaCheckInComment xmlns="2bb2d0e4-5d61-4559-adb0-ddfd04e376d5" xsi:nil="true"/>
    <RKOrdnaDiarienummer xmlns="2bb2d0e4-5d61-4559-adb0-ddfd04e376d5" xsi:nil="true"/>
    <RKOrdnaClass xmlns="2bb2d0e4-5d61-4559-adb0-ddfd04e376d5" xsi:nil="true"/>
    <RKOrdnaDepartement xmlns="2bb2d0e4-5d61-4559-adb0-ddfd04e376d5">Kulturdepartementet</RKOrdnaDepartement>
    <RKOrdnaActivityCategory xmlns="2bb2d0e4-5d61-4559-adb0-ddfd04e376d5">4.1. Europeiska unionen</RKOrdnaActivityCategory>
    <RKOrdnaSarskildSkyddsvard xmlns="2bb2d0e4-5d61-4559-adb0-ddfd04e376d5">0</RKOrdnaSarskildSkyddsvard>
    <QFMSP_x0020_source_x0020_name xmlns="2bb2d0e4-5d61-4559-adb0-ddfd04e376d5" xsi:nil="true"/>
  </documentManagement>
</p:properties>
</file>

<file path=customXml/itemProps1.xml><?xml version="1.0" encoding="utf-8"?>
<ds:datastoreItem xmlns:ds="http://schemas.openxmlformats.org/officeDocument/2006/customXml" ds:itemID="{94498571-46DA-46B8-A9CC-DB5A6BFCAAC3}">
  <ds:schemaRefs>
    <ds:schemaRef ds:uri="http://schemas.microsoft.com/sharepoint/v3/contenttype/forms"/>
  </ds:schemaRefs>
</ds:datastoreItem>
</file>

<file path=customXml/itemProps2.xml><?xml version="1.0" encoding="utf-8"?>
<ds:datastoreItem xmlns:ds="http://schemas.openxmlformats.org/officeDocument/2006/customXml" ds:itemID="{FD748874-271F-4FAA-B228-DD0F43DCE61C}">
  <ds:schemaRefs>
    <ds:schemaRef ds:uri="http://schemas.microsoft.com/sharepoint/events"/>
  </ds:schemaRefs>
</ds:datastoreItem>
</file>

<file path=customXml/itemProps3.xml><?xml version="1.0" encoding="utf-8"?>
<ds:datastoreItem xmlns:ds="http://schemas.openxmlformats.org/officeDocument/2006/customXml" ds:itemID="{37BF9F62-E526-4005-8FDE-6D4C3B51E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2d0e4-5d61-4559-adb0-ddfd04e376d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13C4C17-EE6A-42B5-A1EC-010A2AB0F4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1731</Words>
  <Characters>10995</Characters>
  <Application>Microsoft Office Word</Application>
  <DocSecurity>4</DocSecurity>
  <Lines>297</Lines>
  <Paragraphs>103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dc:description/>
  <cp:lastModifiedBy>Lars Brink</cp:lastModifiedBy>
  <cp:revision>2</cp:revision>
  <cp:lastPrinted>2009-05-04T07:12:00Z</cp:lastPrinted>
  <dcterms:created xsi:type="dcterms:W3CDTF">2025-12-17T19:30:00Z</dcterms:created>
  <dcterms:modified xsi:type="dcterms:W3CDTF">2025-12-17T19:30:00Z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9;0;0;493</vt:lpwstr>
  </property>
  <property fmtid="{D5CDD505-2E9C-101B-9397-08002B2CF9AE}" pid="3" name="Sprak">
    <vt:lpwstr>Svenska</vt:lpwstr>
  </property>
  <property fmtid="{D5CDD505-2E9C-101B-9397-08002B2CF9AE}" pid="4" name="DokID">
    <vt:i4>61</vt:i4>
  </property>
  <property fmtid="{D5CDD505-2E9C-101B-9397-08002B2CF9AE}" pid="5" name="ContentType">
    <vt:lpwstr>Word</vt:lpwstr>
  </property>
</Properties>
</file>