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rsidP="00D1794C">
            <w:pPr>
              <w:rPr>
                <w:b/>
                <w:sz w:val="22"/>
                <w:szCs w:val="22"/>
              </w:rPr>
            </w:pPr>
            <w:r w:rsidRPr="00B40F4D">
              <w:rPr>
                <w:b/>
                <w:sz w:val="22"/>
                <w:szCs w:val="22"/>
              </w:rPr>
              <w:t>UTSKOTTSSAMMANTRÄDE 20</w:t>
            </w:r>
            <w:r w:rsidR="004072D7">
              <w:rPr>
                <w:b/>
                <w:sz w:val="22"/>
                <w:szCs w:val="22"/>
              </w:rPr>
              <w:t>20</w:t>
            </w:r>
            <w:r w:rsidR="000E777E" w:rsidRPr="00B40F4D">
              <w:rPr>
                <w:b/>
                <w:sz w:val="22"/>
                <w:szCs w:val="22"/>
              </w:rPr>
              <w:t>/2</w:t>
            </w:r>
            <w:r w:rsidR="004072D7">
              <w:rPr>
                <w:b/>
                <w:sz w:val="22"/>
                <w:szCs w:val="22"/>
              </w:rPr>
              <w:t>1</w:t>
            </w:r>
            <w:r w:rsidR="003B57EC">
              <w:rPr>
                <w:b/>
                <w:sz w:val="22"/>
                <w:szCs w:val="22"/>
              </w:rPr>
              <w:t>:</w:t>
            </w:r>
            <w:r w:rsidR="00A7296C">
              <w:rPr>
                <w:b/>
                <w:sz w:val="22"/>
                <w:szCs w:val="22"/>
              </w:rPr>
              <w:t>48</w:t>
            </w: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w:t>
            </w:r>
            <w:r w:rsidR="00AA1A3B">
              <w:rPr>
                <w:sz w:val="22"/>
                <w:szCs w:val="22"/>
              </w:rPr>
              <w:t>1</w:t>
            </w:r>
            <w:r w:rsidR="008C2D5B" w:rsidRPr="00B40F4D">
              <w:rPr>
                <w:sz w:val="22"/>
                <w:szCs w:val="22"/>
              </w:rPr>
              <w:t>-</w:t>
            </w:r>
            <w:r w:rsidR="00AA1A3B">
              <w:rPr>
                <w:sz w:val="22"/>
                <w:szCs w:val="22"/>
              </w:rPr>
              <w:t>0</w:t>
            </w:r>
            <w:r w:rsidR="0055441A">
              <w:rPr>
                <w:sz w:val="22"/>
                <w:szCs w:val="22"/>
              </w:rPr>
              <w:t>5</w:t>
            </w:r>
            <w:r w:rsidR="00374911">
              <w:rPr>
                <w:sz w:val="22"/>
                <w:szCs w:val="22"/>
              </w:rPr>
              <w:t>-</w:t>
            </w:r>
            <w:r w:rsidR="00A7296C">
              <w:rPr>
                <w:sz w:val="22"/>
                <w:szCs w:val="22"/>
              </w:rPr>
              <w:t>25</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374911" w:rsidP="00231475">
            <w:pPr>
              <w:rPr>
                <w:sz w:val="22"/>
                <w:szCs w:val="22"/>
              </w:rPr>
            </w:pPr>
            <w:r>
              <w:rPr>
                <w:sz w:val="22"/>
                <w:szCs w:val="22"/>
              </w:rPr>
              <w:t>1</w:t>
            </w:r>
            <w:r w:rsidR="005B0CFF">
              <w:rPr>
                <w:sz w:val="22"/>
                <w:szCs w:val="22"/>
              </w:rPr>
              <w:t>1</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302EBE" w:rsidRPr="00B40F4D">
              <w:rPr>
                <w:sz w:val="22"/>
                <w:szCs w:val="22"/>
              </w:rPr>
              <w:t>–</w:t>
            </w:r>
            <w:r w:rsidR="00DA5AAC" w:rsidRPr="00B40F4D">
              <w:rPr>
                <w:sz w:val="22"/>
                <w:szCs w:val="22"/>
              </w:rPr>
              <w:t xml:space="preserve"> </w:t>
            </w:r>
            <w:r w:rsidR="00624629">
              <w:rPr>
                <w:sz w:val="22"/>
                <w:szCs w:val="22"/>
              </w:rPr>
              <w:t>12.55</w:t>
            </w:r>
            <w:r w:rsidR="00762508" w:rsidRPr="00B40F4D">
              <w:rPr>
                <w:sz w:val="22"/>
                <w:szCs w:val="22"/>
              </w:rPr>
              <w:t xml:space="preserve"> </w:t>
            </w:r>
          </w:p>
        </w:tc>
      </w:tr>
      <w:tr w:rsidR="00177FF8" w:rsidRPr="00B40F4D">
        <w:tc>
          <w:tcPr>
            <w:tcW w:w="1985" w:type="dxa"/>
          </w:tcPr>
          <w:p w:rsidR="00177FF8" w:rsidRPr="00B40F4D" w:rsidRDefault="00177FF8">
            <w:pPr>
              <w:rPr>
                <w:sz w:val="22"/>
                <w:szCs w:val="22"/>
              </w:rPr>
            </w:pPr>
            <w:r w:rsidRPr="00B40F4D">
              <w:rPr>
                <w:sz w:val="22"/>
                <w:szCs w:val="22"/>
              </w:rPr>
              <w:t>NÄRVARANDE</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B40F4D" w:rsidTr="002241EF">
        <w:tc>
          <w:tcPr>
            <w:tcW w:w="567" w:type="dxa"/>
          </w:tcPr>
          <w:p w:rsidR="00177FF8" w:rsidRPr="00B40F4D" w:rsidRDefault="00177FF8">
            <w:pPr>
              <w:tabs>
                <w:tab w:val="left" w:pos="1701"/>
              </w:tabs>
              <w:rPr>
                <w:b/>
                <w:snapToGrid w:val="0"/>
                <w:sz w:val="22"/>
                <w:szCs w:val="22"/>
              </w:rPr>
            </w:pPr>
            <w:r w:rsidRPr="00B40F4D">
              <w:rPr>
                <w:b/>
                <w:snapToGrid w:val="0"/>
                <w:sz w:val="22"/>
                <w:szCs w:val="22"/>
              </w:rPr>
              <w:t>§ 1</w:t>
            </w:r>
          </w:p>
        </w:tc>
        <w:tc>
          <w:tcPr>
            <w:tcW w:w="6946" w:type="dxa"/>
            <w:gridSpan w:val="2"/>
          </w:tcPr>
          <w:p w:rsidR="00374911" w:rsidRPr="002A477B" w:rsidRDefault="00374911" w:rsidP="00374911">
            <w:pPr>
              <w:rPr>
                <w:snapToGrid w:val="0"/>
                <w:sz w:val="22"/>
                <w:szCs w:val="22"/>
              </w:rPr>
            </w:pPr>
            <w:r w:rsidRPr="002A477B">
              <w:rPr>
                <w:b/>
                <w:sz w:val="22"/>
                <w:szCs w:val="22"/>
              </w:rPr>
              <w:t>Fråga om medgivande till deltagande på distans</w:t>
            </w:r>
            <w:r w:rsidRPr="002A477B">
              <w:rPr>
                <w:snapToGrid w:val="0"/>
                <w:sz w:val="22"/>
                <w:szCs w:val="22"/>
              </w:rPr>
              <w:t xml:space="preserve"> </w:t>
            </w:r>
          </w:p>
          <w:p w:rsidR="008E71EE" w:rsidRDefault="00FC47A3" w:rsidP="008E71EE">
            <w:pPr>
              <w:rPr>
                <w:sz w:val="22"/>
                <w:szCs w:val="22"/>
              </w:rPr>
            </w:pPr>
            <w:r>
              <w:rPr>
                <w:b/>
                <w:bCs/>
                <w:color w:val="000000"/>
                <w:sz w:val="22"/>
                <w:szCs w:val="22"/>
              </w:rPr>
              <w:br/>
            </w:r>
            <w:r w:rsidR="00384217" w:rsidRPr="002A477B">
              <w:rPr>
                <w:bCs/>
                <w:color w:val="000000"/>
                <w:sz w:val="22"/>
                <w:szCs w:val="22"/>
              </w:rPr>
              <w:t xml:space="preserve">Utskottet </w:t>
            </w:r>
            <w:r w:rsidR="00384217">
              <w:rPr>
                <w:sz w:val="22"/>
                <w:szCs w:val="22"/>
              </w:rPr>
              <w:t xml:space="preserve">medgav deltagande på distans för </w:t>
            </w:r>
            <w:r w:rsidR="00384217" w:rsidRPr="002A477B">
              <w:rPr>
                <w:sz w:val="22"/>
                <w:szCs w:val="22"/>
              </w:rPr>
              <w:t>följande ordinarie ledamöter och suppleanter:</w:t>
            </w:r>
            <w:r w:rsidR="007555BE" w:rsidRPr="002A477B">
              <w:rPr>
                <w:sz w:val="22"/>
                <w:szCs w:val="22"/>
              </w:rPr>
              <w:t xml:space="preserve"> </w:t>
            </w:r>
            <w:r w:rsidR="00C22E5F" w:rsidRPr="008E71EE">
              <w:rPr>
                <w:sz w:val="22"/>
                <w:szCs w:val="22"/>
              </w:rPr>
              <w:t>Maria Gardfjell (MP), Jessica Rosencrantz (M), Hanna Westerén (S), Isak From (S),</w:t>
            </w:r>
            <w:r w:rsidR="00DB1D54" w:rsidRPr="008E71EE">
              <w:rPr>
                <w:sz w:val="22"/>
                <w:szCs w:val="22"/>
              </w:rPr>
              <w:t xml:space="preserve"> </w:t>
            </w:r>
            <w:r w:rsidR="00C22E5F" w:rsidRPr="008E71EE">
              <w:rPr>
                <w:sz w:val="22"/>
                <w:szCs w:val="22"/>
              </w:rPr>
              <w:t xml:space="preserve">John Widegren (M), </w:t>
            </w:r>
            <w:r w:rsidR="00A824A0">
              <w:rPr>
                <w:sz w:val="22"/>
                <w:szCs w:val="22"/>
              </w:rPr>
              <w:t xml:space="preserve">Runar Filper (SD), </w:t>
            </w:r>
            <w:r w:rsidR="00C22E5F" w:rsidRPr="008E71EE">
              <w:rPr>
                <w:sz w:val="22"/>
                <w:szCs w:val="22"/>
              </w:rPr>
              <w:t xml:space="preserve">Magnus Manhammar (S), Elin Segerlind (V), Betty Malmberg (M), </w:t>
            </w:r>
            <w:r w:rsidR="003B009D" w:rsidRPr="008E71EE">
              <w:rPr>
                <w:sz w:val="22"/>
                <w:szCs w:val="22"/>
              </w:rPr>
              <w:t xml:space="preserve">Martin Kinnunen (SD), </w:t>
            </w:r>
            <w:r w:rsidR="00C22E5F" w:rsidRPr="008E71EE">
              <w:rPr>
                <w:sz w:val="22"/>
                <w:szCs w:val="22"/>
              </w:rPr>
              <w:t xml:space="preserve">Malin Larsson (S), Magnus Oscarsson (KD), </w:t>
            </w:r>
            <w:r w:rsidR="003B009D" w:rsidRPr="008E71EE">
              <w:rPr>
                <w:sz w:val="22"/>
                <w:szCs w:val="22"/>
              </w:rPr>
              <w:t xml:space="preserve">Marlene Burwick (S), </w:t>
            </w:r>
            <w:r w:rsidR="00C22E5F" w:rsidRPr="008E71EE">
              <w:rPr>
                <w:sz w:val="22"/>
                <w:szCs w:val="22"/>
              </w:rPr>
              <w:t xml:space="preserve">Nina Lundström (L), </w:t>
            </w:r>
            <w:r w:rsidR="00B92FE4" w:rsidRPr="008E71EE">
              <w:rPr>
                <w:sz w:val="22"/>
                <w:szCs w:val="22"/>
              </w:rPr>
              <w:t xml:space="preserve">Staffan Eklöf (SD), </w:t>
            </w:r>
            <w:r w:rsidR="003B009D" w:rsidRPr="008E71EE">
              <w:rPr>
                <w:sz w:val="22"/>
                <w:szCs w:val="22"/>
              </w:rPr>
              <w:t xml:space="preserve">Ulrika Heie (C), </w:t>
            </w:r>
            <w:r w:rsidR="00DB1D54" w:rsidRPr="008E71EE">
              <w:rPr>
                <w:sz w:val="22"/>
                <w:szCs w:val="22"/>
              </w:rPr>
              <w:t xml:space="preserve">Markus Selin (S), </w:t>
            </w:r>
            <w:r w:rsidR="00A858B7">
              <w:rPr>
                <w:sz w:val="22"/>
                <w:szCs w:val="22"/>
              </w:rPr>
              <w:t xml:space="preserve">Marléne Lund Kopparklint (M), </w:t>
            </w:r>
            <w:r w:rsidR="00C22E5F" w:rsidRPr="008E71EE">
              <w:rPr>
                <w:sz w:val="22"/>
                <w:szCs w:val="22"/>
              </w:rPr>
              <w:t xml:space="preserve">Yasmine Eriksson (SD), </w:t>
            </w:r>
            <w:r w:rsidR="003B009D" w:rsidRPr="008E71EE">
              <w:rPr>
                <w:sz w:val="22"/>
                <w:szCs w:val="22"/>
              </w:rPr>
              <w:t>Rickard Nordin (C)</w:t>
            </w:r>
            <w:r w:rsidR="009802CA" w:rsidRPr="008E71EE">
              <w:rPr>
                <w:sz w:val="22"/>
                <w:szCs w:val="22"/>
              </w:rPr>
              <w:t xml:space="preserve"> </w:t>
            </w:r>
            <w:r w:rsidR="008E71EE">
              <w:rPr>
                <w:sz w:val="22"/>
                <w:szCs w:val="22"/>
              </w:rPr>
              <w:t>och</w:t>
            </w:r>
            <w:r w:rsidR="003B009D" w:rsidRPr="008E71EE">
              <w:rPr>
                <w:sz w:val="22"/>
                <w:szCs w:val="22"/>
              </w:rPr>
              <w:t xml:space="preserve"> </w:t>
            </w:r>
            <w:r w:rsidR="00C22E5F" w:rsidRPr="008E71EE">
              <w:rPr>
                <w:sz w:val="22"/>
                <w:szCs w:val="22"/>
              </w:rPr>
              <w:t>Kjell-Arne Ottosson (KD</w:t>
            </w:r>
            <w:r w:rsidR="008E71EE" w:rsidRPr="008E71EE">
              <w:rPr>
                <w:sz w:val="22"/>
                <w:szCs w:val="22"/>
              </w:rPr>
              <w:t>).</w:t>
            </w:r>
          </w:p>
          <w:p w:rsidR="00305501" w:rsidRPr="00B40F4D" w:rsidRDefault="008E71EE" w:rsidP="008E71EE">
            <w:pPr>
              <w:rPr>
                <w:snapToGrid w:val="0"/>
                <w:sz w:val="22"/>
                <w:szCs w:val="22"/>
              </w:rPr>
            </w:pPr>
            <w:r w:rsidRPr="00B40F4D">
              <w:rPr>
                <w:snapToGrid w:val="0"/>
                <w:sz w:val="22"/>
                <w:szCs w:val="22"/>
              </w:rPr>
              <w:t xml:space="preserve"> </w:t>
            </w:r>
          </w:p>
        </w:tc>
      </w:tr>
      <w:tr w:rsidR="00CC5952" w:rsidRPr="00B40F4D" w:rsidTr="002241EF">
        <w:tc>
          <w:tcPr>
            <w:tcW w:w="567" w:type="dxa"/>
          </w:tcPr>
          <w:p w:rsidR="00CC5952" w:rsidRDefault="00CC5952">
            <w:pPr>
              <w:tabs>
                <w:tab w:val="left" w:pos="1701"/>
              </w:tabs>
              <w:rPr>
                <w:b/>
                <w:snapToGrid w:val="0"/>
                <w:sz w:val="22"/>
                <w:szCs w:val="22"/>
              </w:rPr>
            </w:pPr>
            <w:r w:rsidRPr="00B40F4D">
              <w:rPr>
                <w:b/>
                <w:snapToGrid w:val="0"/>
                <w:sz w:val="22"/>
                <w:szCs w:val="22"/>
              </w:rPr>
              <w:t xml:space="preserve">§ </w:t>
            </w:r>
            <w:r w:rsidR="00D30A97" w:rsidRPr="00B40F4D">
              <w:rPr>
                <w:b/>
                <w:snapToGrid w:val="0"/>
                <w:sz w:val="22"/>
                <w:szCs w:val="22"/>
              </w:rPr>
              <w:t>2</w:t>
            </w:r>
          </w:p>
          <w:p w:rsidR="004418DF" w:rsidRPr="00B40F4D" w:rsidRDefault="004418DF">
            <w:pPr>
              <w:tabs>
                <w:tab w:val="left" w:pos="1701"/>
              </w:tabs>
              <w:rPr>
                <w:b/>
                <w:snapToGrid w:val="0"/>
                <w:sz w:val="22"/>
                <w:szCs w:val="22"/>
              </w:rPr>
            </w:pPr>
          </w:p>
        </w:tc>
        <w:tc>
          <w:tcPr>
            <w:tcW w:w="6946" w:type="dxa"/>
            <w:gridSpan w:val="2"/>
          </w:tcPr>
          <w:p w:rsidR="004C77E9" w:rsidRDefault="00BF4F55" w:rsidP="004F1E6B">
            <w:pPr>
              <w:tabs>
                <w:tab w:val="left" w:pos="1701"/>
              </w:tabs>
              <w:rPr>
                <w:b/>
                <w:bCs/>
                <w:color w:val="000000"/>
                <w:sz w:val="22"/>
                <w:szCs w:val="22"/>
              </w:rPr>
            </w:pPr>
            <w:r>
              <w:rPr>
                <w:b/>
                <w:bCs/>
                <w:color w:val="000000"/>
                <w:sz w:val="22"/>
                <w:szCs w:val="22"/>
              </w:rPr>
              <w:t xml:space="preserve">Information om bly i ammunition </w:t>
            </w:r>
          </w:p>
          <w:p w:rsidR="00305501" w:rsidRDefault="00BF4F55" w:rsidP="004F1E6B">
            <w:pPr>
              <w:tabs>
                <w:tab w:val="left" w:pos="1701"/>
              </w:tabs>
              <w:rPr>
                <w:color w:val="000000"/>
                <w:sz w:val="22"/>
                <w:szCs w:val="22"/>
              </w:rPr>
            </w:pPr>
            <w:r>
              <w:rPr>
                <w:b/>
                <w:bCs/>
                <w:color w:val="000000"/>
                <w:sz w:val="22"/>
                <w:szCs w:val="22"/>
              </w:rPr>
              <w:br/>
            </w:r>
            <w:r>
              <w:rPr>
                <w:color w:val="000000"/>
                <w:sz w:val="22"/>
                <w:szCs w:val="22"/>
              </w:rPr>
              <w:t xml:space="preserve">Miljö- och klimatminister Per Bolund, Miljödepartementet, och generaldirektör Per </w:t>
            </w:r>
            <w:proofErr w:type="spellStart"/>
            <w:r>
              <w:rPr>
                <w:color w:val="000000"/>
                <w:sz w:val="22"/>
                <w:szCs w:val="22"/>
              </w:rPr>
              <w:t>Ängquist</w:t>
            </w:r>
            <w:proofErr w:type="spellEnd"/>
            <w:r>
              <w:rPr>
                <w:color w:val="000000"/>
                <w:sz w:val="22"/>
                <w:szCs w:val="22"/>
              </w:rPr>
              <w:t xml:space="preserve">, Kemikalieinspektionen, </w:t>
            </w:r>
            <w:r w:rsidR="004C77E9">
              <w:rPr>
                <w:color w:val="000000"/>
                <w:sz w:val="22"/>
                <w:szCs w:val="22"/>
              </w:rPr>
              <w:t xml:space="preserve">med medarbetare </w:t>
            </w:r>
            <w:r>
              <w:rPr>
                <w:color w:val="000000"/>
                <w:sz w:val="22"/>
                <w:szCs w:val="22"/>
              </w:rPr>
              <w:t>informera</w:t>
            </w:r>
            <w:r w:rsidR="004C77E9">
              <w:rPr>
                <w:color w:val="000000"/>
                <w:sz w:val="22"/>
                <w:szCs w:val="22"/>
              </w:rPr>
              <w:t>de</w:t>
            </w:r>
            <w:r>
              <w:rPr>
                <w:color w:val="000000"/>
                <w:sz w:val="22"/>
                <w:szCs w:val="22"/>
              </w:rPr>
              <w:t xml:space="preserve"> </w:t>
            </w:r>
            <w:r w:rsidR="00D15BBB">
              <w:rPr>
                <w:color w:val="000000"/>
                <w:sz w:val="22"/>
                <w:szCs w:val="22"/>
              </w:rPr>
              <w:t xml:space="preserve">på distans </w:t>
            </w:r>
            <w:r>
              <w:rPr>
                <w:color w:val="000000"/>
                <w:sz w:val="22"/>
                <w:szCs w:val="22"/>
              </w:rPr>
              <w:t>om arbetet med begränsningar av bly i ammunition</w:t>
            </w:r>
            <w:r w:rsidR="004C77E9">
              <w:rPr>
                <w:color w:val="000000"/>
                <w:sz w:val="22"/>
                <w:szCs w:val="22"/>
              </w:rPr>
              <w:t>.</w:t>
            </w:r>
          </w:p>
          <w:p w:rsidR="00BF4F55" w:rsidRPr="00B40F4D" w:rsidRDefault="00BF4F55" w:rsidP="004F1E6B">
            <w:pPr>
              <w:tabs>
                <w:tab w:val="left" w:pos="1701"/>
              </w:tabs>
              <w:rPr>
                <w:b/>
                <w:snapToGrid w:val="0"/>
                <w:sz w:val="22"/>
                <w:szCs w:val="22"/>
              </w:rPr>
            </w:pPr>
          </w:p>
        </w:tc>
      </w:tr>
      <w:tr w:rsidR="004418DF" w:rsidRPr="00B40F4D" w:rsidTr="002241EF">
        <w:tc>
          <w:tcPr>
            <w:tcW w:w="567" w:type="dxa"/>
          </w:tcPr>
          <w:p w:rsidR="004418DF" w:rsidRDefault="004418DF">
            <w:pPr>
              <w:tabs>
                <w:tab w:val="left" w:pos="1701"/>
              </w:tabs>
              <w:rPr>
                <w:b/>
                <w:snapToGrid w:val="0"/>
                <w:sz w:val="22"/>
                <w:szCs w:val="22"/>
              </w:rPr>
            </w:pPr>
            <w:r>
              <w:rPr>
                <w:b/>
                <w:snapToGrid w:val="0"/>
                <w:sz w:val="22"/>
                <w:szCs w:val="22"/>
              </w:rPr>
              <w:t>§ 3</w:t>
            </w:r>
          </w:p>
          <w:p w:rsidR="004418DF" w:rsidRPr="00B40F4D" w:rsidRDefault="004418DF">
            <w:pPr>
              <w:tabs>
                <w:tab w:val="left" w:pos="1701"/>
              </w:tabs>
              <w:rPr>
                <w:b/>
                <w:snapToGrid w:val="0"/>
                <w:sz w:val="22"/>
                <w:szCs w:val="22"/>
              </w:rPr>
            </w:pPr>
          </w:p>
        </w:tc>
        <w:tc>
          <w:tcPr>
            <w:tcW w:w="6946" w:type="dxa"/>
            <w:gridSpan w:val="2"/>
          </w:tcPr>
          <w:p w:rsidR="004C77E9" w:rsidRDefault="00BF4F55" w:rsidP="004F1E6B">
            <w:pPr>
              <w:tabs>
                <w:tab w:val="left" w:pos="1701"/>
              </w:tabs>
              <w:rPr>
                <w:b/>
                <w:bCs/>
                <w:color w:val="000000"/>
                <w:sz w:val="22"/>
                <w:szCs w:val="22"/>
              </w:rPr>
            </w:pPr>
            <w:r>
              <w:rPr>
                <w:b/>
                <w:bCs/>
                <w:color w:val="000000"/>
                <w:sz w:val="22"/>
                <w:szCs w:val="22"/>
              </w:rPr>
              <w:t>Kommissionens kommande förslag om skärpta koldioxidkrav för lätta fordon</w:t>
            </w:r>
          </w:p>
          <w:p w:rsidR="004418DF" w:rsidRDefault="00EB0146" w:rsidP="004F1E6B">
            <w:pPr>
              <w:tabs>
                <w:tab w:val="left" w:pos="1701"/>
              </w:tabs>
              <w:rPr>
                <w:color w:val="000000"/>
                <w:sz w:val="22"/>
                <w:szCs w:val="22"/>
              </w:rPr>
            </w:pPr>
            <w:r>
              <w:rPr>
                <w:b/>
                <w:bCs/>
                <w:color w:val="000000"/>
                <w:sz w:val="22"/>
                <w:szCs w:val="22"/>
              </w:rPr>
              <w:br/>
            </w:r>
            <w:r>
              <w:rPr>
                <w:bCs/>
                <w:color w:val="000000"/>
                <w:sz w:val="22"/>
                <w:szCs w:val="22"/>
              </w:rPr>
              <w:t xml:space="preserve">På förslag från miljö- och klimatminister Per Bolund beslutade utskottet att </w:t>
            </w:r>
            <w:r w:rsidR="003D4DC0">
              <w:rPr>
                <w:bCs/>
                <w:color w:val="000000"/>
                <w:sz w:val="22"/>
                <w:szCs w:val="22"/>
              </w:rPr>
              <w:t xml:space="preserve">flytta </w:t>
            </w:r>
            <w:r>
              <w:rPr>
                <w:bCs/>
                <w:color w:val="000000"/>
                <w:sz w:val="22"/>
                <w:szCs w:val="22"/>
              </w:rPr>
              <w:t>överläggningen om</w:t>
            </w:r>
            <w:r>
              <w:t xml:space="preserve"> </w:t>
            </w:r>
            <w:r>
              <w:rPr>
                <w:bCs/>
                <w:color w:val="000000"/>
                <w:sz w:val="22"/>
                <w:szCs w:val="22"/>
              </w:rPr>
              <w:t>k</w:t>
            </w:r>
            <w:r w:rsidRPr="00EB0146">
              <w:rPr>
                <w:bCs/>
                <w:color w:val="000000"/>
                <w:sz w:val="22"/>
                <w:szCs w:val="22"/>
              </w:rPr>
              <w:t>ommissionens kommande förslag om skärpta koldioxidkrav för lätta fordon</w:t>
            </w:r>
            <w:r w:rsidR="003D4DC0">
              <w:rPr>
                <w:bCs/>
                <w:color w:val="000000"/>
                <w:sz w:val="22"/>
                <w:szCs w:val="22"/>
              </w:rPr>
              <w:t xml:space="preserve"> till en senare tidpunkt.</w:t>
            </w:r>
          </w:p>
          <w:p w:rsidR="00BF4F55" w:rsidRPr="00B40F4D" w:rsidRDefault="00BF4F55" w:rsidP="004F1E6B">
            <w:pPr>
              <w:tabs>
                <w:tab w:val="left" w:pos="1701"/>
              </w:tabs>
              <w:rPr>
                <w:b/>
                <w:snapToGrid w:val="0"/>
                <w:sz w:val="22"/>
                <w:szCs w:val="22"/>
              </w:rPr>
            </w:pPr>
          </w:p>
        </w:tc>
      </w:tr>
      <w:tr w:rsidR="00D30A97" w:rsidRPr="00B40F4D" w:rsidTr="00C5706E">
        <w:tc>
          <w:tcPr>
            <w:tcW w:w="567" w:type="dxa"/>
          </w:tcPr>
          <w:p w:rsidR="00D30A97" w:rsidRPr="00B40F4D" w:rsidRDefault="00D30A97" w:rsidP="00C5706E">
            <w:pPr>
              <w:tabs>
                <w:tab w:val="left" w:pos="1701"/>
              </w:tabs>
              <w:rPr>
                <w:b/>
                <w:snapToGrid w:val="0"/>
                <w:sz w:val="22"/>
                <w:szCs w:val="22"/>
              </w:rPr>
            </w:pPr>
            <w:r w:rsidRPr="00B40F4D">
              <w:rPr>
                <w:b/>
                <w:snapToGrid w:val="0"/>
                <w:sz w:val="22"/>
                <w:szCs w:val="22"/>
              </w:rPr>
              <w:t xml:space="preserve">§ </w:t>
            </w:r>
            <w:r w:rsidR="00BF4F55">
              <w:rPr>
                <w:b/>
                <w:snapToGrid w:val="0"/>
                <w:sz w:val="22"/>
                <w:szCs w:val="22"/>
              </w:rPr>
              <w:t>4</w:t>
            </w:r>
          </w:p>
        </w:tc>
        <w:tc>
          <w:tcPr>
            <w:tcW w:w="6946" w:type="dxa"/>
            <w:gridSpan w:val="2"/>
          </w:tcPr>
          <w:p w:rsidR="004F1E6B" w:rsidRPr="00B40F4D" w:rsidRDefault="004F1E6B" w:rsidP="004F1E6B">
            <w:pPr>
              <w:tabs>
                <w:tab w:val="left" w:pos="1701"/>
              </w:tabs>
              <w:rPr>
                <w:b/>
                <w:snapToGrid w:val="0"/>
                <w:sz w:val="22"/>
                <w:szCs w:val="22"/>
              </w:rPr>
            </w:pPr>
            <w:r>
              <w:rPr>
                <w:b/>
                <w:snapToGrid w:val="0"/>
                <w:sz w:val="22"/>
                <w:szCs w:val="22"/>
              </w:rPr>
              <w:t>Justering av protokoll</w:t>
            </w:r>
          </w:p>
          <w:p w:rsidR="00D87D66" w:rsidRPr="00B40F4D" w:rsidRDefault="00D87D66" w:rsidP="00305501">
            <w:pPr>
              <w:rPr>
                <w:b/>
                <w:snapToGrid w:val="0"/>
                <w:sz w:val="22"/>
                <w:szCs w:val="22"/>
              </w:rPr>
            </w:pPr>
          </w:p>
          <w:p w:rsidR="00305501" w:rsidRPr="004C77E9" w:rsidRDefault="004C77E9" w:rsidP="00305501">
            <w:pPr>
              <w:rPr>
                <w:snapToGrid w:val="0"/>
                <w:sz w:val="22"/>
                <w:szCs w:val="22"/>
              </w:rPr>
            </w:pPr>
            <w:r w:rsidRPr="004C77E9">
              <w:rPr>
                <w:snapToGrid w:val="0"/>
                <w:sz w:val="22"/>
                <w:szCs w:val="22"/>
              </w:rPr>
              <w:t>Utskottet justerade protokoll 2020/21:46.</w:t>
            </w:r>
          </w:p>
          <w:p w:rsidR="004C77E9" w:rsidRPr="00B40F4D" w:rsidRDefault="004C77E9" w:rsidP="00305501">
            <w:pPr>
              <w:rPr>
                <w:b/>
                <w:snapToGrid w:val="0"/>
                <w:sz w:val="22"/>
                <w:szCs w:val="22"/>
              </w:rPr>
            </w:pPr>
          </w:p>
        </w:tc>
      </w:tr>
      <w:tr w:rsidR="007A1132" w:rsidRPr="00B40F4D" w:rsidTr="00201DCD">
        <w:tc>
          <w:tcPr>
            <w:tcW w:w="567" w:type="dxa"/>
          </w:tcPr>
          <w:p w:rsidR="007A1132" w:rsidRPr="00B40F4D" w:rsidRDefault="007A1132" w:rsidP="00201DCD">
            <w:pPr>
              <w:tabs>
                <w:tab w:val="left" w:pos="1701"/>
              </w:tabs>
              <w:rPr>
                <w:b/>
                <w:snapToGrid w:val="0"/>
                <w:sz w:val="22"/>
                <w:szCs w:val="22"/>
              </w:rPr>
            </w:pPr>
            <w:r w:rsidRPr="00B40F4D">
              <w:rPr>
                <w:b/>
                <w:snapToGrid w:val="0"/>
                <w:sz w:val="22"/>
                <w:szCs w:val="22"/>
              </w:rPr>
              <w:t xml:space="preserve">§ </w:t>
            </w:r>
            <w:r w:rsidR="00BF4F55">
              <w:rPr>
                <w:b/>
                <w:snapToGrid w:val="0"/>
                <w:sz w:val="22"/>
                <w:szCs w:val="22"/>
              </w:rPr>
              <w:t>5</w:t>
            </w:r>
            <w:r w:rsidRPr="00B40F4D">
              <w:rPr>
                <w:b/>
                <w:snapToGrid w:val="0"/>
                <w:sz w:val="22"/>
                <w:szCs w:val="22"/>
              </w:rPr>
              <w:t xml:space="preserve"> </w:t>
            </w:r>
          </w:p>
        </w:tc>
        <w:tc>
          <w:tcPr>
            <w:tcW w:w="6946" w:type="dxa"/>
            <w:gridSpan w:val="2"/>
          </w:tcPr>
          <w:p w:rsidR="001B5F6C" w:rsidRDefault="00BF4F55" w:rsidP="00201DCD">
            <w:pPr>
              <w:rPr>
                <w:b/>
                <w:bCs/>
                <w:color w:val="000000"/>
                <w:sz w:val="22"/>
                <w:szCs w:val="22"/>
              </w:rPr>
            </w:pPr>
            <w:r>
              <w:rPr>
                <w:b/>
                <w:bCs/>
                <w:color w:val="000000"/>
                <w:sz w:val="22"/>
                <w:szCs w:val="22"/>
              </w:rPr>
              <w:t>Förbud mot otillbörliga handelsmetoder vid köp av jordbruks- och livsmedelsprodukter (MJU21)</w:t>
            </w:r>
          </w:p>
          <w:p w:rsidR="00D15BBB" w:rsidRDefault="00D15BBB" w:rsidP="00201DCD">
            <w:pPr>
              <w:rPr>
                <w:b/>
                <w:bCs/>
                <w:color w:val="000000"/>
                <w:sz w:val="22"/>
                <w:szCs w:val="22"/>
              </w:rPr>
            </w:pPr>
          </w:p>
          <w:p w:rsidR="00D15BBB" w:rsidRPr="00CD3CBE" w:rsidRDefault="00D15BBB" w:rsidP="00D15BBB">
            <w:pPr>
              <w:rPr>
                <w:rFonts w:eastAsiaTheme="minorHAnsi"/>
                <w:bCs/>
                <w:color w:val="000000"/>
                <w:sz w:val="22"/>
                <w:szCs w:val="22"/>
                <w:lang w:eastAsia="en-US"/>
              </w:rPr>
            </w:pPr>
            <w:r w:rsidRPr="00CD3CBE">
              <w:rPr>
                <w:rFonts w:eastAsiaTheme="minorHAnsi"/>
                <w:bCs/>
                <w:color w:val="000000"/>
                <w:sz w:val="22"/>
                <w:szCs w:val="22"/>
                <w:lang w:eastAsia="en-US"/>
              </w:rPr>
              <w:t>Utskottet fortsatte beredningen av proposition 2020/21:134 och motioner.</w:t>
            </w:r>
          </w:p>
          <w:p w:rsidR="007A1132" w:rsidRDefault="00BF4F55" w:rsidP="00201DCD">
            <w:pPr>
              <w:rPr>
                <w:color w:val="000000"/>
                <w:sz w:val="22"/>
                <w:szCs w:val="22"/>
              </w:rPr>
            </w:pPr>
            <w:r>
              <w:rPr>
                <w:b/>
                <w:bCs/>
                <w:color w:val="000000"/>
                <w:sz w:val="22"/>
                <w:szCs w:val="22"/>
              </w:rPr>
              <w:br/>
            </w:r>
            <w:r w:rsidR="00893B67">
              <w:rPr>
                <w:color w:val="000000"/>
                <w:sz w:val="22"/>
                <w:szCs w:val="22"/>
              </w:rPr>
              <w:t>Ärendet bordlades.</w:t>
            </w:r>
          </w:p>
          <w:p w:rsidR="001B5F6C" w:rsidRPr="00B40F4D" w:rsidRDefault="001B5F6C" w:rsidP="00201DCD">
            <w:pPr>
              <w:rPr>
                <w:rFonts w:eastAsiaTheme="minorHAnsi"/>
                <w:b/>
                <w:bCs/>
                <w:color w:val="000000"/>
                <w:sz w:val="22"/>
                <w:szCs w:val="22"/>
                <w:lang w:eastAsia="en-US"/>
              </w:rPr>
            </w:pPr>
          </w:p>
        </w:tc>
      </w:tr>
      <w:tr w:rsidR="00BF4F55" w:rsidRPr="00B40F4D" w:rsidTr="00201DCD">
        <w:tc>
          <w:tcPr>
            <w:tcW w:w="567" w:type="dxa"/>
          </w:tcPr>
          <w:p w:rsidR="00BF4F55" w:rsidRPr="00B40F4D" w:rsidRDefault="00BF4F55" w:rsidP="00201DCD">
            <w:pPr>
              <w:tabs>
                <w:tab w:val="left" w:pos="1701"/>
              </w:tabs>
              <w:rPr>
                <w:b/>
                <w:snapToGrid w:val="0"/>
                <w:sz w:val="22"/>
                <w:szCs w:val="22"/>
              </w:rPr>
            </w:pPr>
            <w:r>
              <w:rPr>
                <w:b/>
                <w:snapToGrid w:val="0"/>
                <w:sz w:val="22"/>
                <w:szCs w:val="22"/>
              </w:rPr>
              <w:t>§ 6</w:t>
            </w:r>
          </w:p>
        </w:tc>
        <w:tc>
          <w:tcPr>
            <w:tcW w:w="6946" w:type="dxa"/>
            <w:gridSpan w:val="2"/>
          </w:tcPr>
          <w:p w:rsidR="001B5F6C" w:rsidRDefault="00BF4F55" w:rsidP="00201DCD">
            <w:pPr>
              <w:rPr>
                <w:color w:val="000000"/>
                <w:sz w:val="22"/>
                <w:szCs w:val="22"/>
              </w:rPr>
            </w:pPr>
            <w:r>
              <w:rPr>
                <w:b/>
                <w:bCs/>
                <w:color w:val="000000"/>
                <w:sz w:val="22"/>
                <w:szCs w:val="22"/>
              </w:rPr>
              <w:t>Hållbarhetskriterier - genomförandet av det omarbetade förnybartdirektivet (MJU24)</w:t>
            </w:r>
            <w:r>
              <w:rPr>
                <w:b/>
                <w:bCs/>
                <w:color w:val="000000"/>
                <w:sz w:val="22"/>
                <w:szCs w:val="22"/>
              </w:rPr>
              <w:br/>
            </w:r>
          </w:p>
          <w:p w:rsidR="000E3CE4" w:rsidRPr="002101CD" w:rsidRDefault="000E3CE4" w:rsidP="000E3CE4">
            <w:pPr>
              <w:rPr>
                <w:rFonts w:eastAsiaTheme="minorHAnsi"/>
                <w:bCs/>
                <w:color w:val="000000"/>
                <w:sz w:val="22"/>
                <w:szCs w:val="22"/>
                <w:lang w:eastAsia="en-US"/>
              </w:rPr>
            </w:pPr>
            <w:r w:rsidRPr="002101CD">
              <w:rPr>
                <w:rFonts w:eastAsiaTheme="minorHAnsi"/>
                <w:bCs/>
                <w:color w:val="000000"/>
                <w:sz w:val="22"/>
                <w:szCs w:val="22"/>
                <w:lang w:eastAsia="en-US"/>
              </w:rPr>
              <w:t>Utskottet inledde beredningen av proposition 2020/21:1</w:t>
            </w:r>
            <w:r>
              <w:rPr>
                <w:rFonts w:eastAsiaTheme="minorHAnsi"/>
                <w:bCs/>
                <w:color w:val="000000"/>
                <w:sz w:val="22"/>
                <w:szCs w:val="22"/>
                <w:lang w:eastAsia="en-US"/>
              </w:rPr>
              <w:t>85</w:t>
            </w:r>
            <w:r w:rsidRPr="002101CD">
              <w:rPr>
                <w:rFonts w:eastAsiaTheme="minorHAnsi"/>
                <w:bCs/>
                <w:color w:val="000000"/>
                <w:sz w:val="22"/>
                <w:szCs w:val="22"/>
                <w:lang w:eastAsia="en-US"/>
              </w:rPr>
              <w:t xml:space="preserve"> och </w:t>
            </w:r>
            <w:r w:rsidRPr="00CC40D8">
              <w:rPr>
                <w:rFonts w:eastAsiaTheme="minorHAnsi"/>
                <w:bCs/>
                <w:color w:val="000000"/>
                <w:sz w:val="22"/>
                <w:szCs w:val="22"/>
                <w:lang w:eastAsia="en-US"/>
              </w:rPr>
              <w:t>motioner</w:t>
            </w:r>
            <w:r w:rsidRPr="002101CD">
              <w:rPr>
                <w:rFonts w:eastAsiaTheme="minorHAnsi"/>
                <w:bCs/>
                <w:color w:val="000000"/>
                <w:sz w:val="22"/>
                <w:szCs w:val="22"/>
                <w:lang w:eastAsia="en-US"/>
              </w:rPr>
              <w:t>.</w:t>
            </w:r>
          </w:p>
          <w:p w:rsidR="000E3CE4" w:rsidRPr="002101CD" w:rsidRDefault="000E3CE4" w:rsidP="000E3CE4">
            <w:pPr>
              <w:rPr>
                <w:rFonts w:eastAsiaTheme="minorHAnsi"/>
                <w:bCs/>
                <w:color w:val="000000"/>
                <w:sz w:val="22"/>
                <w:szCs w:val="22"/>
                <w:lang w:eastAsia="en-US"/>
              </w:rPr>
            </w:pPr>
          </w:p>
          <w:p w:rsidR="00893B67" w:rsidRPr="00B40F4D" w:rsidRDefault="000E3CE4" w:rsidP="000E3CE4">
            <w:pPr>
              <w:rPr>
                <w:rFonts w:eastAsiaTheme="minorHAnsi"/>
                <w:b/>
                <w:bCs/>
                <w:color w:val="000000"/>
                <w:sz w:val="22"/>
                <w:szCs w:val="22"/>
                <w:lang w:eastAsia="en-US"/>
              </w:rPr>
            </w:pPr>
            <w:r w:rsidRPr="002101CD">
              <w:rPr>
                <w:rFonts w:eastAsiaTheme="minorHAnsi"/>
                <w:bCs/>
                <w:color w:val="000000"/>
                <w:sz w:val="22"/>
                <w:szCs w:val="22"/>
                <w:lang w:eastAsia="en-US"/>
              </w:rPr>
              <w:t>Ärendet bordlades.</w:t>
            </w:r>
            <w:r w:rsidRPr="002101CD">
              <w:rPr>
                <w:rFonts w:eastAsiaTheme="minorHAnsi"/>
                <w:color w:val="000000"/>
                <w:sz w:val="22"/>
                <w:szCs w:val="22"/>
                <w:lang w:eastAsia="en-US"/>
              </w:rPr>
              <w:br/>
            </w:r>
          </w:p>
        </w:tc>
      </w:tr>
      <w:tr w:rsidR="00915BDD" w:rsidRPr="00B40F4D" w:rsidTr="00201DCD">
        <w:tc>
          <w:tcPr>
            <w:tcW w:w="567" w:type="dxa"/>
          </w:tcPr>
          <w:p w:rsidR="00915BDD" w:rsidRDefault="00915BDD" w:rsidP="00201DCD">
            <w:pPr>
              <w:tabs>
                <w:tab w:val="left" w:pos="1701"/>
              </w:tabs>
              <w:rPr>
                <w:b/>
                <w:snapToGrid w:val="0"/>
                <w:sz w:val="22"/>
                <w:szCs w:val="22"/>
              </w:rPr>
            </w:pPr>
            <w:r>
              <w:rPr>
                <w:b/>
                <w:snapToGrid w:val="0"/>
                <w:sz w:val="22"/>
                <w:szCs w:val="22"/>
              </w:rPr>
              <w:t>§ 7</w:t>
            </w:r>
          </w:p>
        </w:tc>
        <w:tc>
          <w:tcPr>
            <w:tcW w:w="6946" w:type="dxa"/>
            <w:gridSpan w:val="2"/>
          </w:tcPr>
          <w:p w:rsidR="008B5561" w:rsidRDefault="008B5561" w:rsidP="00201DCD">
            <w:pPr>
              <w:rPr>
                <w:rFonts w:eastAsiaTheme="minorHAnsi"/>
                <w:bCs/>
                <w:color w:val="000000"/>
                <w:sz w:val="22"/>
                <w:szCs w:val="22"/>
                <w:lang w:eastAsia="en-US"/>
              </w:rPr>
            </w:pPr>
            <w:r w:rsidRPr="008B5561">
              <w:rPr>
                <w:rFonts w:eastAsiaTheme="minorHAnsi"/>
                <w:b/>
                <w:bCs/>
                <w:color w:val="000000"/>
                <w:sz w:val="22"/>
                <w:szCs w:val="22"/>
                <w:lang w:eastAsia="en-US"/>
              </w:rPr>
              <w:t>Fråga om utskottsinitiativ rörande vattendirektivets påverkan och problematiska implementering (C)</w:t>
            </w:r>
            <w:r w:rsidRPr="008B5561">
              <w:rPr>
                <w:rFonts w:eastAsiaTheme="minorHAnsi"/>
                <w:b/>
                <w:bCs/>
                <w:color w:val="000000"/>
                <w:sz w:val="22"/>
                <w:szCs w:val="22"/>
                <w:lang w:eastAsia="en-US"/>
              </w:rPr>
              <w:br/>
            </w:r>
          </w:p>
          <w:p w:rsidR="00895D54" w:rsidRDefault="00895D54" w:rsidP="00895D54">
            <w:pPr>
              <w:rPr>
                <w:rFonts w:eastAsiaTheme="minorHAnsi"/>
                <w:bCs/>
                <w:color w:val="000000"/>
                <w:sz w:val="22"/>
                <w:szCs w:val="22"/>
                <w:lang w:eastAsia="en-US"/>
              </w:rPr>
            </w:pPr>
            <w:r w:rsidRPr="00895D54">
              <w:rPr>
                <w:rFonts w:eastAsiaTheme="minorHAnsi"/>
                <w:bCs/>
                <w:color w:val="000000"/>
                <w:sz w:val="22"/>
                <w:szCs w:val="22"/>
                <w:lang w:eastAsia="en-US"/>
              </w:rPr>
              <w:t>Utskottet fortsatte behandlingen av frågan om ett initiativ om vatten</w:t>
            </w:r>
            <w:r w:rsidR="00EB0146">
              <w:rPr>
                <w:rFonts w:eastAsiaTheme="minorHAnsi"/>
                <w:bCs/>
                <w:color w:val="000000"/>
                <w:sz w:val="22"/>
                <w:szCs w:val="22"/>
                <w:lang w:eastAsia="en-US"/>
              </w:rPr>
              <w:t>-</w:t>
            </w:r>
            <w:r w:rsidRPr="00895D54">
              <w:rPr>
                <w:rFonts w:eastAsiaTheme="minorHAnsi"/>
                <w:bCs/>
                <w:color w:val="000000"/>
                <w:sz w:val="22"/>
                <w:szCs w:val="22"/>
                <w:lang w:eastAsia="en-US"/>
              </w:rPr>
              <w:t>direktivets påverkan och problematiska implementering.</w:t>
            </w:r>
          </w:p>
          <w:p w:rsidR="002375C2" w:rsidRPr="00895D54" w:rsidRDefault="002375C2" w:rsidP="00895D54">
            <w:pPr>
              <w:rPr>
                <w:rFonts w:eastAsiaTheme="minorHAnsi"/>
                <w:bCs/>
                <w:color w:val="000000"/>
                <w:sz w:val="22"/>
                <w:szCs w:val="22"/>
                <w:lang w:eastAsia="en-US"/>
              </w:rPr>
            </w:pPr>
          </w:p>
          <w:p w:rsidR="00895D54" w:rsidRDefault="00895D54" w:rsidP="00895D54">
            <w:pPr>
              <w:rPr>
                <w:rFonts w:eastAsiaTheme="minorHAnsi"/>
                <w:bCs/>
                <w:color w:val="000000"/>
                <w:sz w:val="22"/>
                <w:szCs w:val="22"/>
                <w:lang w:eastAsia="en-US"/>
              </w:rPr>
            </w:pPr>
            <w:r w:rsidRPr="00895D54">
              <w:rPr>
                <w:rFonts w:eastAsiaTheme="minorHAnsi"/>
                <w:bCs/>
                <w:color w:val="000000"/>
                <w:sz w:val="22"/>
                <w:szCs w:val="22"/>
                <w:lang w:eastAsia="en-US"/>
              </w:rPr>
              <w:lastRenderedPageBreak/>
              <w:t>Utskottet beslutade att påbörja ett beredningsarbete</w:t>
            </w:r>
            <w:r w:rsidR="002375C2">
              <w:rPr>
                <w:rFonts w:eastAsiaTheme="minorHAnsi"/>
                <w:bCs/>
                <w:color w:val="000000"/>
                <w:sz w:val="22"/>
                <w:szCs w:val="22"/>
                <w:lang w:eastAsia="en-US"/>
              </w:rPr>
              <w:t xml:space="preserve"> av initiativet</w:t>
            </w:r>
            <w:r w:rsidRPr="00895D54">
              <w:rPr>
                <w:rFonts w:eastAsiaTheme="minorHAnsi"/>
                <w:bCs/>
                <w:color w:val="000000"/>
                <w:sz w:val="22"/>
                <w:szCs w:val="22"/>
                <w:lang w:eastAsia="en-US"/>
              </w:rPr>
              <w:t xml:space="preserve"> i syfte att kunna</w:t>
            </w:r>
            <w:r w:rsidR="002375C2">
              <w:rPr>
                <w:rFonts w:eastAsiaTheme="minorHAnsi"/>
                <w:bCs/>
                <w:color w:val="000000"/>
                <w:sz w:val="22"/>
                <w:szCs w:val="22"/>
                <w:lang w:eastAsia="en-US"/>
              </w:rPr>
              <w:t xml:space="preserve"> justera ett betänkande </w:t>
            </w:r>
            <w:r w:rsidRPr="00895D54">
              <w:rPr>
                <w:rFonts w:eastAsiaTheme="minorHAnsi"/>
                <w:bCs/>
                <w:color w:val="000000"/>
                <w:sz w:val="22"/>
                <w:szCs w:val="22"/>
                <w:lang w:eastAsia="en-US"/>
              </w:rPr>
              <w:t>i frågan</w:t>
            </w:r>
            <w:r w:rsidR="002375C2">
              <w:rPr>
                <w:rFonts w:eastAsiaTheme="minorHAnsi"/>
                <w:bCs/>
                <w:color w:val="000000"/>
                <w:sz w:val="22"/>
                <w:szCs w:val="22"/>
                <w:lang w:eastAsia="en-US"/>
              </w:rPr>
              <w:t xml:space="preserve"> senast den 22 juni 2021.</w:t>
            </w:r>
          </w:p>
          <w:p w:rsidR="00EB0146" w:rsidRPr="00895D54" w:rsidRDefault="00EB0146" w:rsidP="00895D54">
            <w:pPr>
              <w:rPr>
                <w:rFonts w:eastAsiaTheme="minorHAnsi"/>
                <w:bCs/>
                <w:color w:val="000000"/>
                <w:sz w:val="22"/>
                <w:szCs w:val="22"/>
                <w:lang w:eastAsia="en-US"/>
              </w:rPr>
            </w:pPr>
          </w:p>
          <w:p w:rsidR="0047142C" w:rsidRDefault="00895D54" w:rsidP="00895D54">
            <w:pPr>
              <w:rPr>
                <w:bCs/>
                <w:color w:val="000000"/>
                <w:sz w:val="22"/>
                <w:szCs w:val="22"/>
              </w:rPr>
            </w:pPr>
            <w:r w:rsidRPr="00895D54">
              <w:rPr>
                <w:rFonts w:eastAsiaTheme="minorHAnsi"/>
                <w:bCs/>
                <w:color w:val="000000"/>
                <w:sz w:val="22"/>
                <w:szCs w:val="22"/>
                <w:lang w:eastAsia="en-US"/>
              </w:rPr>
              <w:t xml:space="preserve">Mot beslutet reserverade sig </w:t>
            </w:r>
            <w:r w:rsidR="0082240F" w:rsidRPr="0082240F">
              <w:rPr>
                <w:bCs/>
                <w:color w:val="000000"/>
                <w:sz w:val="22"/>
                <w:szCs w:val="22"/>
              </w:rPr>
              <w:t>S</w:t>
            </w:r>
            <w:r w:rsidR="0082240F">
              <w:rPr>
                <w:bCs/>
                <w:color w:val="000000"/>
                <w:sz w:val="22"/>
                <w:szCs w:val="22"/>
              </w:rPr>
              <w:t>-</w:t>
            </w:r>
            <w:r w:rsidR="0082240F" w:rsidRPr="0082240F">
              <w:rPr>
                <w:bCs/>
                <w:color w:val="000000"/>
                <w:sz w:val="22"/>
                <w:szCs w:val="22"/>
              </w:rPr>
              <w:t>, V</w:t>
            </w:r>
            <w:r w:rsidR="0082240F">
              <w:rPr>
                <w:bCs/>
                <w:color w:val="000000"/>
                <w:sz w:val="22"/>
                <w:szCs w:val="22"/>
              </w:rPr>
              <w:t>-</w:t>
            </w:r>
            <w:r w:rsidR="0082240F" w:rsidRPr="0082240F">
              <w:rPr>
                <w:bCs/>
                <w:color w:val="000000"/>
                <w:sz w:val="22"/>
                <w:szCs w:val="22"/>
              </w:rPr>
              <w:t>, L</w:t>
            </w:r>
            <w:r w:rsidR="0082240F">
              <w:rPr>
                <w:bCs/>
                <w:color w:val="000000"/>
                <w:sz w:val="22"/>
                <w:szCs w:val="22"/>
              </w:rPr>
              <w:t>- och</w:t>
            </w:r>
            <w:r w:rsidR="0082240F" w:rsidRPr="0082240F">
              <w:rPr>
                <w:bCs/>
                <w:color w:val="000000"/>
                <w:sz w:val="22"/>
                <w:szCs w:val="22"/>
              </w:rPr>
              <w:t xml:space="preserve"> MP</w:t>
            </w:r>
            <w:r w:rsidR="0082240F">
              <w:rPr>
                <w:bCs/>
                <w:color w:val="000000"/>
                <w:sz w:val="22"/>
                <w:szCs w:val="22"/>
              </w:rPr>
              <w:t>-ledamöterna</w:t>
            </w:r>
            <w:r>
              <w:rPr>
                <w:bCs/>
                <w:color w:val="000000"/>
                <w:sz w:val="22"/>
                <w:szCs w:val="22"/>
              </w:rPr>
              <w:t>.</w:t>
            </w:r>
          </w:p>
          <w:p w:rsidR="0047142C" w:rsidRDefault="0047142C" w:rsidP="00895D54">
            <w:pPr>
              <w:rPr>
                <w:bCs/>
                <w:color w:val="000000"/>
                <w:sz w:val="22"/>
                <w:szCs w:val="22"/>
              </w:rPr>
            </w:pPr>
          </w:p>
          <w:p w:rsidR="0047142C" w:rsidRPr="0047142C" w:rsidRDefault="0047142C" w:rsidP="0047142C">
            <w:pPr>
              <w:rPr>
                <w:bCs/>
                <w:color w:val="000000"/>
                <w:sz w:val="22"/>
                <w:szCs w:val="22"/>
              </w:rPr>
            </w:pPr>
            <w:r w:rsidRPr="0082240F">
              <w:rPr>
                <w:bCs/>
                <w:color w:val="000000"/>
                <w:sz w:val="22"/>
                <w:szCs w:val="22"/>
              </w:rPr>
              <w:t>S</w:t>
            </w:r>
            <w:r>
              <w:rPr>
                <w:bCs/>
                <w:color w:val="000000"/>
                <w:sz w:val="22"/>
                <w:szCs w:val="22"/>
              </w:rPr>
              <w:t>-</w:t>
            </w:r>
            <w:r w:rsidRPr="0082240F">
              <w:rPr>
                <w:bCs/>
                <w:color w:val="000000"/>
                <w:sz w:val="22"/>
                <w:szCs w:val="22"/>
              </w:rPr>
              <w:t>, V</w:t>
            </w:r>
            <w:r>
              <w:rPr>
                <w:bCs/>
                <w:color w:val="000000"/>
                <w:sz w:val="22"/>
                <w:szCs w:val="22"/>
              </w:rPr>
              <w:t>-</w:t>
            </w:r>
            <w:r w:rsidRPr="0082240F">
              <w:rPr>
                <w:bCs/>
                <w:color w:val="000000"/>
                <w:sz w:val="22"/>
                <w:szCs w:val="22"/>
              </w:rPr>
              <w:t xml:space="preserve">, </w:t>
            </w:r>
            <w:r>
              <w:rPr>
                <w:bCs/>
                <w:color w:val="000000"/>
                <w:sz w:val="22"/>
                <w:szCs w:val="22"/>
              </w:rPr>
              <w:t>och</w:t>
            </w:r>
            <w:r w:rsidRPr="0082240F">
              <w:rPr>
                <w:bCs/>
                <w:color w:val="000000"/>
                <w:sz w:val="22"/>
                <w:szCs w:val="22"/>
              </w:rPr>
              <w:t xml:space="preserve"> MP</w:t>
            </w:r>
            <w:r>
              <w:rPr>
                <w:bCs/>
                <w:color w:val="000000"/>
                <w:sz w:val="22"/>
                <w:szCs w:val="22"/>
              </w:rPr>
              <w:t>-ledamöterna lämnade följande reservation:</w:t>
            </w:r>
            <w:r>
              <w:rPr>
                <w:bCs/>
                <w:color w:val="000000"/>
                <w:sz w:val="22"/>
                <w:szCs w:val="22"/>
              </w:rPr>
              <w:br/>
            </w:r>
            <w:r w:rsidRPr="0047142C">
              <w:rPr>
                <w:bCs/>
                <w:color w:val="000000"/>
                <w:sz w:val="22"/>
                <w:szCs w:val="22"/>
              </w:rPr>
              <w:t xml:space="preserve">Vi reserverar oss mot beslutet att bereda utskottsinitiativet. Vi reserverar oss även mot beslutet att skynda på ett så omfattande beslut med syftet att justera beslut i </w:t>
            </w:r>
            <w:r>
              <w:rPr>
                <w:bCs/>
                <w:color w:val="000000"/>
                <w:sz w:val="22"/>
                <w:szCs w:val="22"/>
              </w:rPr>
              <w:t>miljö- och jordbruksutskottet</w:t>
            </w:r>
            <w:r w:rsidRPr="0047142C">
              <w:rPr>
                <w:bCs/>
                <w:color w:val="000000"/>
                <w:sz w:val="22"/>
                <w:szCs w:val="22"/>
              </w:rPr>
              <w:t xml:space="preserve"> redan före sommaren 2021. Dessa processer och komplicerade avvägningar som föreligger kan inte forceras och hanteras så ovarsamt som nu sker. Vår grundläggande invändning är att Centerpartiets utskottsinitiativ huvudsakligen berör andra utskotts ansvarsområden, framförallt </w:t>
            </w:r>
            <w:r>
              <w:rPr>
                <w:bCs/>
                <w:color w:val="000000"/>
                <w:sz w:val="22"/>
                <w:szCs w:val="22"/>
              </w:rPr>
              <w:t>civilutskottet</w:t>
            </w:r>
            <w:r w:rsidRPr="0047142C">
              <w:rPr>
                <w:bCs/>
                <w:color w:val="000000"/>
                <w:sz w:val="22"/>
                <w:szCs w:val="22"/>
              </w:rPr>
              <w:t xml:space="preserve"> och </w:t>
            </w:r>
            <w:r>
              <w:rPr>
                <w:bCs/>
                <w:color w:val="000000"/>
                <w:sz w:val="22"/>
                <w:szCs w:val="22"/>
              </w:rPr>
              <w:t>näringsutskottet</w:t>
            </w:r>
            <w:r w:rsidRPr="0047142C">
              <w:rPr>
                <w:bCs/>
                <w:color w:val="000000"/>
                <w:sz w:val="22"/>
                <w:szCs w:val="22"/>
              </w:rPr>
              <w:t>.</w:t>
            </w:r>
          </w:p>
          <w:p w:rsidR="0047142C" w:rsidRPr="0047142C" w:rsidRDefault="0047142C" w:rsidP="0047142C">
            <w:pPr>
              <w:rPr>
                <w:bCs/>
                <w:color w:val="000000"/>
                <w:sz w:val="22"/>
                <w:szCs w:val="22"/>
              </w:rPr>
            </w:pPr>
          </w:p>
          <w:p w:rsidR="0047142C" w:rsidRPr="0047142C" w:rsidRDefault="0047142C" w:rsidP="0047142C">
            <w:pPr>
              <w:rPr>
                <w:bCs/>
                <w:color w:val="000000"/>
                <w:sz w:val="22"/>
                <w:szCs w:val="22"/>
              </w:rPr>
            </w:pPr>
            <w:r w:rsidRPr="0047142C">
              <w:rPr>
                <w:bCs/>
                <w:color w:val="000000"/>
                <w:sz w:val="22"/>
                <w:szCs w:val="22"/>
              </w:rPr>
              <w:t xml:space="preserve">Vi läser i riksdagens informationsmaterial att ett utskott får väcka förslag hos riksdagen i ett ämne som hör till dess ämnesområde (utskottsinitiativ). Vi vet också att </w:t>
            </w:r>
            <w:r>
              <w:rPr>
                <w:bCs/>
                <w:color w:val="000000"/>
                <w:sz w:val="22"/>
                <w:szCs w:val="22"/>
              </w:rPr>
              <w:t xml:space="preserve">konstitutionsutskottet </w:t>
            </w:r>
            <w:r w:rsidRPr="0047142C">
              <w:rPr>
                <w:bCs/>
                <w:color w:val="000000"/>
                <w:sz w:val="22"/>
                <w:szCs w:val="22"/>
              </w:rPr>
              <w:t xml:space="preserve">pekat på att utskotten ska sträva efter enighet i hanteringen av utskottsinitiativ. I kommunikation med </w:t>
            </w:r>
            <w:r>
              <w:rPr>
                <w:bCs/>
                <w:color w:val="000000"/>
                <w:sz w:val="22"/>
                <w:szCs w:val="22"/>
              </w:rPr>
              <w:t>miljö- och jordbruksutskottets</w:t>
            </w:r>
            <w:r w:rsidRPr="0047142C">
              <w:rPr>
                <w:bCs/>
                <w:color w:val="000000"/>
                <w:sz w:val="22"/>
                <w:szCs w:val="22"/>
              </w:rPr>
              <w:t xml:space="preserve"> kansli har </w:t>
            </w:r>
            <w:r>
              <w:rPr>
                <w:bCs/>
                <w:color w:val="000000"/>
                <w:sz w:val="22"/>
                <w:szCs w:val="22"/>
              </w:rPr>
              <w:t>civilutskottets</w:t>
            </w:r>
            <w:r w:rsidRPr="0047142C">
              <w:rPr>
                <w:bCs/>
                <w:color w:val="000000"/>
                <w:sz w:val="22"/>
                <w:szCs w:val="22"/>
              </w:rPr>
              <w:t xml:space="preserve"> ordförande Emma Hult framfört att </w:t>
            </w:r>
            <w:r>
              <w:rPr>
                <w:bCs/>
                <w:color w:val="000000"/>
                <w:sz w:val="22"/>
                <w:szCs w:val="22"/>
              </w:rPr>
              <w:t>civilutskottet</w:t>
            </w:r>
            <w:r w:rsidRPr="0047142C">
              <w:rPr>
                <w:bCs/>
                <w:color w:val="000000"/>
                <w:sz w:val="22"/>
                <w:szCs w:val="22"/>
              </w:rPr>
              <w:t xml:space="preserve"> helst hanterar de frågor som berör </w:t>
            </w:r>
            <w:r>
              <w:rPr>
                <w:bCs/>
                <w:color w:val="000000"/>
                <w:sz w:val="22"/>
                <w:szCs w:val="22"/>
              </w:rPr>
              <w:t>civilutskottet</w:t>
            </w:r>
            <w:r w:rsidRPr="0047142C">
              <w:rPr>
                <w:bCs/>
                <w:color w:val="000000"/>
                <w:sz w:val="22"/>
                <w:szCs w:val="22"/>
              </w:rPr>
              <w:t>. Detta skulle således följa respekten för andra utskotts ansvarsområden.</w:t>
            </w:r>
          </w:p>
          <w:p w:rsidR="0047142C" w:rsidRPr="0047142C" w:rsidRDefault="0047142C" w:rsidP="0047142C">
            <w:pPr>
              <w:rPr>
                <w:bCs/>
                <w:color w:val="000000"/>
                <w:sz w:val="22"/>
                <w:szCs w:val="22"/>
              </w:rPr>
            </w:pPr>
          </w:p>
          <w:p w:rsidR="0047142C" w:rsidRDefault="0047142C" w:rsidP="0047142C">
            <w:pPr>
              <w:rPr>
                <w:bCs/>
                <w:color w:val="000000"/>
                <w:sz w:val="22"/>
                <w:szCs w:val="22"/>
              </w:rPr>
            </w:pPr>
            <w:r w:rsidRPr="0047142C">
              <w:rPr>
                <w:bCs/>
                <w:color w:val="000000"/>
                <w:sz w:val="22"/>
                <w:szCs w:val="22"/>
              </w:rPr>
              <w:t xml:space="preserve">Flera frågor i initiativet är helt nya för </w:t>
            </w:r>
            <w:r>
              <w:rPr>
                <w:bCs/>
                <w:color w:val="000000"/>
                <w:sz w:val="22"/>
                <w:szCs w:val="22"/>
              </w:rPr>
              <w:t>miljö- och jordbruksutskottet</w:t>
            </w:r>
            <w:r w:rsidRPr="0047142C">
              <w:rPr>
                <w:bCs/>
                <w:color w:val="000000"/>
                <w:sz w:val="22"/>
                <w:szCs w:val="22"/>
              </w:rPr>
              <w:t xml:space="preserve">, även om initiativtagaren som ersättare i </w:t>
            </w:r>
            <w:r>
              <w:rPr>
                <w:bCs/>
                <w:color w:val="000000"/>
                <w:sz w:val="22"/>
                <w:szCs w:val="22"/>
              </w:rPr>
              <w:t>miljö- och jordbruksutskottet</w:t>
            </w:r>
            <w:r w:rsidRPr="0047142C">
              <w:rPr>
                <w:bCs/>
                <w:color w:val="000000"/>
                <w:sz w:val="22"/>
                <w:szCs w:val="22"/>
              </w:rPr>
              <w:t xml:space="preserve"> har lång erfarenhet från energiuppgörelsen och hanteringen av sakfrågorna i vattenmyndigheterna. Dessa snäva hanteringstider kan inte säkra en inkluderande, rättssäker och transparent hantering. Civilutskottet, näringsutskottet och finansutskottet ska få komma med sina synpunkter. Med beslutet att ärendet ska justeras 22</w:t>
            </w:r>
            <w:r>
              <w:rPr>
                <w:bCs/>
                <w:color w:val="000000"/>
                <w:sz w:val="22"/>
                <w:szCs w:val="22"/>
              </w:rPr>
              <w:t xml:space="preserve"> juni</w:t>
            </w:r>
            <w:r w:rsidRPr="0047142C">
              <w:rPr>
                <w:bCs/>
                <w:color w:val="000000"/>
                <w:sz w:val="22"/>
                <w:szCs w:val="22"/>
              </w:rPr>
              <w:t xml:space="preserve"> 2021 följer att det kommer att vara synnerligen kort tid för dessa utskott att yttra sig.</w:t>
            </w:r>
          </w:p>
          <w:p w:rsidR="00895D54" w:rsidRDefault="00895D54" w:rsidP="00895D54">
            <w:pPr>
              <w:rPr>
                <w:rFonts w:eastAsiaTheme="minorHAnsi"/>
                <w:bCs/>
                <w:color w:val="000000"/>
                <w:sz w:val="22"/>
                <w:szCs w:val="22"/>
                <w:lang w:eastAsia="en-US"/>
              </w:rPr>
            </w:pPr>
            <w:r>
              <w:rPr>
                <w:bCs/>
                <w:color w:val="000000"/>
                <w:sz w:val="22"/>
                <w:szCs w:val="22"/>
              </w:rPr>
              <w:br/>
            </w:r>
            <w:r>
              <w:rPr>
                <w:rFonts w:eastAsiaTheme="minorHAnsi"/>
                <w:bCs/>
                <w:color w:val="000000"/>
                <w:sz w:val="22"/>
                <w:szCs w:val="22"/>
                <w:lang w:eastAsia="en-US"/>
              </w:rPr>
              <w:t>L</w:t>
            </w:r>
            <w:r w:rsidR="0047142C">
              <w:rPr>
                <w:rFonts w:eastAsiaTheme="minorHAnsi"/>
                <w:bCs/>
                <w:color w:val="000000"/>
                <w:sz w:val="22"/>
                <w:szCs w:val="22"/>
                <w:lang w:eastAsia="en-US"/>
              </w:rPr>
              <w:t>-ledamoten</w:t>
            </w:r>
            <w:r>
              <w:rPr>
                <w:rFonts w:eastAsiaTheme="minorHAnsi"/>
                <w:bCs/>
                <w:color w:val="000000"/>
                <w:sz w:val="22"/>
                <w:szCs w:val="22"/>
                <w:lang w:eastAsia="en-US"/>
              </w:rPr>
              <w:t xml:space="preserve"> anmälde följande reservation: </w:t>
            </w:r>
          </w:p>
          <w:p w:rsidR="00895D54" w:rsidRPr="00895D54" w:rsidRDefault="00895D54" w:rsidP="00895D54">
            <w:pPr>
              <w:rPr>
                <w:rFonts w:eastAsiaTheme="minorHAnsi"/>
                <w:bCs/>
                <w:color w:val="000000"/>
                <w:sz w:val="22"/>
                <w:szCs w:val="22"/>
                <w:lang w:eastAsia="en-US"/>
              </w:rPr>
            </w:pPr>
            <w:r w:rsidRPr="00895D54">
              <w:rPr>
                <w:rFonts w:eastAsiaTheme="minorHAnsi"/>
                <w:bCs/>
                <w:color w:val="000000"/>
                <w:sz w:val="22"/>
                <w:szCs w:val="22"/>
                <w:lang w:eastAsia="en-US"/>
              </w:rPr>
              <w:t xml:space="preserve">Jag reserverar mig på formell grund då flera av yrkandena berör andra utskott såsom </w:t>
            </w:r>
            <w:r>
              <w:rPr>
                <w:rFonts w:eastAsiaTheme="minorHAnsi"/>
                <w:bCs/>
                <w:color w:val="000000"/>
                <w:sz w:val="22"/>
                <w:szCs w:val="22"/>
                <w:lang w:eastAsia="en-US"/>
              </w:rPr>
              <w:t>c</w:t>
            </w:r>
            <w:r w:rsidRPr="00895D54">
              <w:rPr>
                <w:rFonts w:eastAsiaTheme="minorHAnsi"/>
                <w:bCs/>
                <w:color w:val="000000"/>
                <w:sz w:val="22"/>
                <w:szCs w:val="22"/>
                <w:lang w:eastAsia="en-US"/>
              </w:rPr>
              <w:t xml:space="preserve">ivilutskottet och </w:t>
            </w:r>
            <w:r>
              <w:rPr>
                <w:rFonts w:eastAsiaTheme="minorHAnsi"/>
                <w:bCs/>
                <w:color w:val="000000"/>
                <w:sz w:val="22"/>
                <w:szCs w:val="22"/>
                <w:lang w:eastAsia="en-US"/>
              </w:rPr>
              <w:t>n</w:t>
            </w:r>
            <w:r w:rsidRPr="00895D54">
              <w:rPr>
                <w:rFonts w:eastAsiaTheme="minorHAnsi"/>
                <w:bCs/>
                <w:color w:val="000000"/>
                <w:sz w:val="22"/>
                <w:szCs w:val="22"/>
                <w:lang w:eastAsia="en-US"/>
              </w:rPr>
              <w:t xml:space="preserve">äringsutskottet och avgränsningen till </w:t>
            </w:r>
            <w:r>
              <w:rPr>
                <w:rFonts w:eastAsiaTheme="minorHAnsi"/>
                <w:bCs/>
                <w:color w:val="000000"/>
                <w:sz w:val="22"/>
                <w:szCs w:val="22"/>
                <w:lang w:eastAsia="en-US"/>
              </w:rPr>
              <w:t>m</w:t>
            </w:r>
            <w:r w:rsidRPr="00895D54">
              <w:rPr>
                <w:rFonts w:eastAsiaTheme="minorHAnsi"/>
                <w:bCs/>
                <w:color w:val="000000"/>
                <w:sz w:val="22"/>
                <w:szCs w:val="22"/>
                <w:lang w:eastAsia="en-US"/>
              </w:rPr>
              <w:t xml:space="preserve">iljö-och jordbruksutskottets ansvarsområde saknas. När utskottet gjorde uppföljningen </w:t>
            </w:r>
            <w:r>
              <w:rPr>
                <w:rFonts w:eastAsiaTheme="minorHAnsi"/>
                <w:bCs/>
                <w:color w:val="000000"/>
                <w:sz w:val="22"/>
                <w:szCs w:val="22"/>
                <w:lang w:eastAsia="en-US"/>
              </w:rPr>
              <w:t>”</w:t>
            </w:r>
            <w:r w:rsidRPr="00895D54">
              <w:rPr>
                <w:rFonts w:eastAsiaTheme="minorHAnsi"/>
                <w:bCs/>
                <w:color w:val="000000"/>
                <w:sz w:val="22"/>
                <w:szCs w:val="22"/>
                <w:lang w:eastAsia="en-US"/>
              </w:rPr>
              <w:t>Biologisk mångfald i rinnande vatten och vattenkraft - En uppföljning</w:t>
            </w:r>
            <w:r>
              <w:rPr>
                <w:rFonts w:eastAsiaTheme="minorHAnsi"/>
                <w:bCs/>
                <w:color w:val="000000"/>
                <w:sz w:val="22"/>
                <w:szCs w:val="22"/>
                <w:lang w:eastAsia="en-US"/>
              </w:rPr>
              <w:t>”</w:t>
            </w:r>
            <w:r w:rsidRPr="00895D54">
              <w:rPr>
                <w:rFonts w:eastAsiaTheme="minorHAnsi"/>
                <w:bCs/>
                <w:color w:val="000000"/>
                <w:sz w:val="22"/>
                <w:szCs w:val="22"/>
                <w:lang w:eastAsia="en-US"/>
              </w:rPr>
              <w:t xml:space="preserve"> Rapport från riksdagen 2011/12:RFR1 var avgränsningen en mycket viktig fråga i syfte att hålla sig inom ramen för utskottets ansvarsområde. </w:t>
            </w:r>
          </w:p>
          <w:p w:rsidR="0082240F" w:rsidRPr="00895D54" w:rsidRDefault="0082240F" w:rsidP="00895D54">
            <w:pPr>
              <w:rPr>
                <w:rFonts w:eastAsiaTheme="minorHAnsi"/>
                <w:bCs/>
                <w:color w:val="000000"/>
                <w:sz w:val="22"/>
                <w:szCs w:val="22"/>
                <w:lang w:eastAsia="en-US"/>
              </w:rPr>
            </w:pPr>
          </w:p>
          <w:p w:rsidR="0082240F" w:rsidRDefault="00895D54" w:rsidP="00201DCD">
            <w:pPr>
              <w:rPr>
                <w:bCs/>
                <w:color w:val="000000"/>
                <w:sz w:val="22"/>
                <w:szCs w:val="22"/>
              </w:rPr>
            </w:pPr>
            <w:r>
              <w:rPr>
                <w:bCs/>
                <w:color w:val="000000"/>
                <w:sz w:val="22"/>
                <w:szCs w:val="22"/>
              </w:rPr>
              <w:t xml:space="preserve">Utskottet beslutade </w:t>
            </w:r>
            <w:r w:rsidR="00EB0146">
              <w:rPr>
                <w:bCs/>
                <w:color w:val="000000"/>
                <w:sz w:val="22"/>
                <w:szCs w:val="22"/>
              </w:rPr>
              <w:t xml:space="preserve">vidare </w:t>
            </w:r>
            <w:r>
              <w:rPr>
                <w:bCs/>
                <w:color w:val="000000"/>
                <w:sz w:val="22"/>
                <w:szCs w:val="22"/>
              </w:rPr>
              <w:t xml:space="preserve">att </w:t>
            </w:r>
            <w:r w:rsidR="0091569F">
              <w:rPr>
                <w:bCs/>
                <w:color w:val="000000"/>
                <w:sz w:val="22"/>
                <w:szCs w:val="22"/>
              </w:rPr>
              <w:t xml:space="preserve">låta presidiet </w:t>
            </w:r>
            <w:r w:rsidR="002375C2">
              <w:rPr>
                <w:bCs/>
                <w:color w:val="000000"/>
                <w:sz w:val="22"/>
                <w:szCs w:val="22"/>
              </w:rPr>
              <w:t xml:space="preserve">ta fram ett förslag om </w:t>
            </w:r>
            <w:r w:rsidR="0091569F">
              <w:rPr>
                <w:bCs/>
                <w:color w:val="000000"/>
                <w:sz w:val="22"/>
                <w:szCs w:val="22"/>
              </w:rPr>
              <w:t xml:space="preserve">den fortsatta </w:t>
            </w:r>
            <w:r w:rsidR="002375C2">
              <w:rPr>
                <w:bCs/>
                <w:color w:val="000000"/>
                <w:sz w:val="22"/>
                <w:szCs w:val="22"/>
              </w:rPr>
              <w:t>beredningen av initiativet</w:t>
            </w:r>
            <w:r w:rsidR="0091569F">
              <w:rPr>
                <w:bCs/>
                <w:color w:val="000000"/>
                <w:sz w:val="22"/>
                <w:szCs w:val="22"/>
              </w:rPr>
              <w:t xml:space="preserve"> </w:t>
            </w:r>
            <w:r w:rsidR="002375C2">
              <w:rPr>
                <w:bCs/>
                <w:color w:val="000000"/>
                <w:sz w:val="22"/>
                <w:szCs w:val="22"/>
              </w:rPr>
              <w:t>avseende dels frågan om</w:t>
            </w:r>
            <w:r w:rsidR="0091569F">
              <w:rPr>
                <w:bCs/>
                <w:color w:val="000000"/>
                <w:sz w:val="22"/>
                <w:szCs w:val="22"/>
              </w:rPr>
              <w:t xml:space="preserve"> </w:t>
            </w:r>
            <w:r w:rsidR="002375C2">
              <w:rPr>
                <w:bCs/>
                <w:color w:val="000000"/>
                <w:sz w:val="22"/>
                <w:szCs w:val="22"/>
              </w:rPr>
              <w:t>att bereda</w:t>
            </w:r>
            <w:r w:rsidR="0091569F">
              <w:rPr>
                <w:bCs/>
                <w:color w:val="000000"/>
                <w:sz w:val="22"/>
                <w:szCs w:val="22"/>
              </w:rPr>
              <w:t xml:space="preserve"> andra utskott </w:t>
            </w:r>
            <w:r w:rsidR="002375C2">
              <w:rPr>
                <w:bCs/>
                <w:color w:val="000000"/>
                <w:sz w:val="22"/>
                <w:szCs w:val="22"/>
              </w:rPr>
              <w:t xml:space="preserve">möjlighet </w:t>
            </w:r>
            <w:r w:rsidR="0091569F">
              <w:rPr>
                <w:bCs/>
                <w:color w:val="000000"/>
                <w:sz w:val="22"/>
                <w:szCs w:val="22"/>
              </w:rPr>
              <w:t>att lämna yttrande i ärende</w:t>
            </w:r>
            <w:r w:rsidR="002375C2">
              <w:rPr>
                <w:bCs/>
                <w:color w:val="000000"/>
                <w:sz w:val="22"/>
                <w:szCs w:val="22"/>
              </w:rPr>
              <w:t xml:space="preserve">t, dels </w:t>
            </w:r>
            <w:r w:rsidR="0091569F">
              <w:rPr>
                <w:bCs/>
                <w:color w:val="000000"/>
                <w:sz w:val="22"/>
                <w:szCs w:val="22"/>
              </w:rPr>
              <w:t>informationsinhämtning från aktörer på området</w:t>
            </w:r>
            <w:r w:rsidR="007336BE">
              <w:rPr>
                <w:bCs/>
                <w:color w:val="000000"/>
                <w:sz w:val="22"/>
                <w:szCs w:val="22"/>
              </w:rPr>
              <w:t>.</w:t>
            </w:r>
          </w:p>
          <w:p w:rsidR="007336BE" w:rsidRDefault="007336BE" w:rsidP="00201DCD">
            <w:pPr>
              <w:rPr>
                <w:bCs/>
                <w:color w:val="000000"/>
                <w:sz w:val="22"/>
                <w:szCs w:val="22"/>
              </w:rPr>
            </w:pPr>
          </w:p>
          <w:p w:rsidR="00CE0874" w:rsidRDefault="00CE0874" w:rsidP="00201DCD">
            <w:pPr>
              <w:rPr>
                <w:bCs/>
                <w:color w:val="000000"/>
                <w:sz w:val="22"/>
                <w:szCs w:val="22"/>
              </w:rPr>
            </w:pPr>
            <w:r>
              <w:rPr>
                <w:bCs/>
                <w:color w:val="000000"/>
                <w:sz w:val="22"/>
                <w:szCs w:val="22"/>
              </w:rPr>
              <w:t>Ärendet bordlades.</w:t>
            </w:r>
          </w:p>
          <w:p w:rsidR="00CE0874" w:rsidRPr="0082240F" w:rsidRDefault="00CE0874" w:rsidP="00201DCD">
            <w:pPr>
              <w:rPr>
                <w:bCs/>
                <w:color w:val="000000"/>
                <w:sz w:val="22"/>
                <w:szCs w:val="22"/>
              </w:rPr>
            </w:pPr>
          </w:p>
        </w:tc>
      </w:tr>
      <w:tr w:rsidR="000E3CE4" w:rsidRPr="00B40F4D" w:rsidTr="00201DCD">
        <w:tc>
          <w:tcPr>
            <w:tcW w:w="567" w:type="dxa"/>
          </w:tcPr>
          <w:p w:rsidR="000E3CE4" w:rsidRDefault="000E3CE4" w:rsidP="00201DCD">
            <w:pPr>
              <w:tabs>
                <w:tab w:val="left" w:pos="1701"/>
              </w:tabs>
              <w:rPr>
                <w:b/>
                <w:snapToGrid w:val="0"/>
                <w:sz w:val="22"/>
                <w:szCs w:val="22"/>
              </w:rPr>
            </w:pPr>
            <w:r>
              <w:rPr>
                <w:b/>
                <w:snapToGrid w:val="0"/>
                <w:sz w:val="22"/>
                <w:szCs w:val="22"/>
              </w:rPr>
              <w:lastRenderedPageBreak/>
              <w:t xml:space="preserve">§ </w:t>
            </w:r>
            <w:r w:rsidR="00915BDD">
              <w:rPr>
                <w:b/>
                <w:snapToGrid w:val="0"/>
                <w:sz w:val="22"/>
                <w:szCs w:val="22"/>
              </w:rPr>
              <w:t>8</w:t>
            </w:r>
          </w:p>
        </w:tc>
        <w:tc>
          <w:tcPr>
            <w:tcW w:w="6946" w:type="dxa"/>
            <w:gridSpan w:val="2"/>
          </w:tcPr>
          <w:p w:rsidR="000E3CE4" w:rsidRPr="00B2316B" w:rsidRDefault="000E3CE4" w:rsidP="000E3CE4">
            <w:pPr>
              <w:tabs>
                <w:tab w:val="left" w:pos="1701"/>
              </w:tabs>
              <w:rPr>
                <w:b/>
                <w:sz w:val="22"/>
                <w:szCs w:val="22"/>
              </w:rPr>
            </w:pPr>
            <w:r w:rsidRPr="00B2316B">
              <w:rPr>
                <w:b/>
                <w:sz w:val="22"/>
                <w:szCs w:val="22"/>
              </w:rPr>
              <w:t xml:space="preserve">Inbjudan att ingå i den svenska delegationen vid FAO:s 42:a </w:t>
            </w:r>
            <w:r>
              <w:rPr>
                <w:b/>
                <w:sz w:val="22"/>
                <w:szCs w:val="22"/>
              </w:rPr>
              <w:t>k</w:t>
            </w:r>
            <w:r w:rsidRPr="00B2316B">
              <w:rPr>
                <w:b/>
                <w:sz w:val="22"/>
                <w:szCs w:val="22"/>
              </w:rPr>
              <w:t>onferens den 14–18 juni 2021 (virtuellt)</w:t>
            </w:r>
          </w:p>
          <w:p w:rsidR="000E3CE4" w:rsidRDefault="000E3CE4" w:rsidP="000E3CE4">
            <w:pPr>
              <w:tabs>
                <w:tab w:val="left" w:pos="1701"/>
              </w:tabs>
              <w:rPr>
                <w:bCs/>
                <w:color w:val="000000"/>
                <w:sz w:val="22"/>
                <w:szCs w:val="22"/>
              </w:rPr>
            </w:pPr>
          </w:p>
          <w:p w:rsidR="000E3CE4" w:rsidRDefault="000E3CE4" w:rsidP="000E3CE4">
            <w:pPr>
              <w:tabs>
                <w:tab w:val="left" w:pos="1701"/>
              </w:tabs>
              <w:rPr>
                <w:bCs/>
                <w:color w:val="000000"/>
                <w:sz w:val="22"/>
                <w:szCs w:val="22"/>
              </w:rPr>
            </w:pPr>
            <w:r>
              <w:rPr>
                <w:bCs/>
                <w:color w:val="000000"/>
                <w:sz w:val="22"/>
                <w:szCs w:val="22"/>
              </w:rPr>
              <w:t xml:space="preserve">Utskottet beslutade att </w:t>
            </w:r>
            <w:r w:rsidR="00452AA9">
              <w:rPr>
                <w:bCs/>
                <w:color w:val="000000"/>
                <w:sz w:val="22"/>
                <w:szCs w:val="22"/>
              </w:rPr>
              <w:t xml:space="preserve">förste vice ordförande Maria Gardfjell (MP) </w:t>
            </w:r>
            <w:r>
              <w:rPr>
                <w:bCs/>
                <w:color w:val="000000"/>
                <w:sz w:val="22"/>
                <w:szCs w:val="22"/>
              </w:rPr>
              <w:t>ersätter ordförande Kristina Yngwe (C) vid FAO:s 42:s konferens den 14–18 juni 2021 (virtuellt).</w:t>
            </w:r>
          </w:p>
          <w:p w:rsidR="000E3CE4" w:rsidRDefault="000E3CE4" w:rsidP="00201DCD">
            <w:pPr>
              <w:rPr>
                <w:b/>
                <w:bCs/>
                <w:color w:val="000000"/>
                <w:sz w:val="22"/>
                <w:szCs w:val="22"/>
              </w:rPr>
            </w:pPr>
          </w:p>
        </w:tc>
      </w:tr>
      <w:tr w:rsidR="000E3CE4" w:rsidRPr="00B40F4D" w:rsidTr="00201DCD">
        <w:tc>
          <w:tcPr>
            <w:tcW w:w="567" w:type="dxa"/>
          </w:tcPr>
          <w:p w:rsidR="000E3CE4" w:rsidRDefault="000E3CE4" w:rsidP="00201DCD">
            <w:pPr>
              <w:tabs>
                <w:tab w:val="left" w:pos="1701"/>
              </w:tabs>
              <w:rPr>
                <w:b/>
                <w:snapToGrid w:val="0"/>
                <w:sz w:val="22"/>
                <w:szCs w:val="22"/>
              </w:rPr>
            </w:pPr>
            <w:r>
              <w:rPr>
                <w:b/>
                <w:snapToGrid w:val="0"/>
                <w:sz w:val="22"/>
                <w:szCs w:val="22"/>
              </w:rPr>
              <w:t xml:space="preserve">§ </w:t>
            </w:r>
            <w:r w:rsidR="00EB0146">
              <w:rPr>
                <w:b/>
                <w:snapToGrid w:val="0"/>
                <w:sz w:val="22"/>
                <w:szCs w:val="22"/>
              </w:rPr>
              <w:t>9</w:t>
            </w:r>
          </w:p>
        </w:tc>
        <w:tc>
          <w:tcPr>
            <w:tcW w:w="6946" w:type="dxa"/>
            <w:gridSpan w:val="2"/>
          </w:tcPr>
          <w:p w:rsidR="0047329D" w:rsidRPr="0047329D" w:rsidRDefault="0047329D" w:rsidP="00201DCD">
            <w:pPr>
              <w:rPr>
                <w:b/>
                <w:bCs/>
                <w:color w:val="000000"/>
                <w:sz w:val="22"/>
                <w:szCs w:val="22"/>
              </w:rPr>
            </w:pPr>
            <w:r w:rsidRPr="0047329D">
              <w:rPr>
                <w:b/>
                <w:bCs/>
                <w:color w:val="000000"/>
                <w:sz w:val="22"/>
                <w:szCs w:val="22"/>
              </w:rPr>
              <w:t>Inbjudan till interparlamentariskt utskottsmöte den 16 juni 2021 (virtuellt)</w:t>
            </w:r>
          </w:p>
          <w:p w:rsidR="0047329D" w:rsidRPr="0047329D" w:rsidRDefault="0047329D" w:rsidP="00201DCD">
            <w:pPr>
              <w:rPr>
                <w:b/>
                <w:bCs/>
                <w:color w:val="000000"/>
                <w:sz w:val="22"/>
                <w:szCs w:val="22"/>
              </w:rPr>
            </w:pPr>
          </w:p>
          <w:p w:rsidR="00624629" w:rsidRDefault="004B222E" w:rsidP="00201DCD">
            <w:pPr>
              <w:rPr>
                <w:bCs/>
                <w:color w:val="000000"/>
                <w:sz w:val="22"/>
                <w:szCs w:val="22"/>
              </w:rPr>
            </w:pPr>
            <w:r>
              <w:rPr>
                <w:bCs/>
                <w:color w:val="000000"/>
                <w:sz w:val="22"/>
                <w:szCs w:val="22"/>
              </w:rPr>
              <w:t>Kanslichefen anmälde en inbjudan från</w:t>
            </w:r>
            <w:r w:rsidRPr="0047329D">
              <w:rPr>
                <w:bCs/>
                <w:color w:val="000000"/>
                <w:sz w:val="22"/>
                <w:szCs w:val="22"/>
              </w:rPr>
              <w:t xml:space="preserve"> </w:t>
            </w:r>
            <w:r>
              <w:rPr>
                <w:bCs/>
                <w:color w:val="000000"/>
                <w:sz w:val="22"/>
                <w:szCs w:val="22"/>
              </w:rPr>
              <w:t xml:space="preserve">det </w:t>
            </w:r>
            <w:r w:rsidRPr="0047329D">
              <w:rPr>
                <w:bCs/>
                <w:color w:val="000000"/>
                <w:sz w:val="22"/>
                <w:szCs w:val="22"/>
              </w:rPr>
              <w:t>portugisiska parlamentet</w:t>
            </w:r>
            <w:r>
              <w:rPr>
                <w:bCs/>
                <w:color w:val="000000"/>
                <w:sz w:val="22"/>
                <w:szCs w:val="22"/>
              </w:rPr>
              <w:t xml:space="preserve"> </w:t>
            </w:r>
            <w:r w:rsidRPr="0047329D">
              <w:rPr>
                <w:bCs/>
                <w:color w:val="000000"/>
                <w:sz w:val="22"/>
                <w:szCs w:val="22"/>
              </w:rPr>
              <w:t xml:space="preserve">till ett </w:t>
            </w:r>
            <w:r>
              <w:rPr>
                <w:bCs/>
                <w:color w:val="000000"/>
                <w:sz w:val="22"/>
                <w:szCs w:val="22"/>
              </w:rPr>
              <w:t>virtuell</w:t>
            </w:r>
            <w:r w:rsidR="00895D54">
              <w:rPr>
                <w:bCs/>
                <w:color w:val="000000"/>
                <w:sz w:val="22"/>
                <w:szCs w:val="22"/>
              </w:rPr>
              <w:t>t,</w:t>
            </w:r>
            <w:r>
              <w:rPr>
                <w:bCs/>
                <w:color w:val="000000"/>
                <w:sz w:val="22"/>
                <w:szCs w:val="22"/>
              </w:rPr>
              <w:t xml:space="preserve"> </w:t>
            </w:r>
            <w:r w:rsidRPr="0047329D">
              <w:rPr>
                <w:bCs/>
                <w:color w:val="000000"/>
                <w:sz w:val="22"/>
                <w:szCs w:val="22"/>
              </w:rPr>
              <w:t xml:space="preserve">interparlamentariskt utskottsmöte om landsbygdsutveckling, jordbruk och territoriell sammanhållning </w:t>
            </w:r>
            <w:r w:rsidR="00895D54">
              <w:rPr>
                <w:bCs/>
                <w:color w:val="000000"/>
                <w:sz w:val="22"/>
                <w:szCs w:val="22"/>
              </w:rPr>
              <w:t xml:space="preserve">onsdagen den </w:t>
            </w:r>
            <w:r w:rsidRPr="0047329D">
              <w:rPr>
                <w:bCs/>
                <w:color w:val="000000"/>
                <w:sz w:val="22"/>
                <w:szCs w:val="22"/>
              </w:rPr>
              <w:t>16 juni 2021</w:t>
            </w:r>
            <w:r>
              <w:rPr>
                <w:bCs/>
                <w:color w:val="000000"/>
                <w:sz w:val="22"/>
                <w:szCs w:val="22"/>
              </w:rPr>
              <w:t xml:space="preserve"> i</w:t>
            </w:r>
            <w:r w:rsidR="0047329D" w:rsidRPr="0047329D">
              <w:rPr>
                <w:bCs/>
                <w:color w:val="000000"/>
                <w:sz w:val="22"/>
                <w:szCs w:val="22"/>
              </w:rPr>
              <w:t xml:space="preserve">nom </w:t>
            </w:r>
            <w:r w:rsidR="0047329D" w:rsidRPr="0047329D">
              <w:rPr>
                <w:bCs/>
                <w:color w:val="000000"/>
                <w:sz w:val="22"/>
                <w:szCs w:val="22"/>
              </w:rPr>
              <w:lastRenderedPageBreak/>
              <w:t>ramen för Portugals EU-ordförandeskap.</w:t>
            </w:r>
            <w:r>
              <w:rPr>
                <w:bCs/>
                <w:color w:val="000000"/>
                <w:sz w:val="22"/>
                <w:szCs w:val="22"/>
              </w:rPr>
              <w:t xml:space="preserve"> Utskottet beslutade att ordförande </w:t>
            </w:r>
            <w:r w:rsidR="00624629">
              <w:rPr>
                <w:bCs/>
                <w:color w:val="000000"/>
                <w:sz w:val="22"/>
                <w:szCs w:val="22"/>
              </w:rPr>
              <w:t xml:space="preserve">Kristina </w:t>
            </w:r>
            <w:r w:rsidR="00F150D1">
              <w:rPr>
                <w:bCs/>
                <w:color w:val="000000"/>
                <w:sz w:val="22"/>
                <w:szCs w:val="22"/>
              </w:rPr>
              <w:t>Yngwe (C) o</w:t>
            </w:r>
            <w:r w:rsidR="00624629">
              <w:rPr>
                <w:bCs/>
                <w:color w:val="000000"/>
                <w:sz w:val="22"/>
                <w:szCs w:val="22"/>
              </w:rPr>
              <w:t xml:space="preserve">ch </w:t>
            </w:r>
            <w:r>
              <w:rPr>
                <w:bCs/>
                <w:color w:val="000000"/>
                <w:sz w:val="22"/>
                <w:szCs w:val="22"/>
              </w:rPr>
              <w:t xml:space="preserve">förste vice ordförande </w:t>
            </w:r>
            <w:r w:rsidR="00624629">
              <w:rPr>
                <w:bCs/>
                <w:color w:val="000000"/>
                <w:sz w:val="22"/>
                <w:szCs w:val="22"/>
              </w:rPr>
              <w:t>Maria Gardfjell</w:t>
            </w:r>
            <w:r>
              <w:rPr>
                <w:bCs/>
                <w:color w:val="000000"/>
                <w:sz w:val="22"/>
                <w:szCs w:val="22"/>
              </w:rPr>
              <w:t xml:space="preserve"> (MP) deltar.</w:t>
            </w:r>
          </w:p>
          <w:p w:rsidR="00863297" w:rsidRPr="0047329D" w:rsidRDefault="00863297" w:rsidP="00201DCD">
            <w:pPr>
              <w:rPr>
                <w:bCs/>
                <w:color w:val="000000"/>
                <w:sz w:val="22"/>
                <w:szCs w:val="22"/>
              </w:rPr>
            </w:pPr>
          </w:p>
        </w:tc>
      </w:tr>
      <w:tr w:rsidR="00D87D66" w:rsidRPr="00B40F4D" w:rsidTr="00C5706E">
        <w:tc>
          <w:tcPr>
            <w:tcW w:w="567" w:type="dxa"/>
          </w:tcPr>
          <w:p w:rsidR="00D87D66" w:rsidRPr="00B40F4D" w:rsidRDefault="00D87D66" w:rsidP="00C5706E">
            <w:pPr>
              <w:tabs>
                <w:tab w:val="left" w:pos="1701"/>
              </w:tabs>
              <w:rPr>
                <w:b/>
                <w:snapToGrid w:val="0"/>
                <w:sz w:val="22"/>
                <w:szCs w:val="22"/>
              </w:rPr>
            </w:pPr>
            <w:r w:rsidRPr="00B40F4D">
              <w:rPr>
                <w:b/>
                <w:snapToGrid w:val="0"/>
                <w:sz w:val="22"/>
                <w:szCs w:val="22"/>
              </w:rPr>
              <w:lastRenderedPageBreak/>
              <w:t xml:space="preserve">§ </w:t>
            </w:r>
            <w:r w:rsidR="00EB0146">
              <w:rPr>
                <w:b/>
                <w:snapToGrid w:val="0"/>
                <w:sz w:val="22"/>
                <w:szCs w:val="22"/>
              </w:rPr>
              <w:t>10</w:t>
            </w:r>
          </w:p>
        </w:tc>
        <w:tc>
          <w:tcPr>
            <w:tcW w:w="6946" w:type="dxa"/>
            <w:gridSpan w:val="2"/>
          </w:tcPr>
          <w:p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rsidR="00D87D66" w:rsidRPr="00B40F4D" w:rsidRDefault="00D87D66" w:rsidP="002A14AC">
            <w:pPr>
              <w:rPr>
                <w:rFonts w:eastAsiaTheme="minorHAnsi"/>
                <w:bCs/>
                <w:color w:val="000000"/>
                <w:sz w:val="22"/>
                <w:szCs w:val="22"/>
                <w:lang w:eastAsia="en-US"/>
              </w:rPr>
            </w:pPr>
          </w:p>
          <w:p w:rsidR="005957E5" w:rsidRPr="00B40F4D" w:rsidRDefault="005957E5" w:rsidP="002A14AC">
            <w:pPr>
              <w:rPr>
                <w:snapToGrid w:val="0"/>
                <w:sz w:val="22"/>
                <w:szCs w:val="22"/>
              </w:rPr>
            </w:pPr>
            <w:r w:rsidRPr="00B40F4D">
              <w:rPr>
                <w:snapToGrid w:val="0"/>
                <w:sz w:val="22"/>
                <w:szCs w:val="22"/>
              </w:rPr>
              <w:t>Nästa sammanträde äger rum torsdagen den</w:t>
            </w:r>
            <w:r w:rsidR="00305501" w:rsidRPr="00B40F4D">
              <w:rPr>
                <w:snapToGrid w:val="0"/>
                <w:sz w:val="22"/>
                <w:szCs w:val="22"/>
              </w:rPr>
              <w:t xml:space="preserve"> </w:t>
            </w:r>
            <w:r w:rsidR="004F1E6B">
              <w:rPr>
                <w:snapToGrid w:val="0"/>
                <w:sz w:val="22"/>
                <w:szCs w:val="22"/>
              </w:rPr>
              <w:t>2</w:t>
            </w:r>
            <w:r w:rsidR="00893B67">
              <w:rPr>
                <w:snapToGrid w:val="0"/>
                <w:sz w:val="22"/>
                <w:szCs w:val="22"/>
              </w:rPr>
              <w:t>7</w:t>
            </w:r>
            <w:r w:rsidR="005F6E22">
              <w:rPr>
                <w:snapToGrid w:val="0"/>
                <w:sz w:val="22"/>
                <w:szCs w:val="22"/>
              </w:rPr>
              <w:t xml:space="preserve"> </w:t>
            </w:r>
            <w:r w:rsidR="00C367C6">
              <w:rPr>
                <w:snapToGrid w:val="0"/>
                <w:sz w:val="22"/>
                <w:szCs w:val="22"/>
              </w:rPr>
              <w:t>maj</w:t>
            </w:r>
            <w:r w:rsidR="00CB71B9">
              <w:rPr>
                <w:snapToGrid w:val="0"/>
                <w:sz w:val="22"/>
                <w:szCs w:val="22"/>
              </w:rPr>
              <w:t xml:space="preserve"> 202</w:t>
            </w:r>
            <w:r w:rsidR="00AA1A3B">
              <w:rPr>
                <w:snapToGrid w:val="0"/>
                <w:sz w:val="22"/>
                <w:szCs w:val="22"/>
              </w:rPr>
              <w:t>1</w:t>
            </w:r>
            <w:r w:rsidRPr="00B40F4D">
              <w:rPr>
                <w:snapToGrid w:val="0"/>
                <w:sz w:val="22"/>
                <w:szCs w:val="22"/>
              </w:rPr>
              <w:t xml:space="preserve"> kl. </w:t>
            </w:r>
            <w:r w:rsidR="00893B67">
              <w:rPr>
                <w:snapToGrid w:val="0"/>
                <w:sz w:val="22"/>
                <w:szCs w:val="22"/>
              </w:rPr>
              <w:t>10</w:t>
            </w:r>
            <w:r w:rsidRPr="00B40F4D">
              <w:rPr>
                <w:snapToGrid w:val="0"/>
                <w:sz w:val="22"/>
                <w:szCs w:val="22"/>
              </w:rPr>
              <w:t>.00.</w:t>
            </w:r>
          </w:p>
          <w:p w:rsidR="005957E5" w:rsidRPr="00B40F4D" w:rsidRDefault="005957E5" w:rsidP="002A14AC">
            <w:pPr>
              <w:rPr>
                <w:rFonts w:eastAsiaTheme="minorHAnsi"/>
                <w:bCs/>
                <w:color w:val="000000"/>
                <w:sz w:val="22"/>
                <w:szCs w:val="22"/>
                <w:lang w:eastAsia="en-US"/>
              </w:rPr>
            </w:pPr>
          </w:p>
        </w:tc>
      </w:tr>
      <w:tr w:rsidR="00D5250E" w:rsidRPr="00B40F4D" w:rsidTr="002241EF">
        <w:trPr>
          <w:gridAfter w:val="1"/>
          <w:wAfter w:w="357" w:type="dxa"/>
        </w:trPr>
        <w:tc>
          <w:tcPr>
            <w:tcW w:w="7156" w:type="dxa"/>
            <w:gridSpan w:val="2"/>
          </w:tcPr>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Vid protokollet</w:t>
            </w:r>
          </w:p>
          <w:p w:rsidR="00D5250E" w:rsidRPr="00B40F4D" w:rsidRDefault="00D5250E" w:rsidP="00D5250E">
            <w:pPr>
              <w:tabs>
                <w:tab w:val="left" w:pos="1701"/>
              </w:tabs>
              <w:rPr>
                <w:sz w:val="22"/>
                <w:szCs w:val="22"/>
              </w:rPr>
            </w:pPr>
          </w:p>
          <w:p w:rsidR="00FB0559" w:rsidRPr="00B40F4D" w:rsidRDefault="00FB0559"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Justeras den</w:t>
            </w:r>
            <w:r w:rsidR="00505A58">
              <w:rPr>
                <w:sz w:val="22"/>
                <w:szCs w:val="22"/>
              </w:rPr>
              <w:t xml:space="preserve"> </w:t>
            </w:r>
            <w:r w:rsidR="00893B67">
              <w:rPr>
                <w:sz w:val="22"/>
                <w:szCs w:val="22"/>
              </w:rPr>
              <w:t xml:space="preserve">1 juni </w:t>
            </w:r>
            <w:r w:rsidR="00CB71B9">
              <w:rPr>
                <w:sz w:val="22"/>
                <w:szCs w:val="22"/>
              </w:rPr>
              <w:t>202</w:t>
            </w:r>
            <w:r w:rsidR="00AA1A3B">
              <w:rPr>
                <w:sz w:val="22"/>
                <w:szCs w:val="22"/>
              </w:rPr>
              <w:t>1</w:t>
            </w:r>
          </w:p>
          <w:p w:rsidR="00D5250E" w:rsidRPr="00B40F4D" w:rsidRDefault="00D5250E" w:rsidP="00D5250E">
            <w:pPr>
              <w:tabs>
                <w:tab w:val="left" w:pos="1701"/>
              </w:tabs>
              <w:rPr>
                <w:sz w:val="22"/>
                <w:szCs w:val="22"/>
              </w:rPr>
            </w:pPr>
          </w:p>
          <w:p w:rsidR="00D5250E" w:rsidRPr="00B40F4D" w:rsidRDefault="00D5250E" w:rsidP="00157E3A">
            <w:pPr>
              <w:tabs>
                <w:tab w:val="left" w:pos="1701"/>
              </w:tabs>
              <w:rPr>
                <w:b/>
                <w:sz w:val="22"/>
                <w:szCs w:val="22"/>
              </w:rPr>
            </w:pPr>
          </w:p>
          <w:p w:rsidR="00F143DB" w:rsidRPr="00B40F4D" w:rsidRDefault="00F143DB" w:rsidP="00157E3A">
            <w:pPr>
              <w:tabs>
                <w:tab w:val="left" w:pos="1701"/>
              </w:tabs>
              <w:rPr>
                <w:b/>
                <w:sz w:val="22"/>
                <w:szCs w:val="22"/>
              </w:rPr>
            </w:pPr>
          </w:p>
          <w:p w:rsidR="00F143DB" w:rsidRPr="00B40F4D" w:rsidRDefault="002D47BF" w:rsidP="00157E3A">
            <w:pPr>
              <w:tabs>
                <w:tab w:val="left" w:pos="1701"/>
              </w:tabs>
              <w:rPr>
                <w:sz w:val="22"/>
                <w:szCs w:val="22"/>
              </w:rPr>
            </w:pPr>
            <w:r>
              <w:rPr>
                <w:sz w:val="22"/>
                <w:szCs w:val="22"/>
              </w:rPr>
              <w:t>Jessica Rosencrantz</w:t>
            </w:r>
          </w:p>
        </w:tc>
      </w:tr>
    </w:tbl>
    <w:p w:rsidR="00177FF8" w:rsidRPr="00B40F4D" w:rsidRDefault="00177FF8">
      <w:pPr>
        <w:tabs>
          <w:tab w:val="left" w:pos="1701"/>
        </w:tabs>
        <w:rPr>
          <w:sz w:val="22"/>
          <w:szCs w:val="22"/>
        </w:rPr>
      </w:pPr>
    </w:p>
    <w:p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1091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6"/>
        <w:gridCol w:w="426"/>
        <w:gridCol w:w="426"/>
        <w:gridCol w:w="426"/>
        <w:gridCol w:w="426"/>
        <w:gridCol w:w="425"/>
        <w:gridCol w:w="425"/>
        <w:gridCol w:w="426"/>
        <w:gridCol w:w="280"/>
        <w:gridCol w:w="145"/>
        <w:gridCol w:w="425"/>
        <w:gridCol w:w="425"/>
        <w:gridCol w:w="425"/>
        <w:gridCol w:w="426"/>
        <w:gridCol w:w="426"/>
        <w:gridCol w:w="426"/>
        <w:gridCol w:w="426"/>
        <w:gridCol w:w="426"/>
        <w:gridCol w:w="142"/>
      </w:tblGrid>
      <w:tr w:rsidR="00EB0146" w:rsidRPr="00B40F4D" w:rsidTr="00625EF1">
        <w:trPr>
          <w:gridAfter w:val="1"/>
          <w:wAfter w:w="142" w:type="dxa"/>
        </w:trPr>
        <w:tc>
          <w:tcPr>
            <w:tcW w:w="3966" w:type="dxa"/>
            <w:tcBorders>
              <w:top w:val="nil"/>
              <w:left w:val="nil"/>
              <w:bottom w:val="nil"/>
              <w:right w:val="nil"/>
            </w:tcBorders>
          </w:tcPr>
          <w:p w:rsidR="00EB0146" w:rsidRPr="00B40F4D" w:rsidRDefault="00EB0146" w:rsidP="005A0266">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rsidR="00EB0146" w:rsidRPr="00B40F4D" w:rsidRDefault="00EB0146" w:rsidP="005A0266">
            <w:pPr>
              <w:tabs>
                <w:tab w:val="left" w:pos="1701"/>
              </w:tabs>
              <w:rPr>
                <w:b/>
                <w:sz w:val="22"/>
                <w:szCs w:val="22"/>
              </w:rPr>
            </w:pPr>
            <w:r w:rsidRPr="00B40F4D">
              <w:rPr>
                <w:b/>
                <w:sz w:val="22"/>
                <w:szCs w:val="22"/>
              </w:rPr>
              <w:t>NÄRVAROFÖRTECKNING</w:t>
            </w:r>
          </w:p>
        </w:tc>
        <w:tc>
          <w:tcPr>
            <w:tcW w:w="3550" w:type="dxa"/>
            <w:gridSpan w:val="9"/>
            <w:tcBorders>
              <w:top w:val="nil"/>
              <w:left w:val="nil"/>
              <w:bottom w:val="nil"/>
              <w:right w:val="nil"/>
            </w:tcBorders>
          </w:tcPr>
          <w:p w:rsidR="00EB0146" w:rsidRPr="00B40F4D" w:rsidRDefault="00EB0146" w:rsidP="005A0266">
            <w:pPr>
              <w:tabs>
                <w:tab w:val="left" w:pos="1701"/>
              </w:tabs>
              <w:rPr>
                <w:sz w:val="22"/>
                <w:szCs w:val="22"/>
              </w:rPr>
            </w:pPr>
            <w:r>
              <w:rPr>
                <w:b/>
                <w:sz w:val="22"/>
                <w:szCs w:val="22"/>
              </w:rPr>
              <w:tab/>
            </w:r>
            <w:r w:rsidRPr="00B40F4D">
              <w:rPr>
                <w:b/>
                <w:sz w:val="22"/>
                <w:szCs w:val="22"/>
              </w:rPr>
              <w:t xml:space="preserve">Bilaga 1 </w:t>
            </w:r>
            <w:r w:rsidRPr="00B40F4D">
              <w:rPr>
                <w:sz w:val="22"/>
                <w:szCs w:val="22"/>
              </w:rPr>
              <w:t xml:space="preserve">till </w:t>
            </w:r>
          </w:p>
          <w:p w:rsidR="00EB0146" w:rsidRPr="00B40F4D" w:rsidRDefault="00EB0146" w:rsidP="005A0266">
            <w:pPr>
              <w:tabs>
                <w:tab w:val="left" w:pos="1701"/>
              </w:tabs>
              <w:rPr>
                <w:b/>
                <w:sz w:val="22"/>
                <w:szCs w:val="22"/>
              </w:rPr>
            </w:pPr>
            <w:r>
              <w:rPr>
                <w:sz w:val="22"/>
                <w:szCs w:val="22"/>
              </w:rPr>
              <w:tab/>
            </w:r>
            <w:r w:rsidRPr="00B40F4D">
              <w:rPr>
                <w:sz w:val="22"/>
                <w:szCs w:val="22"/>
              </w:rPr>
              <w:t>prot. 20</w:t>
            </w:r>
            <w:r>
              <w:rPr>
                <w:sz w:val="22"/>
                <w:szCs w:val="22"/>
              </w:rPr>
              <w:t>20</w:t>
            </w:r>
            <w:r w:rsidRPr="00B40F4D">
              <w:rPr>
                <w:sz w:val="22"/>
                <w:szCs w:val="22"/>
              </w:rPr>
              <w:t>/2</w:t>
            </w:r>
            <w:r>
              <w:rPr>
                <w:sz w:val="22"/>
                <w:szCs w:val="22"/>
              </w:rPr>
              <w:t>1</w:t>
            </w:r>
            <w:r w:rsidRPr="00B40F4D">
              <w:rPr>
                <w:sz w:val="22"/>
                <w:szCs w:val="22"/>
              </w:rPr>
              <w:t>:</w:t>
            </w:r>
            <w:r>
              <w:rPr>
                <w:sz w:val="22"/>
                <w:szCs w:val="22"/>
              </w:rPr>
              <w:t>48</w:t>
            </w: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2"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Pr>
                <w:sz w:val="22"/>
                <w:szCs w:val="22"/>
              </w:rPr>
              <w:t>1</w:t>
            </w:r>
          </w:p>
        </w:tc>
        <w:tc>
          <w:tcPr>
            <w:tcW w:w="852"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Pr>
                <w:sz w:val="22"/>
                <w:szCs w:val="22"/>
              </w:rPr>
              <w:t>§ 2</w:t>
            </w:r>
          </w:p>
        </w:tc>
        <w:tc>
          <w:tcPr>
            <w:tcW w:w="850"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3</w:t>
            </w:r>
          </w:p>
        </w:tc>
        <w:tc>
          <w:tcPr>
            <w:tcW w:w="851" w:type="dxa"/>
            <w:gridSpan w:val="3"/>
            <w:tcBorders>
              <w:top w:val="single" w:sz="6" w:space="0" w:color="auto"/>
              <w:left w:val="single" w:sz="6" w:space="0" w:color="auto"/>
              <w:bottom w:val="single" w:sz="6" w:space="0" w:color="auto"/>
              <w:right w:val="single" w:sz="6" w:space="0" w:color="auto"/>
            </w:tcBorders>
          </w:tcPr>
          <w:p w:rsidR="00EB0146" w:rsidRPr="00B40F4D" w:rsidRDefault="00EB0146"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4</w:t>
            </w:r>
          </w:p>
        </w:tc>
        <w:tc>
          <w:tcPr>
            <w:tcW w:w="850"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5</w:t>
            </w:r>
          </w:p>
        </w:tc>
        <w:tc>
          <w:tcPr>
            <w:tcW w:w="851"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6</w:t>
            </w:r>
          </w:p>
        </w:tc>
        <w:tc>
          <w:tcPr>
            <w:tcW w:w="852"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7</w:t>
            </w:r>
          </w:p>
        </w:tc>
        <w:tc>
          <w:tcPr>
            <w:tcW w:w="852" w:type="dxa"/>
            <w:gridSpan w:val="2"/>
            <w:tcBorders>
              <w:top w:val="single" w:sz="6" w:space="0" w:color="auto"/>
              <w:left w:val="single" w:sz="6" w:space="0" w:color="auto"/>
              <w:bottom w:val="single" w:sz="6" w:space="0" w:color="auto"/>
              <w:right w:val="single" w:sz="6" w:space="0" w:color="auto"/>
            </w:tcBorders>
          </w:tcPr>
          <w:p w:rsidR="00EB0146" w:rsidRDefault="00EB0146"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8–10</w:t>
            </w: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V</w:t>
            </w: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070A5C" w:rsidRDefault="00EB0146" w:rsidP="00895D54">
            <w:pPr>
              <w:spacing w:line="256" w:lineRule="auto"/>
              <w:rPr>
                <w:color w:val="000000"/>
                <w:sz w:val="22"/>
                <w:szCs w:val="22"/>
                <w:lang w:val="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spacing w:line="256" w:lineRule="auto"/>
              <w:rPr>
                <w:sz w:val="22"/>
                <w:szCs w:val="22"/>
                <w:lang w:eastAsia="en-US"/>
              </w:rPr>
            </w:pPr>
            <w:r w:rsidRPr="00B40F4D">
              <w:rPr>
                <w:sz w:val="22"/>
                <w:szCs w:val="22"/>
                <w:lang w:eastAsia="en-US"/>
              </w:rPr>
              <w:t>Maria Gardfjell (MP), förste vice ordf.</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24B9D" w:rsidRDefault="00EB0146" w:rsidP="00895D54">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spacing w:line="256" w:lineRule="auto"/>
              <w:rPr>
                <w:sz w:val="22"/>
                <w:szCs w:val="22"/>
                <w:lang w:eastAsia="en-US"/>
              </w:rPr>
            </w:pPr>
            <w:r w:rsidRPr="00B40F4D">
              <w:rPr>
                <w:sz w:val="22"/>
                <w:szCs w:val="22"/>
                <w:lang w:val="en-US" w:eastAsia="en-US"/>
              </w:rPr>
              <w:t>Hanna Westerén (S)</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spacing w:line="256" w:lineRule="auto"/>
              <w:rPr>
                <w:sz w:val="22"/>
                <w:szCs w:val="22"/>
                <w:lang w:eastAsia="en-US"/>
              </w:rPr>
            </w:pPr>
            <w:r w:rsidRPr="00B40F4D">
              <w:rPr>
                <w:sz w:val="22"/>
                <w:szCs w:val="22"/>
                <w:lang w:eastAsia="en-US"/>
              </w:rPr>
              <w:t>John Widegren (M)</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spacing w:line="256" w:lineRule="auto"/>
              <w:rPr>
                <w:sz w:val="22"/>
                <w:szCs w:val="22"/>
                <w:lang w:eastAsia="en-US"/>
              </w:rPr>
            </w:pPr>
            <w:r w:rsidRPr="00B40F4D">
              <w:rPr>
                <w:sz w:val="22"/>
                <w:szCs w:val="22"/>
                <w:lang w:eastAsia="en-US"/>
              </w:rPr>
              <w:t>Runar Filper (SD)</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spacing w:line="256" w:lineRule="auto"/>
              <w:rPr>
                <w:sz w:val="22"/>
                <w:szCs w:val="22"/>
                <w:lang w:eastAsia="en-US"/>
              </w:rPr>
            </w:pPr>
            <w:r w:rsidRPr="00B40F4D">
              <w:rPr>
                <w:sz w:val="22"/>
                <w:szCs w:val="22"/>
                <w:lang w:eastAsia="en-US"/>
              </w:rPr>
              <w:t>Magnus Manhammar (S)</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spacing w:line="256" w:lineRule="auto"/>
              <w:rPr>
                <w:sz w:val="22"/>
                <w:szCs w:val="22"/>
                <w:lang w:eastAsia="en-US"/>
              </w:rPr>
            </w:pPr>
            <w:r w:rsidRPr="00B40F4D">
              <w:rPr>
                <w:sz w:val="22"/>
                <w:szCs w:val="22"/>
                <w:lang w:eastAsia="en-US"/>
              </w:rPr>
              <w:t>Elin Segerlind (V)</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spacing w:line="256" w:lineRule="auto"/>
              <w:rPr>
                <w:sz w:val="22"/>
                <w:szCs w:val="22"/>
                <w:lang w:eastAsia="en-US"/>
              </w:rPr>
            </w:pPr>
            <w:r w:rsidRPr="00B40F4D">
              <w:rPr>
                <w:sz w:val="22"/>
                <w:szCs w:val="22"/>
                <w:lang w:eastAsia="en-US"/>
              </w:rPr>
              <w:t>Betty Malmberg (M)</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spacing w:line="256" w:lineRule="auto"/>
              <w:rPr>
                <w:sz w:val="22"/>
                <w:szCs w:val="22"/>
                <w:lang w:eastAsia="en-US"/>
              </w:rPr>
            </w:pPr>
            <w:r w:rsidRPr="00B40F4D">
              <w:rPr>
                <w:sz w:val="22"/>
                <w:szCs w:val="22"/>
                <w:lang w:eastAsia="en-US"/>
              </w:rPr>
              <w:t>Martin Kinnunen (SD)</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spacing w:line="256" w:lineRule="auto"/>
              <w:rPr>
                <w:sz w:val="22"/>
                <w:szCs w:val="22"/>
                <w:lang w:eastAsia="en-US"/>
              </w:rPr>
            </w:pPr>
            <w:r w:rsidRPr="00B40F4D">
              <w:rPr>
                <w:sz w:val="22"/>
                <w:szCs w:val="22"/>
                <w:lang w:eastAsia="en-US"/>
              </w:rPr>
              <w:t>Malin Larsson (S)</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spacing w:line="256" w:lineRule="auto"/>
              <w:rPr>
                <w:sz w:val="22"/>
                <w:szCs w:val="22"/>
                <w:lang w:eastAsia="en-US"/>
              </w:rPr>
            </w:pPr>
            <w:r w:rsidRPr="00B40F4D">
              <w:rPr>
                <w:sz w:val="22"/>
                <w:szCs w:val="22"/>
                <w:lang w:eastAsia="en-US"/>
              </w:rPr>
              <w:t>Magnus Oscarsson (KD)</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spacing w:line="256" w:lineRule="auto"/>
              <w:rPr>
                <w:sz w:val="22"/>
                <w:szCs w:val="22"/>
                <w:lang w:eastAsia="en-US"/>
              </w:rPr>
            </w:pPr>
            <w:r w:rsidRPr="00B40F4D">
              <w:rPr>
                <w:sz w:val="22"/>
                <w:szCs w:val="22"/>
                <w:lang w:eastAsia="en-US"/>
              </w:rPr>
              <w:t>Marlene Burwick (S)</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spacing w:line="256" w:lineRule="auto"/>
              <w:rPr>
                <w:sz w:val="22"/>
                <w:szCs w:val="22"/>
                <w:lang w:eastAsia="en-US"/>
              </w:rPr>
            </w:pPr>
            <w:r>
              <w:rPr>
                <w:sz w:val="22"/>
                <w:szCs w:val="22"/>
                <w:lang w:eastAsia="en-US"/>
              </w:rPr>
              <w:t>Nina Lundström</w:t>
            </w:r>
            <w:r w:rsidRPr="00B40F4D">
              <w:rPr>
                <w:sz w:val="22"/>
                <w:szCs w:val="22"/>
                <w:lang w:eastAsia="en-US"/>
              </w:rPr>
              <w:t xml:space="preserve"> (L)</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spacing w:line="256" w:lineRule="auto"/>
              <w:rPr>
                <w:sz w:val="22"/>
                <w:szCs w:val="22"/>
                <w:lang w:eastAsia="en-US"/>
              </w:rPr>
            </w:pPr>
            <w:r w:rsidRPr="00B40F4D">
              <w:rPr>
                <w:sz w:val="22"/>
                <w:szCs w:val="22"/>
                <w:lang w:val="en-US" w:eastAsia="en-US"/>
              </w:rPr>
              <w:t xml:space="preserve">Staffan Eklöf </w:t>
            </w:r>
            <w:r w:rsidRPr="00B40F4D">
              <w:rPr>
                <w:sz w:val="22"/>
                <w:szCs w:val="22"/>
                <w:lang w:eastAsia="en-US"/>
              </w:rPr>
              <w:t>(SD)</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spacing w:line="256" w:lineRule="auto"/>
              <w:rPr>
                <w:sz w:val="22"/>
                <w:szCs w:val="22"/>
                <w:lang w:eastAsia="en-US"/>
              </w:rPr>
            </w:pPr>
            <w:r w:rsidRPr="00B40F4D">
              <w:rPr>
                <w:sz w:val="22"/>
                <w:szCs w:val="22"/>
                <w:lang w:eastAsia="en-US"/>
              </w:rPr>
              <w:t>Ulrika Heie (C)</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spacing w:line="256" w:lineRule="auto"/>
              <w:rPr>
                <w:b/>
                <w:i/>
                <w:sz w:val="22"/>
                <w:szCs w:val="22"/>
                <w:lang w:eastAsia="en-US"/>
              </w:rPr>
            </w:pPr>
            <w:r w:rsidRPr="00B40F4D">
              <w:rPr>
                <w:b/>
                <w:i/>
                <w:sz w:val="22"/>
                <w:szCs w:val="22"/>
                <w:lang w:eastAsia="en-US"/>
              </w:rPr>
              <w:t>SUPPLEANTER</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2268"/>
                <w:tab w:val="left" w:pos="2977"/>
                <w:tab w:val="left" w:pos="4536"/>
              </w:tabs>
              <w:spacing w:line="256" w:lineRule="auto"/>
              <w:rPr>
                <w:sz w:val="22"/>
                <w:szCs w:val="22"/>
                <w:lang w:val="en-US" w:eastAsia="en-US"/>
              </w:rPr>
            </w:pPr>
            <w:r>
              <w:rPr>
                <w:sz w:val="22"/>
                <w:szCs w:val="22"/>
                <w:lang w:val="en-US" w:eastAsia="en-US"/>
              </w:rPr>
              <w:t>Mats Nordberg</w:t>
            </w:r>
            <w:r w:rsidRPr="00B40F4D">
              <w:rPr>
                <w:sz w:val="22"/>
                <w:szCs w:val="22"/>
                <w:lang w:val="en-US" w:eastAsia="en-US"/>
              </w:rPr>
              <w:t xml:space="preserve"> (SD)</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2268"/>
                <w:tab w:val="left" w:pos="2977"/>
                <w:tab w:val="left" w:pos="4536"/>
              </w:tabs>
              <w:spacing w:line="256" w:lineRule="auto"/>
              <w:rPr>
                <w:sz w:val="22"/>
                <w:szCs w:val="22"/>
              </w:rPr>
            </w:pPr>
            <w:r w:rsidRPr="00B40F4D">
              <w:rPr>
                <w:sz w:val="22"/>
                <w:szCs w:val="22"/>
              </w:rPr>
              <w:t>Helena Gellerman (L)</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2268"/>
                <w:tab w:val="left" w:pos="2977"/>
                <w:tab w:val="left" w:pos="4536"/>
              </w:tabs>
              <w:spacing w:line="256" w:lineRule="auto"/>
              <w:rPr>
                <w:sz w:val="22"/>
                <w:szCs w:val="22"/>
              </w:rPr>
            </w:pPr>
            <w:r w:rsidRPr="00B40F4D">
              <w:rPr>
                <w:sz w:val="22"/>
                <w:szCs w:val="22"/>
              </w:rPr>
              <w:t>Arman Teimouri (L)</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2268"/>
                <w:tab w:val="left" w:pos="2977"/>
                <w:tab w:val="left" w:pos="4536"/>
              </w:tabs>
              <w:spacing w:line="256" w:lineRule="auto"/>
              <w:rPr>
                <w:sz w:val="22"/>
                <w:szCs w:val="22"/>
              </w:rPr>
            </w:pPr>
            <w:r w:rsidRPr="00B40F4D">
              <w:rPr>
                <w:sz w:val="22"/>
                <w:szCs w:val="22"/>
              </w:rPr>
              <w:t>Rebecka Le Moine (MP)</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2268"/>
                <w:tab w:val="left" w:pos="2977"/>
                <w:tab w:val="left" w:pos="4536"/>
              </w:tabs>
              <w:spacing w:line="256" w:lineRule="auto"/>
              <w:rPr>
                <w:sz w:val="22"/>
                <w:szCs w:val="22"/>
              </w:rPr>
            </w:pPr>
            <w:r w:rsidRPr="00B40F4D">
              <w:rPr>
                <w:sz w:val="22"/>
                <w:szCs w:val="22"/>
              </w:rPr>
              <w:t>Lorentz Tovatt (MP)</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2268"/>
                <w:tab w:val="left" w:pos="2977"/>
                <w:tab w:val="left" w:pos="4536"/>
              </w:tabs>
              <w:spacing w:line="256" w:lineRule="auto"/>
              <w:rPr>
                <w:sz w:val="22"/>
                <w:szCs w:val="22"/>
              </w:rPr>
            </w:pPr>
            <w:r w:rsidRPr="00B40F4D">
              <w:rPr>
                <w:sz w:val="22"/>
                <w:szCs w:val="22"/>
              </w:rPr>
              <w:t>Cassandra Sundin (SD)</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2268"/>
                <w:tab w:val="left" w:pos="2977"/>
                <w:tab w:val="left" w:pos="4536"/>
              </w:tabs>
              <w:spacing w:line="256" w:lineRule="auto"/>
              <w:rPr>
                <w:sz w:val="22"/>
                <w:szCs w:val="22"/>
              </w:rPr>
            </w:pPr>
            <w:r w:rsidRPr="00B40F4D">
              <w:rPr>
                <w:sz w:val="22"/>
                <w:szCs w:val="22"/>
              </w:rPr>
              <w:t>Richard Jomshof (SD)</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2268"/>
                <w:tab w:val="left" w:pos="2977"/>
                <w:tab w:val="left" w:pos="4536"/>
              </w:tabs>
              <w:spacing w:line="256" w:lineRule="auto"/>
              <w:rPr>
                <w:sz w:val="22"/>
                <w:szCs w:val="22"/>
              </w:rPr>
            </w:pPr>
            <w:r w:rsidRPr="00B40F4D">
              <w:rPr>
                <w:sz w:val="22"/>
                <w:szCs w:val="22"/>
              </w:rPr>
              <w:t>Magnus Ek (C)</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2268"/>
                <w:tab w:val="left" w:pos="2977"/>
                <w:tab w:val="left" w:pos="4536"/>
              </w:tabs>
              <w:spacing w:line="256" w:lineRule="auto"/>
              <w:rPr>
                <w:sz w:val="22"/>
                <w:szCs w:val="22"/>
              </w:rPr>
            </w:pPr>
            <w:r w:rsidRPr="00B40F4D">
              <w:rPr>
                <w:sz w:val="22"/>
                <w:szCs w:val="22"/>
              </w:rPr>
              <w:t>Jens Holm (V)</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2268"/>
                <w:tab w:val="left" w:pos="2977"/>
                <w:tab w:val="left" w:pos="4536"/>
              </w:tabs>
              <w:spacing w:line="256" w:lineRule="auto"/>
              <w:rPr>
                <w:sz w:val="22"/>
                <w:szCs w:val="22"/>
              </w:rPr>
            </w:pPr>
            <w:r w:rsidRPr="00B40F4D">
              <w:rPr>
                <w:sz w:val="22"/>
                <w:szCs w:val="22"/>
              </w:rPr>
              <w:t>Magnus Jacobsson (KD)</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2268"/>
                <w:tab w:val="left" w:pos="2977"/>
                <w:tab w:val="left" w:pos="4536"/>
              </w:tabs>
              <w:spacing w:line="256" w:lineRule="auto"/>
              <w:rPr>
                <w:sz w:val="22"/>
                <w:szCs w:val="22"/>
              </w:rPr>
            </w:pPr>
            <w:r w:rsidRPr="00B40F4D">
              <w:rPr>
                <w:sz w:val="22"/>
                <w:szCs w:val="22"/>
              </w:rPr>
              <w:t>Roland Utbult (KD)</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2268"/>
                <w:tab w:val="left" w:pos="2977"/>
                <w:tab w:val="left" w:pos="4536"/>
              </w:tabs>
              <w:spacing w:line="256" w:lineRule="auto"/>
              <w:rPr>
                <w:sz w:val="22"/>
                <w:szCs w:val="22"/>
              </w:rPr>
            </w:pPr>
            <w:r>
              <w:rPr>
                <w:sz w:val="22"/>
                <w:szCs w:val="22"/>
              </w:rPr>
              <w:t>Jon Thorbjörnson (V)</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Default="00EB0146" w:rsidP="00895D54">
            <w:pPr>
              <w:tabs>
                <w:tab w:val="left" w:pos="2268"/>
                <w:tab w:val="left" w:pos="2977"/>
                <w:tab w:val="left" w:pos="4536"/>
              </w:tabs>
              <w:spacing w:line="256" w:lineRule="auto"/>
              <w:rPr>
                <w:sz w:val="22"/>
                <w:szCs w:val="22"/>
              </w:rPr>
            </w:pPr>
            <w:r>
              <w:rPr>
                <w:sz w:val="22"/>
                <w:szCs w:val="22"/>
              </w:rPr>
              <w:t>Helena Antoni (M)</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6" w:type="dxa"/>
            <w:tcBorders>
              <w:top w:val="single" w:sz="6" w:space="0" w:color="auto"/>
              <w:left w:val="single" w:sz="6" w:space="0" w:color="auto"/>
              <w:bottom w:val="single" w:sz="6" w:space="0" w:color="auto"/>
              <w:right w:val="single" w:sz="6" w:space="0" w:color="auto"/>
            </w:tcBorders>
          </w:tcPr>
          <w:p w:rsidR="00EB0146" w:rsidRDefault="00EB0146" w:rsidP="00895D54">
            <w:pPr>
              <w:tabs>
                <w:tab w:val="left" w:pos="2268"/>
                <w:tab w:val="left" w:pos="2977"/>
                <w:tab w:val="left" w:pos="4536"/>
              </w:tabs>
              <w:spacing w:line="256" w:lineRule="auto"/>
              <w:rPr>
                <w:sz w:val="22"/>
                <w:szCs w:val="22"/>
              </w:rPr>
            </w:pPr>
            <w:r>
              <w:rPr>
                <w:sz w:val="22"/>
                <w:szCs w:val="22"/>
              </w:rPr>
              <w:t>Peter Helander (C)</w:t>
            </w: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6" w:type="dxa"/>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426" w:type="dxa"/>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248" w:type="dxa"/>
            <w:gridSpan w:val="14"/>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EB0146" w:rsidRPr="00B40F4D" w:rsidTr="00EB0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6" w:type="dxa"/>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426" w:type="dxa"/>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248" w:type="dxa"/>
            <w:gridSpan w:val="14"/>
          </w:tcPr>
          <w:p w:rsidR="00EB0146" w:rsidRPr="00B40F4D" w:rsidRDefault="00EB0146" w:rsidP="00895D5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rsidR="00D1794C" w:rsidRDefault="00D1794C">
      <w:pPr>
        <w:widowControl/>
        <w:rPr>
          <w:sz w:val="22"/>
          <w:szCs w:val="22"/>
        </w:rPr>
      </w:pPr>
    </w:p>
    <w:sectPr w:rsidR="00D1794C"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1020B"/>
    <w:rsid w:val="00022E0C"/>
    <w:rsid w:val="00033928"/>
    <w:rsid w:val="000340CE"/>
    <w:rsid w:val="0003479D"/>
    <w:rsid w:val="00034F00"/>
    <w:rsid w:val="00040A3C"/>
    <w:rsid w:val="000459DE"/>
    <w:rsid w:val="000467A5"/>
    <w:rsid w:val="000604E3"/>
    <w:rsid w:val="00061437"/>
    <w:rsid w:val="00064523"/>
    <w:rsid w:val="00070A5C"/>
    <w:rsid w:val="00071FBC"/>
    <w:rsid w:val="00076BDD"/>
    <w:rsid w:val="00086A67"/>
    <w:rsid w:val="00087ADB"/>
    <w:rsid w:val="00091EA6"/>
    <w:rsid w:val="000A29E4"/>
    <w:rsid w:val="000E3CE4"/>
    <w:rsid w:val="000E402E"/>
    <w:rsid w:val="000E777E"/>
    <w:rsid w:val="000F6792"/>
    <w:rsid w:val="000F7D9B"/>
    <w:rsid w:val="00101433"/>
    <w:rsid w:val="00102D5B"/>
    <w:rsid w:val="00102F93"/>
    <w:rsid w:val="001107C9"/>
    <w:rsid w:val="00111773"/>
    <w:rsid w:val="001201A1"/>
    <w:rsid w:val="001238B9"/>
    <w:rsid w:val="0014421B"/>
    <w:rsid w:val="00154537"/>
    <w:rsid w:val="001576B4"/>
    <w:rsid w:val="00157C48"/>
    <w:rsid w:val="00157E3A"/>
    <w:rsid w:val="00161710"/>
    <w:rsid w:val="00164491"/>
    <w:rsid w:val="001709AE"/>
    <w:rsid w:val="00176F71"/>
    <w:rsid w:val="00177FF8"/>
    <w:rsid w:val="001806D9"/>
    <w:rsid w:val="00183F5A"/>
    <w:rsid w:val="00190D5B"/>
    <w:rsid w:val="001A198D"/>
    <w:rsid w:val="001A35A0"/>
    <w:rsid w:val="001B5F6C"/>
    <w:rsid w:val="001D7100"/>
    <w:rsid w:val="001E1F27"/>
    <w:rsid w:val="001F0044"/>
    <w:rsid w:val="001F3F30"/>
    <w:rsid w:val="001F641B"/>
    <w:rsid w:val="00200F8B"/>
    <w:rsid w:val="0021176A"/>
    <w:rsid w:val="00212A8D"/>
    <w:rsid w:val="00214162"/>
    <w:rsid w:val="00216C70"/>
    <w:rsid w:val="002241EF"/>
    <w:rsid w:val="0023053D"/>
    <w:rsid w:val="00231475"/>
    <w:rsid w:val="0023528F"/>
    <w:rsid w:val="002375C2"/>
    <w:rsid w:val="002378CC"/>
    <w:rsid w:val="0025203B"/>
    <w:rsid w:val="00254C5A"/>
    <w:rsid w:val="0025725D"/>
    <w:rsid w:val="00267A73"/>
    <w:rsid w:val="002830F4"/>
    <w:rsid w:val="00286C79"/>
    <w:rsid w:val="00287223"/>
    <w:rsid w:val="002968EE"/>
    <w:rsid w:val="002A14AC"/>
    <w:rsid w:val="002A3C5F"/>
    <w:rsid w:val="002C1D92"/>
    <w:rsid w:val="002C5FED"/>
    <w:rsid w:val="002D06F9"/>
    <w:rsid w:val="002D20B8"/>
    <w:rsid w:val="002D47BF"/>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440"/>
    <w:rsid w:val="003941CA"/>
    <w:rsid w:val="00395EBD"/>
    <w:rsid w:val="00396766"/>
    <w:rsid w:val="003A006F"/>
    <w:rsid w:val="003B009D"/>
    <w:rsid w:val="003B57EC"/>
    <w:rsid w:val="003B70D3"/>
    <w:rsid w:val="003D4DC0"/>
    <w:rsid w:val="003E21B4"/>
    <w:rsid w:val="003E2DA5"/>
    <w:rsid w:val="003F5018"/>
    <w:rsid w:val="003F7963"/>
    <w:rsid w:val="00402A6F"/>
    <w:rsid w:val="00405162"/>
    <w:rsid w:val="004072D7"/>
    <w:rsid w:val="00416E51"/>
    <w:rsid w:val="00417CF8"/>
    <w:rsid w:val="00420D39"/>
    <w:rsid w:val="004310CA"/>
    <w:rsid w:val="00440E5D"/>
    <w:rsid w:val="004418DF"/>
    <w:rsid w:val="00451DB7"/>
    <w:rsid w:val="00452AA9"/>
    <w:rsid w:val="00463E6E"/>
    <w:rsid w:val="00470F4B"/>
    <w:rsid w:val="0047142C"/>
    <w:rsid w:val="0047329D"/>
    <w:rsid w:val="004763AE"/>
    <w:rsid w:val="0047654D"/>
    <w:rsid w:val="00481A80"/>
    <w:rsid w:val="00481AE3"/>
    <w:rsid w:val="00482D9A"/>
    <w:rsid w:val="00485C5B"/>
    <w:rsid w:val="004945A7"/>
    <w:rsid w:val="004A5400"/>
    <w:rsid w:val="004B1E7E"/>
    <w:rsid w:val="004B222E"/>
    <w:rsid w:val="004C58F4"/>
    <w:rsid w:val="004C77E9"/>
    <w:rsid w:val="004D6725"/>
    <w:rsid w:val="004E030E"/>
    <w:rsid w:val="004E0E27"/>
    <w:rsid w:val="004E4C8B"/>
    <w:rsid w:val="004E7DCE"/>
    <w:rsid w:val="004F1C8B"/>
    <w:rsid w:val="004F1E6B"/>
    <w:rsid w:val="00501F97"/>
    <w:rsid w:val="00505A58"/>
    <w:rsid w:val="005118EF"/>
    <w:rsid w:val="00512799"/>
    <w:rsid w:val="0051377A"/>
    <w:rsid w:val="00515AC5"/>
    <w:rsid w:val="005249C1"/>
    <w:rsid w:val="00530BD4"/>
    <w:rsid w:val="0055441A"/>
    <w:rsid w:val="005654CA"/>
    <w:rsid w:val="00573E17"/>
    <w:rsid w:val="00573F9E"/>
    <w:rsid w:val="00575332"/>
    <w:rsid w:val="005855D5"/>
    <w:rsid w:val="005957E5"/>
    <w:rsid w:val="005A3E8B"/>
    <w:rsid w:val="005B0CFF"/>
    <w:rsid w:val="005B1B2C"/>
    <w:rsid w:val="005D7430"/>
    <w:rsid w:val="005D7C2B"/>
    <w:rsid w:val="005E6A1F"/>
    <w:rsid w:val="005F6C39"/>
    <w:rsid w:val="005F6E22"/>
    <w:rsid w:val="0060083A"/>
    <w:rsid w:val="006135A6"/>
    <w:rsid w:val="006227E2"/>
    <w:rsid w:val="00623CB2"/>
    <w:rsid w:val="006241B5"/>
    <w:rsid w:val="00624629"/>
    <w:rsid w:val="00624DF2"/>
    <w:rsid w:val="00626575"/>
    <w:rsid w:val="00631728"/>
    <w:rsid w:val="00632A02"/>
    <w:rsid w:val="00635CA6"/>
    <w:rsid w:val="00640EEA"/>
    <w:rsid w:val="0064109C"/>
    <w:rsid w:val="00646730"/>
    <w:rsid w:val="00647558"/>
    <w:rsid w:val="0065168B"/>
    <w:rsid w:val="00657FD1"/>
    <w:rsid w:val="00675F6F"/>
    <w:rsid w:val="00691CD3"/>
    <w:rsid w:val="0069597E"/>
    <w:rsid w:val="006A63A7"/>
    <w:rsid w:val="006D05CF"/>
    <w:rsid w:val="006D312E"/>
    <w:rsid w:val="006D4530"/>
    <w:rsid w:val="006D5F8F"/>
    <w:rsid w:val="006E15D9"/>
    <w:rsid w:val="006F4672"/>
    <w:rsid w:val="007027D6"/>
    <w:rsid w:val="00716686"/>
    <w:rsid w:val="00721C53"/>
    <w:rsid w:val="00727BDB"/>
    <w:rsid w:val="007336BE"/>
    <w:rsid w:val="007453FF"/>
    <w:rsid w:val="00754C4A"/>
    <w:rsid w:val="007555BE"/>
    <w:rsid w:val="00762508"/>
    <w:rsid w:val="007719E4"/>
    <w:rsid w:val="00783165"/>
    <w:rsid w:val="00796426"/>
    <w:rsid w:val="007A1132"/>
    <w:rsid w:val="007B1F72"/>
    <w:rsid w:val="007B26F0"/>
    <w:rsid w:val="007C286F"/>
    <w:rsid w:val="007E14E2"/>
    <w:rsid w:val="007F12BB"/>
    <w:rsid w:val="007F7A91"/>
    <w:rsid w:val="00800F79"/>
    <w:rsid w:val="008032FE"/>
    <w:rsid w:val="008072FF"/>
    <w:rsid w:val="008124A2"/>
    <w:rsid w:val="00821792"/>
    <w:rsid w:val="0082240F"/>
    <w:rsid w:val="00834E22"/>
    <w:rsid w:val="0084464A"/>
    <w:rsid w:val="008458B4"/>
    <w:rsid w:val="008504EB"/>
    <w:rsid w:val="00856389"/>
    <w:rsid w:val="00863297"/>
    <w:rsid w:val="00865092"/>
    <w:rsid w:val="00865C85"/>
    <w:rsid w:val="008856C5"/>
    <w:rsid w:val="00886349"/>
    <w:rsid w:val="00893B67"/>
    <w:rsid w:val="00894936"/>
    <w:rsid w:val="00895D54"/>
    <w:rsid w:val="0089673E"/>
    <w:rsid w:val="008A28BD"/>
    <w:rsid w:val="008A2C1B"/>
    <w:rsid w:val="008B5472"/>
    <w:rsid w:val="008B5561"/>
    <w:rsid w:val="008B5D35"/>
    <w:rsid w:val="008B7CC5"/>
    <w:rsid w:val="008C0FEE"/>
    <w:rsid w:val="008C2D5B"/>
    <w:rsid w:val="008D692B"/>
    <w:rsid w:val="008E1864"/>
    <w:rsid w:val="008E71EE"/>
    <w:rsid w:val="008F4883"/>
    <w:rsid w:val="008F4D6D"/>
    <w:rsid w:val="00911B90"/>
    <w:rsid w:val="00914C38"/>
    <w:rsid w:val="0091569F"/>
    <w:rsid w:val="00915BDD"/>
    <w:rsid w:val="00921E40"/>
    <w:rsid w:val="009222A6"/>
    <w:rsid w:val="00922EB0"/>
    <w:rsid w:val="009442D4"/>
    <w:rsid w:val="00952893"/>
    <w:rsid w:val="00952DDE"/>
    <w:rsid w:val="00955CA2"/>
    <w:rsid w:val="009653D4"/>
    <w:rsid w:val="009802CA"/>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A03943"/>
    <w:rsid w:val="00A25D52"/>
    <w:rsid w:val="00A34130"/>
    <w:rsid w:val="00A375CF"/>
    <w:rsid w:val="00A37731"/>
    <w:rsid w:val="00A51307"/>
    <w:rsid w:val="00A645AD"/>
    <w:rsid w:val="00A64CA0"/>
    <w:rsid w:val="00A6580E"/>
    <w:rsid w:val="00A65C53"/>
    <w:rsid w:val="00A67622"/>
    <w:rsid w:val="00A702BD"/>
    <w:rsid w:val="00A71AF0"/>
    <w:rsid w:val="00A7296C"/>
    <w:rsid w:val="00A746E4"/>
    <w:rsid w:val="00A824A0"/>
    <w:rsid w:val="00A83ACB"/>
    <w:rsid w:val="00A846AA"/>
    <w:rsid w:val="00A858B7"/>
    <w:rsid w:val="00A942DB"/>
    <w:rsid w:val="00AA1A3B"/>
    <w:rsid w:val="00AB1421"/>
    <w:rsid w:val="00AB2883"/>
    <w:rsid w:val="00AC0C85"/>
    <w:rsid w:val="00AD2143"/>
    <w:rsid w:val="00AD2B50"/>
    <w:rsid w:val="00AD4D95"/>
    <w:rsid w:val="00AE0071"/>
    <w:rsid w:val="00AE6FBC"/>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579F1"/>
    <w:rsid w:val="00B62905"/>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F0D09"/>
    <w:rsid w:val="00BF4F55"/>
    <w:rsid w:val="00C013F6"/>
    <w:rsid w:val="00C11E5F"/>
    <w:rsid w:val="00C20B9F"/>
    <w:rsid w:val="00C20F78"/>
    <w:rsid w:val="00C22E5F"/>
    <w:rsid w:val="00C367C6"/>
    <w:rsid w:val="00C55553"/>
    <w:rsid w:val="00C65F27"/>
    <w:rsid w:val="00C6697A"/>
    <w:rsid w:val="00C674DC"/>
    <w:rsid w:val="00C80EBD"/>
    <w:rsid w:val="00CA60EE"/>
    <w:rsid w:val="00CA677B"/>
    <w:rsid w:val="00CA75B8"/>
    <w:rsid w:val="00CB2E80"/>
    <w:rsid w:val="00CB34A6"/>
    <w:rsid w:val="00CB5973"/>
    <w:rsid w:val="00CB71B9"/>
    <w:rsid w:val="00CC5952"/>
    <w:rsid w:val="00CD3D31"/>
    <w:rsid w:val="00CE0874"/>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5BBB"/>
    <w:rsid w:val="00D1794C"/>
    <w:rsid w:val="00D27454"/>
    <w:rsid w:val="00D27A57"/>
    <w:rsid w:val="00D27BCE"/>
    <w:rsid w:val="00D303F8"/>
    <w:rsid w:val="00D30A97"/>
    <w:rsid w:val="00D46465"/>
    <w:rsid w:val="00D5250E"/>
    <w:rsid w:val="00D75A18"/>
    <w:rsid w:val="00D830E6"/>
    <w:rsid w:val="00D87D66"/>
    <w:rsid w:val="00D94F64"/>
    <w:rsid w:val="00D95C10"/>
    <w:rsid w:val="00DA2C47"/>
    <w:rsid w:val="00DA34F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074"/>
    <w:rsid w:val="00E54E79"/>
    <w:rsid w:val="00E60AE8"/>
    <w:rsid w:val="00EA5C1E"/>
    <w:rsid w:val="00EB0146"/>
    <w:rsid w:val="00EB5801"/>
    <w:rsid w:val="00EC7E9B"/>
    <w:rsid w:val="00EE0BF7"/>
    <w:rsid w:val="00EE6E7B"/>
    <w:rsid w:val="00EF1B0A"/>
    <w:rsid w:val="00EF4ADF"/>
    <w:rsid w:val="00EF4B6A"/>
    <w:rsid w:val="00F143DB"/>
    <w:rsid w:val="00F150D1"/>
    <w:rsid w:val="00F25AFF"/>
    <w:rsid w:val="00F52E1E"/>
    <w:rsid w:val="00F54B7B"/>
    <w:rsid w:val="00F6549A"/>
    <w:rsid w:val="00F65F54"/>
    <w:rsid w:val="00F66EC6"/>
    <w:rsid w:val="00F66FF9"/>
    <w:rsid w:val="00F73CB8"/>
    <w:rsid w:val="00F73D67"/>
    <w:rsid w:val="00F755B2"/>
    <w:rsid w:val="00F82610"/>
    <w:rsid w:val="00F832D2"/>
    <w:rsid w:val="00F86DDF"/>
    <w:rsid w:val="00F902C3"/>
    <w:rsid w:val="00F97D4A"/>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43568">
      <w:bodyDiv w:val="1"/>
      <w:marLeft w:val="0"/>
      <w:marRight w:val="0"/>
      <w:marTop w:val="0"/>
      <w:marBottom w:val="0"/>
      <w:divBdr>
        <w:top w:val="none" w:sz="0" w:space="0" w:color="auto"/>
        <w:left w:val="none" w:sz="0" w:space="0" w:color="auto"/>
        <w:bottom w:val="none" w:sz="0" w:space="0" w:color="auto"/>
        <w:right w:val="none" w:sz="0" w:space="0" w:color="auto"/>
      </w:divBdr>
    </w:div>
    <w:div w:id="742872867">
      <w:bodyDiv w:val="1"/>
      <w:marLeft w:val="0"/>
      <w:marRight w:val="0"/>
      <w:marTop w:val="0"/>
      <w:marBottom w:val="0"/>
      <w:divBdr>
        <w:top w:val="none" w:sz="0" w:space="0" w:color="auto"/>
        <w:left w:val="none" w:sz="0" w:space="0" w:color="auto"/>
        <w:bottom w:val="none" w:sz="0" w:space="0" w:color="auto"/>
        <w:right w:val="none" w:sz="0" w:space="0" w:color="auto"/>
      </w:divBdr>
    </w:div>
    <w:div w:id="1027099038">
      <w:bodyDiv w:val="1"/>
      <w:marLeft w:val="0"/>
      <w:marRight w:val="0"/>
      <w:marTop w:val="0"/>
      <w:marBottom w:val="0"/>
      <w:divBdr>
        <w:top w:val="none" w:sz="0" w:space="0" w:color="auto"/>
        <w:left w:val="none" w:sz="0" w:space="0" w:color="auto"/>
        <w:bottom w:val="none" w:sz="0" w:space="0" w:color="auto"/>
        <w:right w:val="none" w:sz="0" w:space="0" w:color="auto"/>
      </w:divBdr>
    </w:div>
    <w:div w:id="1337341048">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F117D-B479-4955-83DB-F827CA2B2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1115</Words>
  <Characters>6623</Characters>
  <Application>Microsoft Office Word</Application>
  <DocSecurity>4</DocSecurity>
  <Lines>1324</Lines>
  <Paragraphs>407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2021-06-01T09:13:00Z</cp:lastPrinted>
  <dcterms:created xsi:type="dcterms:W3CDTF">2021-06-01T11:34:00Z</dcterms:created>
  <dcterms:modified xsi:type="dcterms:W3CDTF">2021-06-01T11:34:00Z</dcterms:modified>
</cp:coreProperties>
</file>