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431" w:rsidRPr="00F03431" w:rsidRDefault="00F03431">
      <w:pPr>
        <w:pStyle w:val="Frslagsrubrik"/>
      </w:pPr>
      <w:r w:rsidRPr="00F03431">
        <w:t>Förslag till riksdagsbeslut</w:t>
      </w:r>
    </w:p>
    <w:p w:rsidR="00F03431" w:rsidRPr="00F03431" w:rsidRDefault="00F03431">
      <w:pPr>
        <w:pStyle w:val="Hemstlatt"/>
        <w:ind w:left="0"/>
      </w:pPr>
      <w:r w:rsidRPr="00F03431">
        <w:t>Riksdagen tillkännager för regeringen som sin mening vad som anförs i motionen om ledsagning eller assistans vid kollektivtrafikr</w:t>
      </w:r>
      <w:r w:rsidRPr="00F03431">
        <w:t>e</w:t>
      </w:r>
      <w:r w:rsidRPr="00F03431">
        <w:t>sor på väg.</w:t>
      </w:r>
    </w:p>
    <w:p w:rsidR="00F03431" w:rsidRPr="00F03431" w:rsidRDefault="00F03431">
      <w:pPr>
        <w:pStyle w:val="Rubrik1"/>
      </w:pPr>
      <w:r w:rsidRPr="00F03431">
        <w:t>Motivering</w:t>
      </w:r>
    </w:p>
    <w:p w:rsidR="00F03431" w:rsidRPr="00F03431" w:rsidRDefault="00F03431">
      <w:r w:rsidRPr="00F03431">
        <w:t>Ledsagning/assistans är en förutsättning för att många personer med nedsatt funktionsförmåga ska kunna resa i kollektivtrafiken. Europaparlamentets och rådets förordning (EG) nr 1371/2007 av den 23 oktober 2007 om rättigheter och skyldigheter för tågresenärer (järnvägspassagerarförordningen) som tr</w:t>
      </w:r>
      <w:r w:rsidRPr="00F03431">
        <w:t>ä</w:t>
      </w:r>
      <w:r w:rsidRPr="00F03431">
        <w:t>der ikraft den 3 december 2009 är ett steg i rätt riktning om en mer tillgänglig kollektivtrafik för personer med funktionsnedsättning. Ett liknande system finns inom flygtrafiken men saknas för kollektivtrafik på väg.</w:t>
      </w:r>
    </w:p>
    <w:p w:rsidR="00F03431" w:rsidRPr="00F03431" w:rsidRDefault="00F03431">
      <w:pPr>
        <w:pStyle w:val="Normaltindrag"/>
      </w:pPr>
      <w:r w:rsidRPr="00F03431">
        <w:t>I direktiven 2008:55 till regeringens utredning N 2008:3 om ny kollekti</w:t>
      </w:r>
      <w:r w:rsidRPr="00F03431">
        <w:t>v</w:t>
      </w:r>
      <w:r w:rsidRPr="00F03431">
        <w:t>trafiklag framgick att frågan om ledsagning/assistans är en viktig förutsät</w:t>
      </w:r>
      <w:r w:rsidRPr="00F03431">
        <w:t>t</w:t>
      </w:r>
      <w:r w:rsidRPr="00F03431">
        <w:t>ning för tillgängliga resor. Ska vi med trovärdighet kunna säga att kollekti</w:t>
      </w:r>
      <w:r w:rsidRPr="00F03431">
        <w:t>v</w:t>
      </w:r>
      <w:r w:rsidRPr="00F03431">
        <w:t>trafiken är tillgänglig 2010 måste frågan om ledsagning lösas snarast. Det är glädjande att flyg- och tågtrafikresenärer har rätt till ledsagning/assistans men de flesta dagliga kollektivtrafikresorna görs med buss.</w:t>
      </w:r>
    </w:p>
    <w:p w:rsidR="00F03431" w:rsidRPr="00F03431" w:rsidRDefault="00F03431">
      <w:pPr>
        <w:pStyle w:val="Normaltindrag"/>
      </w:pPr>
      <w:r w:rsidRPr="00F03431">
        <w:t>Det gäller för busstrafiken att hitta ett system likt det som finns inom fl</w:t>
      </w:r>
      <w:r w:rsidRPr="00F03431">
        <w:t>y</w:t>
      </w:r>
      <w:r w:rsidRPr="00F03431">
        <w:t>get och som kommer att komma inom tåget, det vill säga en operatörsober</w:t>
      </w:r>
      <w:r w:rsidRPr="00F03431">
        <w:t>o</w:t>
      </w:r>
      <w:r w:rsidRPr="00F03431">
        <w:t>ende ledsagning/assistans som fungerar. Rätten till ledsagning/assistans måste omfatta såväl offentligt finansierad som kommersiell kollektivtrafik på väg.</w:t>
      </w:r>
    </w:p>
    <w:p w:rsidR="00F03431" w:rsidRPr="00F03431" w:rsidRDefault="00F03431">
      <w:pPr>
        <w:pStyle w:val="Normaltindrag"/>
      </w:pPr>
      <w:r w:rsidRPr="00F03431">
        <w:t>För att systemet ska fungera måste det finnas ett telefonnummer som är samma över hela landet. Finansieringen måste också lösas så att det inte b</w:t>
      </w:r>
      <w:r w:rsidRPr="00F03431">
        <w:t>e</w:t>
      </w:r>
      <w:r w:rsidRPr="00F03431">
        <w:t>lastar endast de resenärer som är i behov av ledsagning/assistans.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431">
        <w:trPr>
          <w:cantSplit/>
        </w:trPr>
        <w:tc>
          <w:tcPr>
            <w:tcW w:w="3046" w:type="dxa"/>
          </w:tcPr>
          <w:p w:rsidR="00F03431" w:rsidRPr="00F03431" w:rsidRDefault="00F03431">
            <w:pPr>
              <w:pStyle w:val="UnderskriftDatum"/>
              <w:spacing w:before="240"/>
            </w:pPr>
            <w:r w:rsidRPr="00F03431">
              <w:lastRenderedPageBreak/>
              <w:t>Stockholm den 5 oktober 2009</w:t>
            </w:r>
          </w:p>
        </w:tc>
        <w:tc>
          <w:tcPr>
            <w:tcW w:w="3047" w:type="dxa"/>
          </w:tcPr>
          <w:p w:rsidR="00F03431" w:rsidRPr="00F03431" w:rsidRDefault="00F03431">
            <w:pPr>
              <w:pStyle w:val="Underskrifter"/>
              <w:spacing w:before="240"/>
            </w:pPr>
          </w:p>
        </w:tc>
      </w:tr>
      <w:tr w:rsidR="00000000" w:rsidRPr="00F03431">
        <w:trPr>
          <w:cantSplit/>
        </w:trPr>
        <w:tc>
          <w:tcPr>
            <w:tcW w:w="3046" w:type="dxa"/>
          </w:tcPr>
          <w:p w:rsidR="00F03431" w:rsidRPr="00F03431" w:rsidRDefault="00F03431">
            <w:pPr>
              <w:pStyle w:val="Underskrifter"/>
            </w:pPr>
            <w:r w:rsidRPr="00F03431">
              <w:t>Betty Malmberg (m)</w:t>
            </w:r>
          </w:p>
        </w:tc>
        <w:tc>
          <w:tcPr>
            <w:tcW w:w="3046" w:type="dxa"/>
          </w:tcPr>
          <w:p w:rsidR="00F03431" w:rsidRPr="00F03431" w:rsidRDefault="00F03431">
            <w:pPr>
              <w:pStyle w:val="Underskrifter"/>
            </w:pPr>
          </w:p>
        </w:tc>
      </w:tr>
    </w:tbl>
    <w:p w:rsidR="00F03431" w:rsidRPr="00F03431" w:rsidRDefault="00F03431">
      <w:pPr>
        <w:pStyle w:val="Normaltindrag"/>
      </w:pPr>
    </w:p>
    <w:sectPr w:rsidR="00000000" w:rsidRPr="00F03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431" w:rsidRPr="00F03431" w:rsidRDefault="00F03431">
      <w:r w:rsidRPr="00F03431">
        <w:separator/>
      </w:r>
    </w:p>
  </w:endnote>
  <w:endnote w:type="continuationSeparator" w:id="0">
    <w:p w:rsidR="00F03431" w:rsidRPr="00F03431" w:rsidRDefault="00F03431">
      <w:r w:rsidRPr="00F034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Sidfot"/>
    </w:pPr>
    <w:r w:rsidRPr="00F034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85039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31" w:rsidRDefault="00F034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3431" w:rsidRDefault="00F034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Sidfot"/>
    </w:pPr>
    <w:r w:rsidRPr="00F034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49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31" w:rsidRDefault="00F034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3431" w:rsidRDefault="00F034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Sidfot"/>
    </w:pPr>
    <w:r w:rsidRPr="00F034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5819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31" w:rsidRDefault="00F034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3431" w:rsidRDefault="00F034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431" w:rsidRPr="00F03431" w:rsidRDefault="00F03431">
      <w:r w:rsidRPr="00F03431">
        <w:separator/>
      </w:r>
    </w:p>
  </w:footnote>
  <w:footnote w:type="continuationSeparator" w:id="0">
    <w:p w:rsidR="00F03431" w:rsidRPr="00F03431" w:rsidRDefault="00F03431">
      <w:r w:rsidRPr="00F034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Sidhuvud"/>
    </w:pPr>
    <w:r w:rsidRPr="00F034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34743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31" w:rsidRDefault="00F034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3431" w:rsidRDefault="00F034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Sidhuvud"/>
    </w:pPr>
    <w:r w:rsidRPr="00F034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75244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31" w:rsidRDefault="00F034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3431" w:rsidRDefault="00F034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431" w:rsidRPr="00F03431" w:rsidRDefault="00F03431">
    <w:pPr>
      <w:pStyle w:val="FSHNormal"/>
      <w:tabs>
        <w:tab w:val="right" w:pos="5840"/>
      </w:tabs>
    </w:pPr>
    <w:r w:rsidRPr="00F03431">
      <w:br/>
    </w:r>
    <w:r w:rsidRPr="00F03431">
      <w:fldChar w:fldCharType="begin" w:fldLock="1"/>
    </w:r>
    <w:r w:rsidRPr="00F03431">
      <w:instrText xml:space="preserve"> DOCPROPERTY</w:instrText>
    </w:r>
    <w:r w:rsidRPr="00F03431">
      <w:rPr>
        <w:sz w:val="18"/>
      </w:rPr>
      <w:instrText xml:space="preserve"> "YearUser" *\charformat </w:instrText>
    </w:r>
    <w:r w:rsidRPr="00F03431">
      <w:fldChar w:fldCharType="separate"/>
    </w:r>
    <w:r w:rsidRPr="00F03431">
      <w:t>2009/10</w:t>
    </w:r>
    <w:r w:rsidRPr="00F03431">
      <w:fldChar w:fldCharType="end"/>
    </w:r>
    <w:r w:rsidRPr="00F03431">
      <w:t xml:space="preserve"> </w:t>
    </w:r>
    <w:r w:rsidRPr="00F03431">
      <w:tab/>
      <w:t xml:space="preserve">mnr: </w:t>
    </w:r>
    <w:r w:rsidRPr="00F03431">
      <w:fldChar w:fldCharType="begin" w:fldLock="1"/>
    </w:r>
    <w:r w:rsidRPr="00F03431">
      <w:instrText xml:space="preserve"> DOCPROPERTY</w:instrText>
    </w:r>
    <w:r w:rsidRPr="00F03431">
      <w:rPr>
        <w:sz w:val="18"/>
      </w:rPr>
      <w:instrText xml:space="preserve"> "Motionsnummer" *\charformat </w:instrText>
    </w:r>
    <w:r w:rsidRPr="00F03431">
      <w:fldChar w:fldCharType="separate"/>
    </w:r>
    <w:r w:rsidRPr="00F03431">
      <w:t>T424</w:t>
    </w:r>
    <w:r w:rsidRPr="00F03431">
      <w:fldChar w:fldCharType="end"/>
    </w:r>
    <w:r w:rsidRPr="00F03431">
      <w:br/>
    </w:r>
    <w:r w:rsidRPr="00F03431">
      <w:fldChar w:fldCharType="begin" w:fldLock="1"/>
    </w:r>
    <w:r w:rsidRPr="00F03431">
      <w:instrText xml:space="preserve"> DOCPROPERTY</w:instrText>
    </w:r>
    <w:r w:rsidRPr="00F03431">
      <w:rPr>
        <w:sz w:val="18"/>
      </w:rPr>
      <w:instrText xml:space="preserve"> "Samling" *\charformat </w:instrText>
    </w:r>
    <w:r w:rsidRPr="00F03431">
      <w:fldChar w:fldCharType="end"/>
    </w:r>
    <w:r w:rsidRPr="00F03431">
      <w:tab/>
      <w:t xml:space="preserve">pnr: </w:t>
    </w:r>
    <w:r w:rsidRPr="00F03431">
      <w:fldChar w:fldCharType="begin" w:fldLock="1"/>
    </w:r>
    <w:r w:rsidRPr="00F03431">
      <w:instrText xml:space="preserve"> DOCPROPERTY</w:instrText>
    </w:r>
    <w:r w:rsidRPr="00F03431">
      <w:rPr>
        <w:sz w:val="18"/>
      </w:rPr>
      <w:instrText xml:space="preserve"> "Partinummer" *\charformat </w:instrText>
    </w:r>
    <w:r w:rsidRPr="00F03431">
      <w:fldChar w:fldCharType="separate"/>
    </w:r>
    <w:r w:rsidRPr="00F03431">
      <w:t>m1902</w:t>
    </w:r>
    <w:r w:rsidRPr="00F03431">
      <w:fldChar w:fldCharType="end"/>
    </w:r>
  </w:p>
  <w:p w:rsidR="00F03431" w:rsidRPr="00F03431" w:rsidRDefault="00F03431">
    <w:pPr>
      <w:pStyle w:val="FSHRub1"/>
    </w:pPr>
    <w:r w:rsidRPr="00F03431">
      <w:t>Motion till riksdagen</w:t>
    </w:r>
    <w:r w:rsidRPr="00F03431">
      <w:br/>
    </w:r>
    <w:r w:rsidRPr="00F03431">
      <w:fldChar w:fldCharType="begin" w:fldLock="1"/>
    </w:r>
    <w:r w:rsidRPr="00F03431">
      <w:instrText xml:space="preserve"> DOCPROPERTY "YearUser" *\charformat </w:instrText>
    </w:r>
    <w:r w:rsidRPr="00F03431">
      <w:fldChar w:fldCharType="separate"/>
    </w:r>
    <w:r w:rsidRPr="00F03431">
      <w:t>2009/10</w:t>
    </w:r>
    <w:r w:rsidRPr="00F03431">
      <w:fldChar w:fldCharType="end"/>
    </w:r>
    <w:r w:rsidRPr="00F03431">
      <w:t>:</w:t>
    </w:r>
    <w:r w:rsidRPr="00F03431">
      <w:fldChar w:fldCharType="begin" w:fldLock="1"/>
    </w:r>
    <w:r w:rsidRPr="00F03431">
      <w:instrText xml:space="preserve"> DOCPROPERTY "Motionsnummer" *\charformat </w:instrText>
    </w:r>
    <w:r w:rsidRPr="00F03431">
      <w:fldChar w:fldCharType="separate"/>
    </w:r>
    <w:r w:rsidRPr="00F03431">
      <w:t>T424</w:t>
    </w:r>
    <w:r w:rsidRPr="00F03431">
      <w:fldChar w:fldCharType="end"/>
    </w:r>
  </w:p>
  <w:p w:rsidR="00F03431" w:rsidRPr="00F03431" w:rsidRDefault="00F03431">
    <w:pPr>
      <w:pStyle w:val="FSHNormalS5"/>
    </w:pPr>
    <w:r w:rsidRPr="00F03431">
      <w:fldChar w:fldCharType="begin" w:fldLock="1"/>
    </w:r>
    <w:r w:rsidRPr="00F03431">
      <w:instrText xml:space="preserve"> DOCPROPERTY "MotionarText" *\charformat </w:instrText>
    </w:r>
    <w:r w:rsidRPr="00F03431">
      <w:fldChar w:fldCharType="separate"/>
    </w:r>
    <w:r w:rsidRPr="00F03431">
      <w:t>av Betty Malmberg (m)</w:t>
    </w:r>
    <w:r w:rsidRPr="00F03431">
      <w:fldChar w:fldCharType="end"/>
    </w:r>
    <w:r w:rsidRPr="00F03431">
      <w:br/>
    </w:r>
    <w:r w:rsidRPr="00F03431">
      <w:fldChar w:fldCharType="begin" w:fldLock="1"/>
    </w:r>
    <w:r w:rsidRPr="00F03431">
      <w:instrText xml:space="preserve"> DOCPROPERTY "SvarFrasKort" *\charformat </w:instrText>
    </w:r>
    <w:r w:rsidRPr="00F03431">
      <w:fldChar w:fldCharType="end"/>
    </w:r>
  </w:p>
  <w:p w:rsidR="00F03431" w:rsidRPr="00F03431" w:rsidRDefault="00F03431">
    <w:pPr>
      <w:pStyle w:val="FSHTitel"/>
    </w:pPr>
    <w:r w:rsidRPr="00F03431">
      <w:fldChar w:fldCharType="begin" w:fldLock="1"/>
    </w:r>
    <w:r w:rsidRPr="00F03431">
      <w:instrText xml:space="preserve"> DOCPROPERTY</w:instrText>
    </w:r>
    <w:r w:rsidRPr="00F03431">
      <w:rPr>
        <w:sz w:val="18"/>
      </w:rPr>
      <w:instrText xml:space="preserve"> "RubrikSvar" *\charformat </w:instrText>
    </w:r>
    <w:r w:rsidRPr="00F03431">
      <w:fldChar w:fldCharType="separate"/>
    </w:r>
    <w:r w:rsidRPr="00F03431">
      <w:t>Ledsagning i kollektivtrafiken</w:t>
    </w:r>
    <w:r w:rsidRPr="00F03431">
      <w:fldChar w:fldCharType="end"/>
    </w:r>
  </w:p>
  <w:p w:rsidR="00F03431" w:rsidRPr="00F03431" w:rsidRDefault="00F03431">
    <w:pPr>
      <w:pStyle w:val="Normal00"/>
    </w:pPr>
  </w:p>
  <w:p w:rsidR="00F03431" w:rsidRPr="00F03431" w:rsidRDefault="00F034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4479893">
    <w:abstractNumId w:val="8"/>
  </w:num>
  <w:num w:numId="2" w16cid:durableId="1571035147">
    <w:abstractNumId w:val="9"/>
  </w:num>
  <w:num w:numId="3" w16cid:durableId="143473542">
    <w:abstractNumId w:val="8"/>
  </w:num>
  <w:num w:numId="4" w16cid:durableId="976569538">
    <w:abstractNumId w:val="9"/>
  </w:num>
  <w:num w:numId="5" w16cid:durableId="2026666401">
    <w:abstractNumId w:val="13"/>
  </w:num>
  <w:num w:numId="6" w16cid:durableId="1858811410">
    <w:abstractNumId w:val="10"/>
  </w:num>
  <w:num w:numId="7" w16cid:durableId="43063987">
    <w:abstractNumId w:val="11"/>
  </w:num>
  <w:num w:numId="8" w16cid:durableId="1975257414">
    <w:abstractNumId w:val="12"/>
  </w:num>
  <w:num w:numId="9" w16cid:durableId="1802335426">
    <w:abstractNumId w:val="8"/>
  </w:num>
  <w:num w:numId="10" w16cid:durableId="114830500">
    <w:abstractNumId w:val="3"/>
  </w:num>
  <w:num w:numId="11" w16cid:durableId="1534149813">
    <w:abstractNumId w:val="2"/>
  </w:num>
  <w:num w:numId="12" w16cid:durableId="186793474">
    <w:abstractNumId w:val="1"/>
  </w:num>
  <w:num w:numId="13" w16cid:durableId="368458469">
    <w:abstractNumId w:val="0"/>
  </w:num>
  <w:num w:numId="14" w16cid:durableId="882910402">
    <w:abstractNumId w:val="9"/>
  </w:num>
  <w:num w:numId="15" w16cid:durableId="1562861640">
    <w:abstractNumId w:val="7"/>
  </w:num>
  <w:num w:numId="16" w16cid:durableId="1725131926">
    <w:abstractNumId w:val="6"/>
  </w:num>
  <w:num w:numId="17" w16cid:durableId="1955401195">
    <w:abstractNumId w:val="5"/>
  </w:num>
  <w:num w:numId="18" w16cid:durableId="716004153">
    <w:abstractNumId w:val="4"/>
  </w:num>
  <w:num w:numId="19" w16cid:durableId="1621840812">
    <w:abstractNumId w:val="11"/>
  </w:num>
  <w:num w:numId="20" w16cid:durableId="727187971">
    <w:abstractNumId w:val="10"/>
  </w:num>
  <w:num w:numId="21" w16cid:durableId="1653755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2A1B159-4F2F-49E5-97DD-6A3C421F893D}"/>
  </w:docVars>
  <w:rsids>
    <w:rsidRoot w:val="00D61921"/>
    <w:rsid w:val="00D61921"/>
    <w:rsid w:val="00F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5FA2D05-FE53-4275-AD98-181AC4ED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1475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m1902</vt:lpstr>
    </vt:vector>
  </TitlesOfParts>
  <Company>Riksdagen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m1902</dc:title>
  <dc:subject>m1902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2009-12-01T07:29:00Z</cp:lastPrinted>
  <dcterms:created xsi:type="dcterms:W3CDTF">2025-12-17T22:27:00Z</dcterms:created>
  <dcterms:modified xsi:type="dcterms:W3CDTF">2025-12-17T22:27:00Z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Ledsagning i kollektivtrafiken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Ledsagning i kollektivtrafiken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20092010000000000109000019020069</vt:lpwstr>
  </property>
  <property fmtid="{D5CDD505-2E9C-101B-9397-08002B2CF9AE}" pid="47" name="datum">
    <vt:lpwstr>091005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20092010000000000109000019020069</vt:lpwstr>
  </property>
  <property fmtid="{D5CDD505-2E9C-101B-9397-08002B2CF9AE}" pid="50" name="nummer">
    <vt:lpwstr>424</vt:lpwstr>
  </property>
  <property fmtid="{D5CDD505-2E9C-101B-9397-08002B2CF9AE}" pid="51" name="utskottsbeteckning">
    <vt:lpwstr>T</vt:lpwstr>
  </property>
  <property fmtid="{D5CDD505-2E9C-101B-9397-08002B2CF9AE}" pid="52" name="GlobalUID">
    <vt:lpwstr>{C70778B8-9900-4AE0-B764-DA8DCB26C67E}</vt:lpwstr>
  </property>
  <property fmtid="{D5CDD505-2E9C-101B-9397-08002B2CF9AE}" pid="53" name="Överföringar">
    <vt:i4>0</vt:i4>
  </property>
  <property fmtid="{D5CDD505-2E9C-101B-9397-08002B2CF9AE}" pid="54" name="Checksum">
    <vt:lpwstr>*0013712352930*</vt:lpwstr>
  </property>
  <property fmtid="{D5CDD505-2E9C-101B-9397-08002B2CF9AE}" pid="55" name="skuggnummer">
    <vt:lpwstr>2622</vt:lpwstr>
  </property>
  <property fmtid="{D5CDD505-2E9C-101B-9397-08002B2CF9AE}" pid="56" name="urixVersion">
    <vt:lpwstr>4.0.0.9</vt:lpwstr>
  </property>
  <property fmtid="{D5CDD505-2E9C-101B-9397-08002B2CF9AE}" pid="57" name="urixOrigin">
    <vt:lpwstr>091201 08:29:45.315</vt:lpwstr>
  </property>
  <property fmtid="{D5CDD505-2E9C-101B-9397-08002B2CF9AE}" pid="58" name="urixGuid">
    <vt:lpwstr>{1668A10A-D605-47BA-BDBA-8E1CAE02D27F}</vt:lpwstr>
  </property>
</Properties>
</file>