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36A56">
        <w:tblPrEx>
          <w:tblCellMar>
            <w:top w:w="0" w:type="dxa"/>
            <w:bottom w:w="0" w:type="dxa"/>
          </w:tblCellMar>
        </w:tblPrEx>
        <w:trPr>
          <w:cantSplit/>
          <w:trHeight w:val="1720"/>
        </w:trPr>
        <w:tc>
          <w:tcPr>
            <w:tcW w:w="6024" w:type="dxa"/>
            <w:gridSpan w:val="2"/>
          </w:tcPr>
          <w:p w:rsidR="00836BB3" w:rsidRPr="00036A56" w:rsidRDefault="00836BB3">
            <w:pPr>
              <w:pStyle w:val="HuvudRubrik"/>
            </w:pPr>
            <w:r w:rsidRPr="00036A56">
              <w:t>Konstitutionsutskottets yttrande</w:t>
            </w:r>
          </w:p>
          <w:p w:rsidR="00836BB3" w:rsidRPr="00036A56" w:rsidRDefault="00836BB3">
            <w:pPr>
              <w:pStyle w:val="HuvudRubrikRad2"/>
            </w:pPr>
            <w:bookmarkStart w:id="0" w:name="BetänkandeNr"/>
            <w:bookmarkEnd w:id="0"/>
            <w:r w:rsidRPr="00036A56">
              <w:t>2003/04:KU4y</w:t>
            </w:r>
          </w:p>
        </w:tc>
        <w:tc>
          <w:tcPr>
            <w:tcW w:w="1418" w:type="dxa"/>
            <w:tcBorders>
              <w:bottom w:val="nil"/>
            </w:tcBorders>
          </w:tcPr>
          <w:p w:rsidR="00836BB3" w:rsidRPr="00036A56" w:rsidRDefault="00036A56">
            <w:pPr>
              <w:spacing w:line="230" w:lineRule="auto"/>
              <w:jc w:val="center"/>
            </w:pPr>
            <w:r w:rsidRPr="00036A5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36BB3" w:rsidRPr="00036A56" w:rsidRDefault="00836BB3">
            <w:pPr>
              <w:pStyle w:val="Normaltindrag"/>
              <w:jc w:val="center"/>
            </w:pPr>
          </w:p>
          <w:p w:rsidR="00836BB3" w:rsidRPr="00036A56" w:rsidRDefault="00836BB3">
            <w:pPr>
              <w:pStyle w:val="StatusSida1"/>
            </w:pPr>
          </w:p>
          <w:p w:rsidR="00836BB3" w:rsidRPr="00036A56" w:rsidRDefault="00836BB3">
            <w:pPr>
              <w:pStyle w:val="StatusSida1"/>
              <w:rPr>
                <w:sz w:val="16"/>
              </w:rPr>
            </w:pPr>
          </w:p>
          <w:p w:rsidR="00836BB3" w:rsidRPr="00036A56" w:rsidRDefault="00836BB3">
            <w:pPr>
              <w:pStyle w:val="UtskriftsdatumSida1"/>
              <w:framePr w:wrap="around"/>
            </w:pPr>
          </w:p>
        </w:tc>
      </w:tr>
      <w:tr w:rsidR="00000000" w:rsidRPr="00036A56">
        <w:tblPrEx>
          <w:tblCellMar>
            <w:top w:w="0" w:type="dxa"/>
            <w:bottom w:w="0" w:type="dxa"/>
          </w:tblCellMar>
        </w:tblPrEx>
        <w:trPr>
          <w:cantSplit/>
        </w:trPr>
        <w:tc>
          <w:tcPr>
            <w:tcW w:w="6024" w:type="dxa"/>
            <w:gridSpan w:val="2"/>
            <w:tcBorders>
              <w:bottom w:val="single" w:sz="4" w:space="0" w:color="auto"/>
            </w:tcBorders>
          </w:tcPr>
          <w:p w:rsidR="00836BB3" w:rsidRPr="00036A56" w:rsidRDefault="00836BB3">
            <w:pPr>
              <w:pStyle w:val="DokumentRubrik"/>
              <w:rPr>
                <w:noProof w:val="0"/>
              </w:rPr>
            </w:pPr>
            <w:bookmarkStart w:id="1" w:name="Huvudrubrik"/>
            <w:bookmarkEnd w:id="1"/>
            <w:r w:rsidRPr="00036A56">
              <w:rPr>
                <w:noProof w:val="0"/>
              </w:rPr>
              <w:t>Verksamheten i Europeiska unionen under 2003</w:t>
            </w:r>
          </w:p>
        </w:tc>
        <w:tc>
          <w:tcPr>
            <w:tcW w:w="1418" w:type="dxa"/>
            <w:tcBorders>
              <w:bottom w:val="nil"/>
            </w:tcBorders>
          </w:tcPr>
          <w:p w:rsidR="00836BB3" w:rsidRPr="00036A56" w:rsidRDefault="00836BB3"/>
        </w:tc>
      </w:tr>
      <w:tr w:rsidR="00000000" w:rsidRPr="00036A56">
        <w:tblPrEx>
          <w:tblCellMar>
            <w:top w:w="0" w:type="dxa"/>
            <w:bottom w:w="0" w:type="dxa"/>
          </w:tblCellMar>
        </w:tblPrEx>
        <w:trPr>
          <w:cantSplit/>
          <w:trHeight w:hRule="exact" w:val="360"/>
        </w:trPr>
        <w:tc>
          <w:tcPr>
            <w:tcW w:w="3012" w:type="dxa"/>
          </w:tcPr>
          <w:p w:rsidR="00836BB3" w:rsidRPr="00036A56" w:rsidRDefault="00836BB3"/>
        </w:tc>
        <w:tc>
          <w:tcPr>
            <w:tcW w:w="3012" w:type="dxa"/>
          </w:tcPr>
          <w:p w:rsidR="00836BB3" w:rsidRPr="00036A56" w:rsidRDefault="00836BB3"/>
        </w:tc>
        <w:tc>
          <w:tcPr>
            <w:tcW w:w="1418" w:type="dxa"/>
          </w:tcPr>
          <w:p w:rsidR="00836BB3" w:rsidRPr="00036A56" w:rsidRDefault="00836BB3"/>
        </w:tc>
      </w:tr>
    </w:tbl>
    <w:p w:rsidR="00836BB3" w:rsidRPr="00036A56" w:rsidRDefault="00836BB3">
      <w:pPr>
        <w:pStyle w:val="Rubrik1"/>
        <w:rPr>
          <w:noProof w:val="0"/>
        </w:rPr>
      </w:pPr>
      <w:bookmarkStart w:id="2" w:name="_Toc69870839"/>
      <w:r w:rsidRPr="00036A56">
        <w:rPr>
          <w:noProof w:val="0"/>
        </w:rPr>
        <w:t>Till utrikesutskottet</w:t>
      </w:r>
      <w:bookmarkEnd w:id="2"/>
    </w:p>
    <w:p w:rsidR="00836BB3" w:rsidRPr="00036A56" w:rsidRDefault="00836BB3">
      <w:bookmarkStart w:id="3" w:name="TextStart"/>
      <w:bookmarkEnd w:id="3"/>
      <w:r w:rsidRPr="00036A56">
        <w:t>Utrikesutskottet har den 1 april 2004 beslutat bereda bl.a. konstitutionsu</w:t>
      </w:r>
      <w:r w:rsidRPr="00036A56">
        <w:t>t</w:t>
      </w:r>
      <w:r w:rsidRPr="00036A56">
        <w:t>skottet tillfälle att avge yttrande över regeringens skrivelse 2003/04:60 B</w:t>
      </w:r>
      <w:r w:rsidRPr="00036A56">
        <w:t>e</w:t>
      </w:r>
      <w:r w:rsidRPr="00036A56">
        <w:t xml:space="preserve">rättelse om verksamheten i Europeiska unionen under 2003 jämte motioner. </w:t>
      </w:r>
    </w:p>
    <w:p w:rsidR="00836BB3" w:rsidRPr="00036A56" w:rsidRDefault="00836BB3">
      <w:pPr>
        <w:pStyle w:val="Normaltindrag"/>
      </w:pPr>
      <w:r w:rsidRPr="00036A56">
        <w:t>Konstitutionsutskottet yttrar sig över motionerna 2003/04:U18 (kd) yrka</w:t>
      </w:r>
      <w:r w:rsidRPr="00036A56">
        <w:t>n</w:t>
      </w:r>
      <w:r w:rsidRPr="00036A56">
        <w:t>de 1 och 2003/04:U19 (m) yrkande 4, som väckts med anledning av skrive</w:t>
      </w:r>
      <w:r w:rsidRPr="00036A56">
        <w:t>l</w:t>
      </w:r>
      <w:r w:rsidRPr="00036A56">
        <w:t>sen, motion 2003/04:U211 (fp) yrkandena 1 och 2, som väckts under allmä</w:t>
      </w:r>
      <w:r w:rsidRPr="00036A56">
        <w:t>n</w:t>
      </w:r>
      <w:r w:rsidRPr="00036A56">
        <w:t>na motionstiden 2003, samt motionerna 2002/03:Fi289 (v) yrkande 1, 2002/03:U323 (m) yrkande 17, 2002/03:U324 (mp) yrkandena 1 och 3–5 och 2002/03:U326 (c) yrkandena 13, 14, 17, 19, 20 och 23, som väckts under allmänna motion</w:t>
      </w:r>
      <w:r w:rsidRPr="00036A56">
        <w:t>s</w:t>
      </w:r>
      <w:r w:rsidRPr="00036A56">
        <w:t xml:space="preserve">tiden 2002. </w:t>
      </w:r>
    </w:p>
    <w:p w:rsidR="00836BB3" w:rsidRPr="00036A56" w:rsidRDefault="00836BB3">
      <w:pPr>
        <w:pStyle w:val="Normaltindrag"/>
      </w:pPr>
      <w:r w:rsidRPr="00036A56">
        <w:t>Konstitutionsutskottet lämnar tillsammans med yttrandet över motion 2003/04:K209 (m), som väckts under allmänna motionstiden 2003,</w:t>
      </w:r>
      <w:r w:rsidRPr="00036A56">
        <w:t xml:space="preserve"> samt motionerna 2002/03:K206 (m), 2002/03:K238 (c) yrkandena 1–3 och 2002/03:K288 (v) yrkandena 1 och 2, som väckts under allmänna motionst</w:t>
      </w:r>
      <w:r w:rsidRPr="00036A56">
        <w:t>i</w:t>
      </w:r>
      <w:r w:rsidRPr="00036A56">
        <w:t xml:space="preserve">den 2002. </w:t>
      </w:r>
    </w:p>
    <w:p w:rsidR="00836BB3" w:rsidRPr="00036A56" w:rsidRDefault="00836BB3">
      <w:pPr>
        <w:pStyle w:val="Rubrik2"/>
      </w:pPr>
      <w:bookmarkStart w:id="4" w:name="_Toc481987535"/>
      <w:bookmarkStart w:id="5" w:name="_Toc69870840"/>
      <w:r w:rsidRPr="00036A56">
        <w:t>Skrivelsens huvudsakliga innehåll av betydelse för  konstitutionsutskottets beredningsområde</w:t>
      </w:r>
      <w:bookmarkEnd w:id="4"/>
      <w:bookmarkEnd w:id="5"/>
      <w:r w:rsidRPr="00036A56">
        <w:t xml:space="preserve">  </w:t>
      </w:r>
    </w:p>
    <w:p w:rsidR="00836BB3" w:rsidRPr="00036A56" w:rsidRDefault="00836BB3">
      <w:r w:rsidRPr="00036A56">
        <w:t xml:space="preserve">Skrivelsen inleds med ett övergripande avsnitt om samarbetet i Europeiska unionen som ett svenskt och europeiskt intresse. Där uttalas bl.a. att EU-arbetet under 2003 präglades av förberedelserna inför utvidgningen med tio nya medlemsstater samt arbetet med ett nytt fördrag. </w:t>
      </w:r>
    </w:p>
    <w:p w:rsidR="00836BB3" w:rsidRPr="00036A56" w:rsidRDefault="00036A56">
      <w:pPr>
        <w:pStyle w:val="Normaltindrag"/>
      </w:pPr>
      <w:r w:rsidRPr="00036A56">
        <w:rPr>
          <w:noProof/>
        </w:rPr>
        <mc:AlternateContent>
          <mc:Choice Requires="wps">
            <w:drawing>
              <wp:anchor distT="0" distB="0" distL="114300" distR="114300" simplePos="0" relativeHeight="251657728" behindDoc="0" locked="0" layoutInCell="0" allowOverlap="1">
                <wp:simplePos x="0" y="0"/>
                <wp:positionH relativeFrom="column">
                  <wp:posOffset>-106680</wp:posOffset>
                </wp:positionH>
                <wp:positionV relativeFrom="paragraph">
                  <wp:posOffset>1159510</wp:posOffset>
                </wp:positionV>
                <wp:extent cx="2885440" cy="450850"/>
                <wp:effectExtent l="0" t="0" r="0" b="0"/>
                <wp:wrapTopAndBottom/>
                <wp:docPr id="155789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6BB3" w:rsidRPr="00036A56" w:rsidRDefault="00836BB3">
                            <w:pPr>
                              <w:rPr>
                                <w:i/>
                                <w:sz w:val="16"/>
                              </w:rPr>
                            </w:pPr>
                            <w:r w:rsidRPr="00036A56">
                              <w:rPr>
                                <w:sz w:val="16"/>
                              </w:rPr>
                              <w:t xml:space="preserve">1 </w:t>
                            </w:r>
                            <w:r w:rsidRPr="00036A56">
                              <w:rPr>
                                <w:i/>
                                <w:sz w:val="16"/>
                              </w:rPr>
                              <w:t>Riksdagen 2003/04. 4 saml. KU4y</w:t>
                            </w:r>
                          </w:p>
                          <w:p w:rsidR="00836BB3" w:rsidRPr="00036A56" w:rsidRDefault="00836BB3">
                            <w:pPr>
                              <w:pStyle w:val="Normaltindrag"/>
                              <w:ind w:firstLine="0"/>
                            </w:pPr>
                            <w:r w:rsidRPr="00036A56">
                              <w:rPr>
                                <w:sz w:val="16"/>
                              </w:rPr>
                              <w:t>Rättelse: S. 13 rad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4pt;margin-top:91.3pt;width:227.2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" o:allowincell="f" stroked="f">
                <v:textbox>
                  <w:txbxContent>
                    <w:p w:rsidR="00836BB3" w:rsidRPr="00036A56" w:rsidRDefault="00836BB3">
                      <w:pPr>
                        <w:rPr>
                          <w:i/>
                          <w:sz w:val="16"/>
                        </w:rPr>
                      </w:pPr>
                      <w:r w:rsidRPr="00036A56">
                        <w:rPr>
                          <w:sz w:val="16"/>
                        </w:rPr>
                        <w:t xml:space="preserve">1 </w:t>
                      </w:r>
                      <w:r w:rsidRPr="00036A56">
                        <w:rPr>
                          <w:i/>
                          <w:sz w:val="16"/>
                        </w:rPr>
                        <w:t>Riksdagen 2003/04. 4 saml. KU4y</w:t>
                      </w:r>
                    </w:p>
                    <w:p w:rsidR="00836BB3" w:rsidRPr="00036A56" w:rsidRDefault="00836BB3">
                      <w:pPr>
                        <w:pStyle w:val="Normaltindrag"/>
                        <w:ind w:firstLine="0"/>
                      </w:pPr>
                      <w:r w:rsidRPr="00036A56">
                        <w:rPr>
                          <w:sz w:val="16"/>
                        </w:rPr>
                        <w:t>Rättelse: S. 13 rad 1</w:t>
                      </w:r>
                    </w:p>
                  </w:txbxContent>
                </v:textbox>
                <w10:wrap type="topAndBottom"/>
              </v:shape>
            </w:pict>
          </mc:Fallback>
        </mc:AlternateContent>
      </w:r>
      <w:r w:rsidR="00836BB3" w:rsidRPr="00036A56">
        <w:t>I skrivelsen påminner regeringen om att presidiet för Europeiska konventet om EU:s framtid presenterade ett samlat fördragsutkast i maj, att Europeiska rådet i Thessaloniki välkomnade utkastet som en god grund för regeringsko</w:t>
      </w:r>
      <w:r w:rsidR="00836BB3" w:rsidRPr="00036A56">
        <w:t>n</w:t>
      </w:r>
      <w:r w:rsidR="00836BB3" w:rsidRPr="00036A56">
        <w:t>ferensen, att i Sverige en departementspromemoria om fördragsutkastet r</w:t>
      </w:r>
      <w:r w:rsidR="00836BB3" w:rsidRPr="00036A56">
        <w:t>e</w:t>
      </w:r>
      <w:r w:rsidR="00836BB3" w:rsidRPr="00036A56">
        <w:t xml:space="preserve">missbehandlades och att regeringskonferensen sammankallades i oktober. Regeringens utgångspunkter inför konferensen redovisades i en skrivelse till </w:t>
      </w:r>
      <w:r w:rsidR="00836BB3" w:rsidRPr="00036A56">
        <w:lastRenderedPageBreak/>
        <w:t xml:space="preserve">riksdagen den 7 oktober. Skrivelsen behandlades av ett sammansatt </w:t>
      </w:r>
      <w:r w:rsidR="00836BB3" w:rsidRPr="00036A56">
        <w:t>konstit</w:t>
      </w:r>
      <w:r w:rsidR="00836BB3" w:rsidRPr="00036A56">
        <w:t>u</w:t>
      </w:r>
      <w:r w:rsidR="00836BB3" w:rsidRPr="00036A56">
        <w:t>tions- och utrikesutskott, vars förslag till riksdagsbeslut bifölls av riksdagen den 20 november. Det italienska ordförandeskapets ambition att avsluta fö</w:t>
      </w:r>
      <w:r w:rsidR="00836BB3" w:rsidRPr="00036A56">
        <w:t>r</w:t>
      </w:r>
      <w:r w:rsidR="00836BB3" w:rsidRPr="00036A56">
        <w:t>handlingarna i december infriades inte. Europeiska rådet i Bryssel gav det inkommande irländska ordförandeskapet i uppdrag att värdera läget till vå</w:t>
      </w:r>
      <w:r w:rsidR="00836BB3" w:rsidRPr="00036A56">
        <w:t>r</w:t>
      </w:r>
      <w:r w:rsidR="00836BB3" w:rsidRPr="00036A56">
        <w:t xml:space="preserve">toppmötet i slutet av mars 2004. </w:t>
      </w:r>
    </w:p>
    <w:p w:rsidR="00836BB3" w:rsidRPr="00036A56" w:rsidRDefault="00836BB3">
      <w:pPr>
        <w:pStyle w:val="Normaltindrag"/>
      </w:pPr>
      <w:r w:rsidRPr="00036A56">
        <w:t>Regeringen påpekar att en ny svensk lag om förbud mot diskriminering även utanför arbetslivet och högskolan trädde i kraft den 1 juli och är ett led i genomförandet a</w:t>
      </w:r>
      <w:r w:rsidRPr="00036A56">
        <w:t xml:space="preserve">v två direktiv om likabehandling. </w:t>
      </w:r>
    </w:p>
    <w:p w:rsidR="00836BB3" w:rsidRPr="00036A56" w:rsidRDefault="00836BB3">
      <w:pPr>
        <w:pStyle w:val="Normaltindrag"/>
      </w:pPr>
      <w:r w:rsidRPr="00036A56">
        <w:t>På området elektroniska kommunikationer – informationsteknik och sa</w:t>
      </w:r>
      <w:r w:rsidRPr="00036A56">
        <w:t>m</w:t>
      </w:r>
      <w:r w:rsidRPr="00036A56">
        <w:t>hället omtalas att en styrgrupp för handlingsplanen e-Europa 2005 inrättats. Planens syfte är att få fram säkra tjänster och tillämpningar och innehåll som bygger på lättillgänglig bredbandsinfrastruktur. Den omfattar bl.a. e-förvaltning och en säker informationsinfrastruktur. Rådet antog även ett pr</w:t>
      </w:r>
      <w:r w:rsidRPr="00036A56">
        <w:t>o</w:t>
      </w:r>
      <w:r w:rsidRPr="00036A56">
        <w:t>gram (Modinis) för övervakning av handlingsplanen, för spridning av goda arbetsmetoder och förbättrad nät- och informationssäkerhet. Beslut fattades om att en ny europeisk nät- och informationssäkerhetsbyrå sk</w:t>
      </w:r>
      <w:r w:rsidRPr="00036A56">
        <w:t>all upprättas som ett expert- och kompetenscentrum för informationssäkerhetsfrågor. B</w:t>
      </w:r>
      <w:r w:rsidRPr="00036A56">
        <w:t>y</w:t>
      </w:r>
      <w:r w:rsidRPr="00036A56">
        <w:t xml:space="preserve">rån skall ha sitt säte i Grekland. </w:t>
      </w:r>
    </w:p>
    <w:p w:rsidR="00836BB3" w:rsidRPr="00036A56" w:rsidRDefault="00836BB3">
      <w:pPr>
        <w:pStyle w:val="Normaltindrag"/>
      </w:pPr>
      <w:r w:rsidRPr="00036A56">
        <w:t>Ett nytt direktiv om vidareutnyttjande av information från den offentliga sektorn antogs. En minsta uppsättning gemensamma regler införs. Bestä</w:t>
      </w:r>
      <w:r w:rsidRPr="00036A56">
        <w:t>m</w:t>
      </w:r>
      <w:r w:rsidRPr="00036A56">
        <w:t>melser om tillgång till handlingar och skydd av person</w:t>
      </w:r>
      <w:r w:rsidRPr="00036A56">
        <w:softHyphen/>
        <w:t xml:space="preserve">uppgifter påverkas inte. De nya reglerna är också förenliga med internationella överenskommelser om skydd av immateriella rättigheter. </w:t>
      </w:r>
    </w:p>
    <w:p w:rsidR="00836BB3" w:rsidRPr="00036A56" w:rsidRDefault="00836BB3">
      <w:pPr>
        <w:pStyle w:val="Normaltindrag"/>
      </w:pPr>
      <w:r w:rsidRPr="00036A56">
        <w:t>Rådet antog slutsatser avseende tillgången till informationssamhällets nya tjänster och tillämpningar genom öppna plattformar inom digital-TV och 3G-system för mobil kommunikation. Medlemsstaterna uppmanas att, där det är möjligt, se till att de offentliga elektroniska tjänsterna är tillgängliga genom olika typer av te</w:t>
      </w:r>
      <w:r w:rsidRPr="00036A56">
        <w:t>kniska plattformar, för att få ett så stort genomslag som mö</w:t>
      </w:r>
      <w:r w:rsidRPr="00036A56">
        <w:t>j</w:t>
      </w:r>
      <w:r w:rsidRPr="00036A56">
        <w:t xml:space="preserve">ligt och bredda marknaderna. </w:t>
      </w:r>
    </w:p>
    <w:p w:rsidR="00836BB3" w:rsidRPr="00036A56" w:rsidRDefault="00836BB3">
      <w:pPr>
        <w:pStyle w:val="Normaltindrag"/>
      </w:pPr>
      <w:r w:rsidRPr="00036A56">
        <w:t xml:space="preserve">Under året inleddes arbetet med att föra samman EU:s båda rättsdatabaser, EUR-lex och Celex. Den gemensamma databasen, som tas i bruk 2004, skall vara gratis och tillhandahållas på alla medlemsspråk. </w:t>
      </w:r>
    </w:p>
    <w:p w:rsidR="00836BB3" w:rsidRPr="00036A56" w:rsidRDefault="00836BB3">
      <w:pPr>
        <w:pStyle w:val="Normaltindrag"/>
      </w:pPr>
      <w:r w:rsidRPr="00036A56">
        <w:t>Inom kultur- och medieområdet fortsatte arbetet på en översyn av direkt</w:t>
      </w:r>
      <w:r w:rsidRPr="00036A56">
        <w:t>i</w:t>
      </w:r>
      <w:r w:rsidRPr="00036A56">
        <w:t xml:space="preserve">vet om TV utan gränser. Sverige har framfört synpunkter till kommissionen angående reklam riktad till barn samt en uppmaning till kommissionen att granska den s.k. sändarlandsprincipen. </w:t>
      </w:r>
    </w:p>
    <w:p w:rsidR="00836BB3" w:rsidRPr="00036A56" w:rsidRDefault="00836BB3">
      <w:pPr>
        <w:pStyle w:val="Normaltindrag"/>
      </w:pPr>
      <w:r w:rsidRPr="00036A56">
        <w:t>Vid rådsmötet i maj godkändes också en resolution om tillgängligheten för funktions</w:t>
      </w:r>
      <w:r w:rsidRPr="00036A56">
        <w:softHyphen/>
        <w:t>hind</w:t>
      </w:r>
      <w:r w:rsidRPr="00036A56">
        <w:softHyphen/>
        <w:t>rade till kulturell infrastruktur och aktiviteter.</w:t>
      </w:r>
    </w:p>
    <w:p w:rsidR="00836BB3" w:rsidRPr="00036A56" w:rsidRDefault="00836BB3">
      <w:pPr>
        <w:pStyle w:val="Normaltindrag"/>
      </w:pPr>
      <w:r w:rsidRPr="00036A56">
        <w:t>I fråga om institutionernas verksamhet framhålls att – för att effektivisera ministerrådets förberedelser och genomförande av möten inför utvidgningen – beslut togs om en uppförandekod för rådet. Kommissionen, rådet och Eur</w:t>
      </w:r>
      <w:r w:rsidRPr="00036A56">
        <w:t>o</w:t>
      </w:r>
      <w:r w:rsidRPr="00036A56">
        <w:t>paparlamentet enades om ett nytt interinstitutionellt avtal om ”bättre lagstif</w:t>
      </w:r>
      <w:r w:rsidRPr="00036A56">
        <w:t>t</w:t>
      </w:r>
      <w:r w:rsidRPr="00036A56">
        <w:t>ning”. Avtalet föreskriver bl.a. större öppenhet i lagstiftningsprocessen samt uppdatering och reducering av lagstiftningsvolymen och är ett led i genomf</w:t>
      </w:r>
      <w:r w:rsidRPr="00036A56">
        <w:t>ö</w:t>
      </w:r>
      <w:r w:rsidRPr="00036A56">
        <w:t>randet av kommiss</w:t>
      </w:r>
      <w:r w:rsidRPr="00036A56">
        <w:softHyphen/>
        <w:t>ionens regelfö</w:t>
      </w:r>
      <w:r w:rsidRPr="00036A56">
        <w:t>r</w:t>
      </w:r>
      <w:r w:rsidRPr="00036A56">
        <w:t>bättringspaket.</w:t>
      </w:r>
    </w:p>
    <w:p w:rsidR="00836BB3" w:rsidRPr="00036A56" w:rsidRDefault="00836BB3">
      <w:pPr>
        <w:pStyle w:val="Normaltindrag"/>
      </w:pPr>
      <w:r w:rsidRPr="00036A56">
        <w:t>Diskussionen fortsatte om att upprätta ett gemensamt regelverk för löner, skatt och andra villkor för Europaparlamentets ledamöter. I juni 2003 antog Europaparlamentet ett nytt förslag till ledamotsstadga, vilket reviderades i de</w:t>
      </w:r>
      <w:r w:rsidRPr="00036A56">
        <w:t xml:space="preserve">cember efter kritik från rådet. </w:t>
      </w:r>
    </w:p>
    <w:p w:rsidR="00836BB3" w:rsidRPr="00036A56" w:rsidRDefault="00836BB3">
      <w:pPr>
        <w:pStyle w:val="Normaltindrag"/>
      </w:pPr>
      <w:r w:rsidRPr="00036A56">
        <w:t>I november antogs Europaparlamentets och rådets förordning om regler för och finansiering av politiska partier på europeisk nivå.</w:t>
      </w:r>
    </w:p>
    <w:p w:rsidR="00836BB3" w:rsidRPr="00036A56" w:rsidRDefault="00836BB3">
      <w:pPr>
        <w:pStyle w:val="Normaltindrag"/>
      </w:pPr>
      <w:r w:rsidRPr="00036A56">
        <w:t>Diskussionerna om en förändring av ombudsmannens status, som initier</w:t>
      </w:r>
      <w:r w:rsidRPr="00036A56">
        <w:t>a</w:t>
      </w:r>
      <w:r w:rsidRPr="00036A56">
        <w:t>des av Europaparlamentet under 2002, har ännu inte lett till något beslut.</w:t>
      </w:r>
    </w:p>
    <w:p w:rsidR="00836BB3" w:rsidRPr="00036A56" w:rsidRDefault="00836BB3">
      <w:pPr>
        <w:pStyle w:val="Normaltindrag"/>
      </w:pPr>
      <w:r w:rsidRPr="00036A56">
        <w:t>Under året begärde nationella domstolar förhandsavgörande från EG-domstolen i ca 200 fall. Av dessa kom 5 från svenska domstolar. Den svenska regeringen yttrade sig i tio mål om förhands</w:t>
      </w:r>
      <w:r w:rsidRPr="00036A56">
        <w:softHyphen/>
        <w:t xml:space="preserve">avgörande. </w:t>
      </w:r>
    </w:p>
    <w:p w:rsidR="00836BB3" w:rsidRPr="00036A56" w:rsidRDefault="00836BB3">
      <w:pPr>
        <w:pStyle w:val="Normaltindrag"/>
      </w:pPr>
      <w:r w:rsidRPr="00036A56">
        <w:t>Regionkommitténs verksamhet dominerades under året av framtids</w:t>
      </w:r>
      <w:r w:rsidRPr="00036A56">
        <w:softHyphen/>
        <w:t xml:space="preserve">konventet och regeringskonferensen. </w:t>
      </w:r>
    </w:p>
    <w:p w:rsidR="00836BB3" w:rsidRPr="00036A56" w:rsidRDefault="00836BB3">
      <w:pPr>
        <w:pStyle w:val="Normaltindrag"/>
      </w:pPr>
      <w:r w:rsidRPr="00036A56">
        <w:t>I skrivelsen framhålls att Sverige fortsatte att verka för ökad öppenhet och insyn i EU:s institutioner och att yttrande</w:t>
      </w:r>
      <w:r w:rsidRPr="00036A56">
        <w:softHyphen/>
        <w:t>friheten för EU:s tjänstemän ko</w:t>
      </w:r>
      <w:r w:rsidRPr="00036A56">
        <w:t>m</w:t>
      </w:r>
      <w:r w:rsidRPr="00036A56">
        <w:t xml:space="preserve">mer att skrivas in i tjänsteföreskrifterna till följd av ett svenskt initiativ. </w:t>
      </w:r>
    </w:p>
    <w:p w:rsidR="00836BB3" w:rsidRPr="00036A56" w:rsidRDefault="00836BB3">
      <w:r w:rsidRPr="00036A56">
        <w:rPr>
          <w:i/>
        </w:rPr>
        <w:t>Konstitutionsutskottet</w:t>
      </w:r>
      <w:r w:rsidRPr="00036A56">
        <w:t xml:space="preserve"> anser inte att skrivelsen i sig föranleder något uttalande av utskottet i detta sammanhang. </w:t>
      </w:r>
    </w:p>
    <w:p w:rsidR="00836BB3" w:rsidRPr="00036A56" w:rsidRDefault="00836BB3">
      <w:pPr>
        <w:pStyle w:val="Rubrik2"/>
      </w:pPr>
      <w:bookmarkStart w:id="6" w:name="_Toc69870841"/>
      <w:r w:rsidRPr="00036A56">
        <w:t>Riksdagsbehandling av det förslag till konstitutionellt fördrag som lagts fram av Europeiska konventet om EU:s framtid</w:t>
      </w:r>
      <w:bookmarkEnd w:id="6"/>
      <w:r w:rsidRPr="00036A56">
        <w:t xml:space="preserve"> </w:t>
      </w:r>
    </w:p>
    <w:p w:rsidR="00836BB3" w:rsidRPr="00036A56" w:rsidRDefault="00836BB3">
      <w:r w:rsidRPr="00036A56">
        <w:t>Riksdagen behandlade under hösten 2003 regeringens skrivelse 2003/04:13 Europeiska konventet om EU:s framtid. Skrivelsen och de motioner som väcktes med anledning av skrivelsen remitterades till konstitutionsutskottet. Konstitutionsutskottet överlämnade skrivelsen och de med anledning av skr</w:t>
      </w:r>
      <w:r w:rsidRPr="00036A56">
        <w:t>i</w:t>
      </w:r>
      <w:r w:rsidRPr="00036A56">
        <w:t>velsen väckta motionerna samt ett antal motioner som väckts under allmänna motionstiden 2002 och 2003 med anknytning till de frågor som aktualiserades i skrivelsen till ett sammansatt konstitutions- och utrikesutskott för beredning. De med anledning av skrivelsen väckta motionerna omfattade parti- eller kommittémotioner från samtliga partier utom Socialdemokraterna. Det sa</w:t>
      </w:r>
      <w:r w:rsidRPr="00036A56">
        <w:t>m</w:t>
      </w:r>
      <w:r w:rsidRPr="00036A56">
        <w:t>mansatta utskottet behandlade skrivelsen och motionerna i betänkandet 2003/04:KUU1, vilket debatterades i kammaren den 20 november 2003</w:t>
      </w:r>
      <w:r w:rsidRPr="00036A56">
        <w:t>. Riksdagen fattade samma dag beslut i överensstämmelse med utskottets fö</w:t>
      </w:r>
      <w:r w:rsidRPr="00036A56">
        <w:t>r</w:t>
      </w:r>
      <w:r w:rsidRPr="00036A56">
        <w:t xml:space="preserve">slag. </w:t>
      </w:r>
    </w:p>
    <w:p w:rsidR="00836BB3" w:rsidRPr="00036A56" w:rsidRDefault="00836BB3">
      <w:pPr>
        <w:pStyle w:val="Normaltindrag"/>
      </w:pPr>
      <w:r w:rsidRPr="00036A56">
        <w:t xml:space="preserve">De motioner som utrikesutskottet nu bereder konstitutionsutskottet tillfälle att yttra sig över avser i huvudsak frågor av den art som behandlades av det sammansatta konstitutions- och utrikesutskottet i det nämnda betänkandet. </w:t>
      </w:r>
    </w:p>
    <w:p w:rsidR="00836BB3" w:rsidRPr="00036A56" w:rsidRDefault="00836BB3">
      <w:pPr>
        <w:pStyle w:val="Rubrik2"/>
        <w:spacing w:before="375"/>
      </w:pPr>
      <w:bookmarkStart w:id="7" w:name="_Toc69870842"/>
      <w:r w:rsidRPr="00036A56">
        <w:t>Frågor inom konventsförslaget</w:t>
      </w:r>
      <w:bookmarkEnd w:id="7"/>
      <w:r w:rsidRPr="00036A56">
        <w:t xml:space="preserve"> </w:t>
      </w:r>
    </w:p>
    <w:p w:rsidR="00836BB3" w:rsidRPr="00036A56" w:rsidRDefault="00836BB3">
      <w:pPr>
        <w:pStyle w:val="Rubrik3"/>
        <w:spacing w:before="110"/>
        <w:rPr>
          <w:noProof w:val="0"/>
        </w:rPr>
      </w:pPr>
      <w:bookmarkStart w:id="8" w:name="_Toc69870843"/>
      <w:r w:rsidRPr="00036A56">
        <w:rPr>
          <w:noProof w:val="0"/>
        </w:rPr>
        <w:t>Motioner</w:t>
      </w:r>
      <w:bookmarkEnd w:id="8"/>
      <w:r w:rsidRPr="00036A56">
        <w:rPr>
          <w:noProof w:val="0"/>
        </w:rPr>
        <w:t xml:space="preserve">  </w:t>
      </w:r>
    </w:p>
    <w:p w:rsidR="00836BB3" w:rsidRPr="00036A56" w:rsidRDefault="00836BB3">
      <w:r w:rsidRPr="00036A56">
        <w:t xml:space="preserve">I de två motioner som väckts med anledning av regeringens skrivelse om verksamheten i EU under 2003 finns yrkanden som avser </w:t>
      </w:r>
      <w:r w:rsidRPr="00036A56">
        <w:rPr>
          <w:i/>
        </w:rPr>
        <w:t>slutförande av arbetet med det konstitutionella fördraget</w:t>
      </w:r>
      <w:r w:rsidRPr="00036A56">
        <w:t xml:space="preserve"> i den pågående regeringskonfere</w:t>
      </w:r>
      <w:r w:rsidRPr="00036A56">
        <w:t>n</w:t>
      </w:r>
      <w:r w:rsidRPr="00036A56">
        <w:t xml:space="preserve">sen. Det gäller </w:t>
      </w:r>
      <w:r w:rsidRPr="00036A56">
        <w:rPr>
          <w:i/>
        </w:rPr>
        <w:t>motion 2003/04:U19 av Gunilla Carlsson i Tyresö  m.fl. (m) yrkande 4</w:t>
      </w:r>
      <w:r w:rsidRPr="00036A56">
        <w:t xml:space="preserve">, vari begärs ett tillkännagivande för regeringen om att den bör bidra aktivt till att förhandlingarna i regeringskonferensen om ett nytt fördrag återupptas och avslutas under våren, samt </w:t>
      </w:r>
      <w:r w:rsidRPr="00036A56">
        <w:rPr>
          <w:i/>
        </w:rPr>
        <w:t>motion 2003/04:U18 av Holger Gustafsson m.fl. (kd) yrkande 1</w:t>
      </w:r>
      <w:r w:rsidRPr="00036A56">
        <w:t>, vari begärs ett tillkännagivande för regerin</w:t>
      </w:r>
      <w:r w:rsidRPr="00036A56">
        <w:t>g</w:t>
      </w:r>
      <w:r w:rsidRPr="00036A56">
        <w:t>en om att Sverige aktivt verkar för att sna</w:t>
      </w:r>
      <w:r w:rsidRPr="00036A56">
        <w:t>rast möjligt återuppta förhandlin</w:t>
      </w:r>
      <w:r w:rsidRPr="00036A56">
        <w:t>g</w:t>
      </w:r>
      <w:r w:rsidRPr="00036A56">
        <w:t>arna om en ny konstitution och agerar för att framtidskonventets förslag – såsom det presenterades för riksdagen under hösten 2003 – i så stor utsträc</w:t>
      </w:r>
      <w:r w:rsidRPr="00036A56">
        <w:t>k</w:t>
      </w:r>
      <w:r w:rsidRPr="00036A56">
        <w:t>ning som möjligt skall vara gä</w:t>
      </w:r>
      <w:r w:rsidRPr="00036A56">
        <w:t>l</w:t>
      </w:r>
      <w:r w:rsidRPr="00036A56">
        <w:t xml:space="preserve">lande. </w:t>
      </w:r>
    </w:p>
    <w:p w:rsidR="00836BB3" w:rsidRPr="00036A56" w:rsidRDefault="00836BB3">
      <w:pPr>
        <w:pStyle w:val="Normaltindrag"/>
      </w:pPr>
      <w:r w:rsidRPr="00036A56">
        <w:t>Härutöver finns motioner från allmänna motionstiden 2002 som har nära anknytning till frågan om att avsluta arbetet med konventets förslag till ko</w:t>
      </w:r>
      <w:r w:rsidRPr="00036A56">
        <w:t>n</w:t>
      </w:r>
      <w:r w:rsidRPr="00036A56">
        <w:t xml:space="preserve">stitutionellt fördrag. </w:t>
      </w:r>
    </w:p>
    <w:p w:rsidR="00836BB3" w:rsidRPr="00036A56" w:rsidRDefault="00836BB3">
      <w:pPr>
        <w:pStyle w:val="Normaltindrag"/>
      </w:pPr>
      <w:r w:rsidRPr="00036A56">
        <w:t xml:space="preserve">I </w:t>
      </w:r>
      <w:r w:rsidRPr="00036A56">
        <w:rPr>
          <w:i/>
        </w:rPr>
        <w:t>motion 2002/03:U323 av Bo Lundgren m.fl. (m) yrkande 17</w:t>
      </w:r>
      <w:r w:rsidRPr="00036A56">
        <w:t xml:space="preserve"> begärdes ett tillkännagivande för regeringen om EU:s framtidsfrågor. De synpunkter som förs fram i motionen utvecklades i motion 2003/04:K10, som väcktes med anledning av regeringens skrivelse 2003/04:13 Europeiska konventet om EU:s framtid. I den motionen knöts synpunkterna dessutom till mera specif</w:t>
      </w:r>
      <w:r w:rsidRPr="00036A56">
        <w:t>i</w:t>
      </w:r>
      <w:r w:rsidRPr="00036A56">
        <w:t xml:space="preserve">cerade tillkännagivanden. </w:t>
      </w:r>
    </w:p>
    <w:p w:rsidR="00836BB3" w:rsidRPr="00036A56" w:rsidRDefault="00836BB3">
      <w:pPr>
        <w:pStyle w:val="Normaltindrag"/>
      </w:pPr>
      <w:r w:rsidRPr="00036A56">
        <w:t xml:space="preserve">En del av motionerna avser huvudsakligen </w:t>
      </w:r>
      <w:r w:rsidRPr="00036A56">
        <w:rPr>
          <w:i/>
        </w:rPr>
        <w:t>institutionella frågor</w:t>
      </w:r>
      <w:r w:rsidRPr="00036A56">
        <w:t>.</w:t>
      </w:r>
    </w:p>
    <w:p w:rsidR="00836BB3" w:rsidRPr="00036A56" w:rsidRDefault="00836BB3">
      <w:pPr>
        <w:pStyle w:val="Normaltindrag"/>
      </w:pPr>
      <w:r w:rsidRPr="00036A56">
        <w:t xml:space="preserve">I </w:t>
      </w:r>
      <w:r w:rsidRPr="00036A56">
        <w:rPr>
          <w:i/>
        </w:rPr>
        <w:t xml:space="preserve">motion 2002/03:U326 av Maud Olofsson m.fl. (c) yrkande 13 </w:t>
      </w:r>
      <w:r w:rsidRPr="00036A56">
        <w:t xml:space="preserve">begärdes ett tillkännagivande för regeringen om EU:s inriktning mot ett smalare och effektivare EU. Institutionernas roll bör enligt motionärerna ses över och en revidering göras av fördragen för att åstadkomma ett smalare och effektivare EU. </w:t>
      </w:r>
    </w:p>
    <w:p w:rsidR="00836BB3" w:rsidRPr="00036A56" w:rsidRDefault="00836BB3">
      <w:pPr>
        <w:pStyle w:val="Normaltindrag"/>
      </w:pPr>
      <w:r w:rsidRPr="00036A56">
        <w:t xml:space="preserve">I </w:t>
      </w:r>
      <w:r w:rsidRPr="00036A56">
        <w:rPr>
          <w:i/>
        </w:rPr>
        <w:t xml:space="preserve">samma motion </w:t>
      </w:r>
      <w:r w:rsidRPr="00036A56">
        <w:t xml:space="preserve"> begärdes tillkännagivanden i andra institutionella frågor. Motionärerna ansåg  </w:t>
      </w:r>
      <w:r w:rsidRPr="00036A56">
        <w:rPr>
          <w:i/>
        </w:rPr>
        <w:t>(yrkande 17)</w:t>
      </w:r>
      <w:r w:rsidRPr="00036A56">
        <w:t xml:space="preserve"> att en tydligare beslutsstruktur där beslut måste passera båda institutionerna skulle underlätta insyn och offentlig debatt. De ansåg att kommissionen bör underställas de beslut som fattas i de politiska institutionerna, att såväl ministerrådet som parlamentet bör ha initiativrätt och att de förändringar som görs i de båda institutionerna bör kunna passera utan att på nytt godkännas av kommissionen. De </w:t>
      </w:r>
      <w:r w:rsidRPr="00036A56">
        <w:t xml:space="preserve">önskade </w:t>
      </w:r>
      <w:r w:rsidRPr="00036A56">
        <w:rPr>
          <w:i/>
        </w:rPr>
        <w:t>(yrkande 19)</w:t>
      </w:r>
      <w:r w:rsidRPr="00036A56">
        <w:t xml:space="preserve"> en uppde</w:t>
      </w:r>
      <w:r w:rsidRPr="00036A56">
        <w:t>l</w:t>
      </w:r>
      <w:r w:rsidRPr="00036A56">
        <w:t>ning av EU:s konstitution i två delar: en fast kärna som bör vara mycket svår att förändra och ett avsnitt som behandlar unionens politiska innehåll, dä</w:t>
      </w:r>
      <w:r w:rsidRPr="00036A56">
        <w:t>r</w:t>
      </w:r>
      <w:r w:rsidRPr="00036A56">
        <w:t xml:space="preserve">ibland kompetenskatalogen. Beslut i fråga om kompetenskatalogen bör enligt motionärerna kunna fattas under enklare former men med bibehållet krav på enhällighet. De önskade vidare </w:t>
      </w:r>
      <w:r w:rsidRPr="00036A56">
        <w:rPr>
          <w:i/>
        </w:rPr>
        <w:t>(yrkande 20)</w:t>
      </w:r>
      <w:r w:rsidRPr="00036A56">
        <w:t xml:space="preserve"> förändring och förtydligande av beslutsproceduren. Beslut i parlamentet borde kunna fattas genom enkel majoritet och beslut i ministerrå</w:t>
      </w:r>
      <w:r w:rsidRPr="00036A56">
        <w:t>det genom ett slags kvalificerad dubbel maj</w:t>
      </w:r>
      <w:r w:rsidRPr="00036A56">
        <w:t>o</w:t>
      </w:r>
      <w:r w:rsidRPr="00036A56">
        <w:t>ritet, där en kvalificerad mängd röster representerande en kvalificerad maj</w:t>
      </w:r>
      <w:r w:rsidRPr="00036A56">
        <w:t>o</w:t>
      </w:r>
      <w:r w:rsidRPr="00036A56">
        <w:t>ritet av befolkningen i medlemsstaterna tillåts fälla avgöra</w:t>
      </w:r>
      <w:r w:rsidRPr="00036A56">
        <w:t>n</w:t>
      </w:r>
      <w:r w:rsidRPr="00036A56">
        <w:t xml:space="preserve">det. </w:t>
      </w:r>
    </w:p>
    <w:p w:rsidR="00836BB3" w:rsidRPr="00036A56" w:rsidRDefault="00836BB3">
      <w:pPr>
        <w:pStyle w:val="Normaltindrag"/>
      </w:pPr>
      <w:r w:rsidRPr="00036A56">
        <w:t xml:space="preserve">I </w:t>
      </w:r>
      <w:r w:rsidRPr="00036A56">
        <w:rPr>
          <w:i/>
        </w:rPr>
        <w:t>motion 2002/03:U324 av Ulf Holm m.fl. (mp)</w:t>
      </w:r>
      <w:r w:rsidRPr="00036A56">
        <w:t xml:space="preserve"> begärdes tillkännagivanden för regeringen om att avskaffa EG-kommissionens ensamrätt att lägga fram förslag till förmån för förslagsrätt för de nationella parlamenten och EU-parlamentet </w:t>
      </w:r>
      <w:r w:rsidRPr="00036A56">
        <w:rPr>
          <w:i/>
        </w:rPr>
        <w:t>(yrkande 3)</w:t>
      </w:r>
      <w:r w:rsidRPr="00036A56">
        <w:t xml:space="preserve"> och om att EG-kommissionen skall avskaffas och ersä</w:t>
      </w:r>
      <w:r w:rsidRPr="00036A56">
        <w:t>t</w:t>
      </w:r>
      <w:r w:rsidRPr="00036A56">
        <w:t xml:space="preserve">tas med ett rent administrativt organ </w:t>
      </w:r>
      <w:r w:rsidRPr="00036A56">
        <w:rPr>
          <w:i/>
        </w:rPr>
        <w:t>(yrkande 4)</w:t>
      </w:r>
      <w:r w:rsidRPr="00036A56">
        <w:t xml:space="preserve">. </w:t>
      </w:r>
    </w:p>
    <w:p w:rsidR="00836BB3" w:rsidRPr="00036A56" w:rsidRDefault="00836BB3">
      <w:r w:rsidRPr="00036A56">
        <w:t xml:space="preserve">Vissa motioner har mer uttalat varit inriktade på </w:t>
      </w:r>
      <w:r w:rsidRPr="00036A56">
        <w:rPr>
          <w:i/>
        </w:rPr>
        <w:t>subsidiaritetsprincipen</w:t>
      </w:r>
      <w:r w:rsidRPr="00036A56">
        <w:t xml:space="preserve">. </w:t>
      </w:r>
    </w:p>
    <w:p w:rsidR="00836BB3" w:rsidRPr="00036A56" w:rsidRDefault="00836BB3">
      <w:pPr>
        <w:pStyle w:val="Normaltindrag"/>
      </w:pPr>
      <w:r w:rsidRPr="00036A56">
        <w:t xml:space="preserve">I </w:t>
      </w:r>
      <w:r w:rsidRPr="00036A56">
        <w:rPr>
          <w:i/>
        </w:rPr>
        <w:t>motion 2002/03:U326 av Maud Olofsson m.fl. (c) yrkande 14</w:t>
      </w:r>
      <w:r w:rsidRPr="00036A56">
        <w:t xml:space="preserve"> begärdes ett tillkännagivande för regeringen om att bygga den offentliga makten ur ett underifrånperspektiv. Makten skall enligt motionärerna ligga på den lokala nivån varifrån befogenheter skall kunna lämnas över till högre nivåer. Vilken nivå ett beslut skall fattas på bör avgöras av närheten till dem som berörs. EU:s huvudsakliga ämnesområden bör omfatta sådant som inte kan hanteras lokalt, regionalt eller nationellt utan sköts bättre på unionsniv</w:t>
      </w:r>
      <w:r w:rsidRPr="00036A56">
        <w:t>å. Sådana omr</w:t>
      </w:r>
      <w:r w:rsidRPr="00036A56">
        <w:t>å</w:t>
      </w:r>
      <w:r w:rsidRPr="00036A56">
        <w:t xml:space="preserve">den är fred och rättssäkerhet, miljö och hållbar utveckling, främjandet av ekonomisk utveckling och välståndsutveckling. Till områden där frågorna löses bättre på nationell eller regional nivå hör form och val av utbildning, kultur och socialpolitik. Motionärerna anser det naturligt att medlemsstaterna samarbetar kring dessa frågor men de bör inte vara föremål för gemensamt beslutsfattande. </w:t>
      </w:r>
    </w:p>
    <w:p w:rsidR="00836BB3" w:rsidRPr="00036A56" w:rsidRDefault="00836BB3">
      <w:pPr>
        <w:pStyle w:val="Normaltindrag"/>
      </w:pPr>
      <w:r w:rsidRPr="00036A56">
        <w:t xml:space="preserve">I </w:t>
      </w:r>
      <w:r w:rsidRPr="00036A56">
        <w:rPr>
          <w:i/>
        </w:rPr>
        <w:t>motion 2002/03:K238 av Håkan Larsson m.fl. (c) yrkande 1</w:t>
      </w:r>
      <w:r w:rsidRPr="00036A56">
        <w:t xml:space="preserve"> har begärts ett tillkännagivande för regeringen om att en kompetenskatalog bör utarbetas för att begränsa EU:s överstatliga makt och för att stärka de nationella parl</w:t>
      </w:r>
      <w:r w:rsidRPr="00036A56">
        <w:t>a</w:t>
      </w:r>
      <w:r w:rsidRPr="00036A56">
        <w:t>me</w:t>
      </w:r>
      <w:r w:rsidRPr="00036A56">
        <w:t>n</w:t>
      </w:r>
      <w:r w:rsidRPr="00036A56">
        <w:t xml:space="preserve">tens makt. </w:t>
      </w:r>
    </w:p>
    <w:p w:rsidR="00836BB3" w:rsidRPr="00036A56" w:rsidRDefault="00836BB3">
      <w:pPr>
        <w:pStyle w:val="Normaltindrag"/>
      </w:pPr>
      <w:r w:rsidRPr="00036A56">
        <w:rPr>
          <w:i/>
        </w:rPr>
        <w:t>Rolf Gunnarsson (m)</w:t>
      </w:r>
      <w:r w:rsidRPr="00036A56">
        <w:t xml:space="preserve"> har i </w:t>
      </w:r>
      <w:r w:rsidRPr="00036A56">
        <w:rPr>
          <w:i/>
        </w:rPr>
        <w:t xml:space="preserve">motionerna 2002/03:K206 </w:t>
      </w:r>
      <w:r w:rsidRPr="00036A56">
        <w:t>och</w:t>
      </w:r>
      <w:r w:rsidRPr="00036A56">
        <w:rPr>
          <w:i/>
        </w:rPr>
        <w:t xml:space="preserve"> 2003/04:K209</w:t>
      </w:r>
      <w:r w:rsidRPr="00036A56">
        <w:t xml:space="preserve"> begärt tillkännagivanden för regeringen om att EU inte bör ägna sig åt detal</w:t>
      </w:r>
      <w:r w:rsidRPr="00036A56">
        <w:t>j</w:t>
      </w:r>
      <w:r w:rsidRPr="00036A56">
        <w:t xml:space="preserve">reglering. </w:t>
      </w:r>
    </w:p>
    <w:p w:rsidR="00836BB3" w:rsidRPr="00036A56" w:rsidRDefault="00836BB3">
      <w:r w:rsidRPr="00036A56">
        <w:t xml:space="preserve">I några motioner betonas den </w:t>
      </w:r>
      <w:r w:rsidRPr="00036A56">
        <w:rPr>
          <w:i/>
        </w:rPr>
        <w:t>mellanstatliga dimensionen</w:t>
      </w:r>
      <w:r w:rsidRPr="00036A56">
        <w:t xml:space="preserve">.  </w:t>
      </w:r>
    </w:p>
    <w:p w:rsidR="00836BB3" w:rsidRPr="00036A56" w:rsidRDefault="00836BB3">
      <w:pPr>
        <w:pStyle w:val="Normaltindrag"/>
      </w:pPr>
      <w:r w:rsidRPr="00036A56">
        <w:t xml:space="preserve">I </w:t>
      </w:r>
      <w:r w:rsidRPr="00036A56">
        <w:rPr>
          <w:i/>
        </w:rPr>
        <w:t>motion 2002/03:K238 av Håkan Larsson m.fl. (c)</w:t>
      </w:r>
      <w:r w:rsidRPr="00036A56">
        <w:t xml:space="preserve"> har begärts tillkännag</w:t>
      </w:r>
      <w:r w:rsidRPr="00036A56">
        <w:t>i</w:t>
      </w:r>
      <w:r w:rsidRPr="00036A56">
        <w:t xml:space="preserve">vanden för regeringen om att utifrån ett brett rådslag bland folkrörelser och organisationer utarbeta ett i huvudsak mellanstatligt alternativ till det federala statsbygget </w:t>
      </w:r>
      <w:r w:rsidRPr="00036A56">
        <w:rPr>
          <w:i/>
        </w:rPr>
        <w:t>(yrkande 2)</w:t>
      </w:r>
      <w:r w:rsidRPr="00036A56">
        <w:t xml:space="preserve"> och om att om möjligt samverka med Danmark, Sto</w:t>
      </w:r>
      <w:r w:rsidRPr="00036A56">
        <w:t>r</w:t>
      </w:r>
      <w:r w:rsidRPr="00036A56">
        <w:t>britannien och kandidatländerna i utarbetandet av den mellanstatliga sama</w:t>
      </w:r>
      <w:r w:rsidRPr="00036A56">
        <w:t>r</w:t>
      </w:r>
      <w:r w:rsidRPr="00036A56">
        <w:t>bet</w:t>
      </w:r>
      <w:r w:rsidRPr="00036A56">
        <w:t>s</w:t>
      </w:r>
      <w:r w:rsidRPr="00036A56">
        <w:t xml:space="preserve">modellen </w:t>
      </w:r>
      <w:r w:rsidRPr="00036A56">
        <w:rPr>
          <w:i/>
        </w:rPr>
        <w:t>(yrkande 3)</w:t>
      </w:r>
      <w:r w:rsidRPr="00036A56">
        <w:t xml:space="preserve">. </w:t>
      </w:r>
    </w:p>
    <w:p w:rsidR="00836BB3" w:rsidRPr="00036A56" w:rsidRDefault="00836BB3">
      <w:pPr>
        <w:pStyle w:val="Normaltindrag"/>
        <w:rPr>
          <w:snapToGrid w:val="0"/>
        </w:rPr>
      </w:pPr>
      <w:r w:rsidRPr="00036A56">
        <w:t xml:space="preserve">I </w:t>
      </w:r>
      <w:r w:rsidRPr="00036A56">
        <w:rPr>
          <w:i/>
        </w:rPr>
        <w:t>motion 2002/03:K288 av Gudrun Schyman m.fl. (v)</w:t>
      </w:r>
      <w:r w:rsidRPr="00036A56">
        <w:t xml:space="preserve"> har begärts tillkänn</w:t>
      </w:r>
      <w:r w:rsidRPr="00036A56">
        <w:t>a</w:t>
      </w:r>
      <w:r w:rsidRPr="00036A56">
        <w:t>givanden för regeringen om att den bör tillsätta en utredning som belyser maktrelationerna mellan Sveriges riksdag och EU:s institutioner över lagstif</w:t>
      </w:r>
      <w:r w:rsidRPr="00036A56">
        <w:t>t</w:t>
      </w:r>
      <w:r w:rsidRPr="00036A56">
        <w:t xml:space="preserve">ningen </w:t>
      </w:r>
      <w:r w:rsidRPr="00036A56">
        <w:rPr>
          <w:i/>
        </w:rPr>
        <w:t>(yrkande 1)</w:t>
      </w:r>
      <w:r w:rsidRPr="00036A56">
        <w:t xml:space="preserve"> och om att regeringen i EU bör verka för att EU:s me</w:t>
      </w:r>
      <w:r w:rsidRPr="00036A56">
        <w:t>d</w:t>
      </w:r>
      <w:r w:rsidRPr="00036A56">
        <w:t xml:space="preserve">lemsländer gör egna utvärderingar av den öppna samordningens metod </w:t>
      </w:r>
      <w:r w:rsidRPr="00036A56">
        <w:rPr>
          <w:i/>
        </w:rPr>
        <w:t>(y</w:t>
      </w:r>
      <w:r w:rsidRPr="00036A56">
        <w:rPr>
          <w:i/>
        </w:rPr>
        <w:t>r</w:t>
      </w:r>
      <w:r w:rsidRPr="00036A56">
        <w:rPr>
          <w:i/>
        </w:rPr>
        <w:t>kande 2)</w:t>
      </w:r>
      <w:r w:rsidRPr="00036A56">
        <w:t xml:space="preserve">. Motionärerna anser att EU under de senaste 15 åren befunnit sig i ett permanent krisläge vad gäller ökad misstro mellan medborgare och elit </w:t>
      </w:r>
      <w:r w:rsidRPr="00036A56">
        <w:t>samt att detta sammanfaller med betydande maktförskjutningar från me</w:t>
      </w:r>
      <w:r w:rsidRPr="00036A56">
        <w:t>d</w:t>
      </w:r>
      <w:r w:rsidRPr="00036A56">
        <w:t>lemsstaterna till EU:s olika organ. De anser att det för Europaparlamentet, som den mest federalistiska institutionen, ofta är ett självändamål att föra över så mycket makt som möjligt till den överstatliga nivån och att även kommi</w:t>
      </w:r>
      <w:r w:rsidRPr="00036A56">
        <w:t>s</w:t>
      </w:r>
      <w:r w:rsidRPr="00036A56">
        <w:t xml:space="preserve">sionen är pådrivande för att utvidga sin egen och unionens kompetens. </w:t>
      </w:r>
      <w:r w:rsidRPr="00036A56">
        <w:rPr>
          <w:snapToGrid w:val="0"/>
        </w:rPr>
        <w:t>M</w:t>
      </w:r>
      <w:r w:rsidRPr="00036A56">
        <w:rPr>
          <w:snapToGrid w:val="0"/>
        </w:rPr>
        <w:t>o</w:t>
      </w:r>
      <w:r w:rsidRPr="00036A56">
        <w:rPr>
          <w:snapToGrid w:val="0"/>
        </w:rPr>
        <w:t>tionärerna anför vidare att ambitionsnivån på det välfärdspolitiska området har ökat sedan EMU introducerades. Det är enligt motionärerna e</w:t>
      </w:r>
      <w:r w:rsidRPr="00036A56">
        <w:rPr>
          <w:snapToGrid w:val="0"/>
        </w:rPr>
        <w:t>n historisk erfarenhet att sambandet mellan en gemensam valuta och en gemensam ska</w:t>
      </w:r>
      <w:r w:rsidRPr="00036A56">
        <w:rPr>
          <w:snapToGrid w:val="0"/>
        </w:rPr>
        <w:t>t</w:t>
      </w:r>
      <w:r w:rsidRPr="00036A56">
        <w:rPr>
          <w:snapToGrid w:val="0"/>
        </w:rPr>
        <w:t>te-, finans- och välfärdspolitik är starkt. En självklar förklaring till detta är att ett valutaområde nästan alltid också utgör gränsen för en stat eller federation. Det är enligt motionärerna i detta perspektiv ambitionerna inom välfärdspol</w:t>
      </w:r>
      <w:r w:rsidRPr="00036A56">
        <w:rPr>
          <w:snapToGrid w:val="0"/>
        </w:rPr>
        <w:t>i</w:t>
      </w:r>
      <w:r w:rsidRPr="00036A56">
        <w:rPr>
          <w:snapToGrid w:val="0"/>
        </w:rPr>
        <w:t>tiken skall ses. Motionärerna anser att det är kommissionen som är drivande kraft inom den öppna samordningens metod, och de motsätter sig att ett öve</w:t>
      </w:r>
      <w:r w:rsidRPr="00036A56">
        <w:rPr>
          <w:snapToGrid w:val="0"/>
        </w:rPr>
        <w:t>r</w:t>
      </w:r>
      <w:r w:rsidRPr="00036A56">
        <w:rPr>
          <w:snapToGrid w:val="0"/>
        </w:rPr>
        <w:t>statligt tjänstemannaorgan som komm</w:t>
      </w:r>
      <w:r w:rsidRPr="00036A56">
        <w:rPr>
          <w:snapToGrid w:val="0"/>
        </w:rPr>
        <w:t xml:space="preserve">issionen har inflytande över välfärds- och sysselsättningspolitik. Utvecklingen skall styras av de demokratiskt valda församlingarna. Motionärerna anser det viktigt att medlemsländerna gör egna utvärderingar av den öppna samordningsmetoden och att Sverige bör föra fram detta till rådet. </w:t>
      </w:r>
    </w:p>
    <w:p w:rsidR="00836BB3" w:rsidRPr="00036A56" w:rsidRDefault="00836BB3">
      <w:pPr>
        <w:pStyle w:val="Normaltindrag"/>
      </w:pPr>
      <w:r w:rsidRPr="00036A56">
        <w:t xml:space="preserve">I </w:t>
      </w:r>
      <w:r w:rsidRPr="00036A56">
        <w:rPr>
          <w:i/>
        </w:rPr>
        <w:t>motion 2002/03:Fi289 av Gudrun Schyman m.fl. (v) yrkande</w:t>
      </w:r>
      <w:r w:rsidRPr="00036A56">
        <w:t xml:space="preserve"> </w:t>
      </w:r>
      <w:r w:rsidRPr="00036A56">
        <w:rPr>
          <w:i/>
        </w:rPr>
        <w:t>1</w:t>
      </w:r>
      <w:r w:rsidRPr="00036A56">
        <w:t xml:space="preserve"> har b</w:t>
      </w:r>
      <w:r w:rsidRPr="00036A56">
        <w:t>e</w:t>
      </w:r>
      <w:r w:rsidRPr="00036A56">
        <w:t>gärts ett tillkännagivande för regeringen om att Sverige inom EU skall verka för att EU:s utveckling – med EMU som dess viktigaste byggsten – mot en överstatlig politisk union förhindras. Motionärerna kritiserar att EU, förutom valutan, har tagit över eller är på väg att ta över alltfler politikområden som normalt tillhör självständiga länders kärnuppgifter, bl.a. utrikes-, säkerhets-, gräns-, flykting- och asylpolitik och polisiära frågor sam</w:t>
      </w:r>
      <w:r w:rsidRPr="00036A56">
        <w:t>t därutöver även visar tydliga ambitioner på det välfärdspolitiska området och alltmer vill interven</w:t>
      </w:r>
      <w:r w:rsidRPr="00036A56">
        <w:t>e</w:t>
      </w:r>
      <w:r w:rsidRPr="00036A56">
        <w:t xml:space="preserve">ra i ländernas skattepolitik. </w:t>
      </w:r>
    </w:p>
    <w:p w:rsidR="00836BB3" w:rsidRPr="00036A56" w:rsidRDefault="00836BB3">
      <w:pPr>
        <w:pStyle w:val="Rubrik3"/>
        <w:rPr>
          <w:noProof w:val="0"/>
        </w:rPr>
      </w:pPr>
      <w:bookmarkStart w:id="9" w:name="_Toc69870844"/>
      <w:r w:rsidRPr="00036A56">
        <w:rPr>
          <w:noProof w:val="0"/>
        </w:rPr>
        <w:t>Bakgrund</w:t>
      </w:r>
      <w:bookmarkEnd w:id="9"/>
      <w:r w:rsidRPr="00036A56">
        <w:rPr>
          <w:noProof w:val="0"/>
        </w:rPr>
        <w:t xml:space="preserve"> </w:t>
      </w:r>
    </w:p>
    <w:p w:rsidR="00836BB3" w:rsidRPr="00036A56" w:rsidRDefault="00836BB3">
      <w:pPr>
        <w:pStyle w:val="R4"/>
        <w:spacing w:before="125"/>
      </w:pPr>
      <w:r w:rsidRPr="00036A56">
        <w:t xml:space="preserve">Slutförande av regeringskonferensen </w:t>
      </w:r>
    </w:p>
    <w:p w:rsidR="00836BB3" w:rsidRPr="00036A56" w:rsidRDefault="00836BB3">
      <w:r w:rsidRPr="00036A56">
        <w:t>Som regeringen anför i sin skrivelse öppnades regeringskonferensen om ett nytt konstitutionellt fördrag den 4 oktober 2003, varefter hölls flera förhan</w:t>
      </w:r>
      <w:r w:rsidRPr="00036A56">
        <w:t>d</w:t>
      </w:r>
      <w:r w:rsidRPr="00036A56">
        <w:t>lingstillfällen under hösten, och det italienska ordförandeskapets ambition var att slutförhandla regeringskonferensen redan vid toppmötet i Bryssel den 12–13 december.  Detta visade sig omöjligt. Det inkommande irländska ordf</w:t>
      </w:r>
      <w:r w:rsidRPr="00036A56">
        <w:t>ö</w:t>
      </w:r>
      <w:r w:rsidRPr="00036A56">
        <w:t xml:space="preserve">randeskapet fick i uppdrag att värdera läget till vårtoppmötet i slutet av mars 2004. </w:t>
      </w:r>
    </w:p>
    <w:p w:rsidR="00836BB3" w:rsidRPr="00036A56" w:rsidRDefault="00836BB3">
      <w:pPr>
        <w:pStyle w:val="Normaltindrag"/>
      </w:pPr>
      <w:r w:rsidRPr="00036A56">
        <w:t>Den svenska regeringen är enligt skrivelsen beredd att återuppta förhan</w:t>
      </w:r>
      <w:r w:rsidRPr="00036A56">
        <w:t>d</w:t>
      </w:r>
      <w:r w:rsidRPr="00036A56">
        <w:t xml:space="preserve">lingarna närhelst förutsättningarna finns att nå en överenskommelse. </w:t>
      </w:r>
    </w:p>
    <w:p w:rsidR="00836BB3" w:rsidRPr="00036A56" w:rsidRDefault="00836BB3">
      <w:pPr>
        <w:pStyle w:val="Normaltindrag"/>
      </w:pPr>
      <w:r w:rsidRPr="00036A56">
        <w:t xml:space="preserve">Vid sitt möte i Bryssel den 25–26 mars enades Europeiska rådet om att förhandlingarna om ett nytt konstitutionellt fördrag skall vara avslutade senast vid toppmötet i mitten av juni. Ordförandeskapet fick i uppdrag att fortsätta sina konsultationer med enskilda medlemsländer, så att regeringskonferensen kan återuppta sitt formella arbete så snart som möjligt. </w:t>
      </w:r>
    </w:p>
    <w:p w:rsidR="00836BB3" w:rsidRPr="00036A56" w:rsidRDefault="00836BB3">
      <w:pPr>
        <w:pStyle w:val="Normaltindrag"/>
      </w:pPr>
      <w:r w:rsidRPr="00036A56">
        <w:t>I den rapport från Europeiska rådets marsmöte som statsministern lämnade i riksdagen den 1 april förklarade han att intrycket från diskussionen vid mötet var att det nu finns en politisk vilja att nå ett slutligt resultat. Samtidigt varnade han för att underskatta svårigheterna i att finna en lösning på de kvarstående makt- och sakfrågorna. Statsministern förklarade att regeringen kommer att fortsätta att driva en linje som syftar till att både bevaka viktiga svenska intressen och samtidigt säkra den europ</w:t>
      </w:r>
      <w:r w:rsidRPr="00036A56">
        <w:t xml:space="preserve">eiska beslutskraft som behövs i en union med 25 medlemmar. På fråga om svenska prioriteringar framhöll han att det inte finns någon annan prioritering än inför förhandlingen strax före jul, och om han skulle nämna en svensk huvudprioritering så var det att ”vi får ett resultat”. </w:t>
      </w:r>
    </w:p>
    <w:p w:rsidR="00836BB3" w:rsidRPr="00036A56" w:rsidRDefault="00836BB3">
      <w:pPr>
        <w:pStyle w:val="R4"/>
      </w:pPr>
      <w:r w:rsidRPr="00036A56">
        <w:t xml:space="preserve">Frågor av institutionellt slag, inklusive frågor om befogenheter och om överstatlighet </w:t>
      </w:r>
    </w:p>
    <w:p w:rsidR="00836BB3" w:rsidRPr="00036A56" w:rsidRDefault="00836BB3">
      <w:r w:rsidRPr="00036A56">
        <w:t>Som framgår ovan har ett sammansatt konstitutions- och utrikesutskott under innevarande riksmöte behandlat frågor om Europeiska unionens framtid. Utskottets ställningstaganden redovisades i betänkande 2003/04:KUU1. Ko</w:t>
      </w:r>
      <w:r w:rsidRPr="00036A56">
        <w:t>n</w:t>
      </w:r>
      <w:r w:rsidRPr="00036A56">
        <w:t>stitutionsutskottet redovisar här i översikt delar av sammansatta utskottets ställningst</w:t>
      </w:r>
      <w:r w:rsidRPr="00036A56">
        <w:t>a</w:t>
      </w:r>
      <w:r w:rsidRPr="00036A56">
        <w:t xml:space="preserve">ganden. I övrigt hänvisas till det nämnda betänkandet. </w:t>
      </w:r>
    </w:p>
    <w:p w:rsidR="00836BB3" w:rsidRPr="00036A56" w:rsidRDefault="00836BB3">
      <w:pPr>
        <w:pStyle w:val="Normaltindrag"/>
      </w:pPr>
      <w:r w:rsidRPr="00036A56">
        <w:t>Sammansatta konstitutions- och utrikesutskottet uttalade bl.a. att konve</w:t>
      </w:r>
      <w:r w:rsidRPr="00036A56">
        <w:t>n</w:t>
      </w:r>
      <w:r w:rsidRPr="00036A56">
        <w:t>tets förslag innebar att beslutsfattandet i unionen skulle komma att ske på ett tydligare sätt, varmed ansvarsutkrävande underlättades utan att parlament</w:t>
      </w:r>
      <w:r w:rsidRPr="00036A56">
        <w:t>a</w:t>
      </w:r>
      <w:r w:rsidRPr="00036A56">
        <w:t>rism införs och att det inte fanns någon anledning att frångå den rådande ordningen inom EU, där institutionerna är fristående från varandra och mak</w:t>
      </w:r>
      <w:r w:rsidRPr="00036A56">
        <w:t>t</w:t>
      </w:r>
      <w:r w:rsidRPr="00036A56">
        <w:t xml:space="preserve">delning råder. </w:t>
      </w:r>
    </w:p>
    <w:p w:rsidR="00836BB3" w:rsidRPr="00036A56" w:rsidRDefault="00836BB3">
      <w:pPr>
        <w:pStyle w:val="Normaltindrag"/>
      </w:pPr>
      <w:r w:rsidRPr="00036A56">
        <w:t>Utskottet uttalade vidare att kommissionen spelar en central roll i Europ</w:t>
      </w:r>
      <w:r w:rsidRPr="00036A56">
        <w:t>e</w:t>
      </w:r>
      <w:r w:rsidRPr="00036A56">
        <w:t>iska unionens verksamhet. Även om detaljer alltid kan diskuteras borde kommissionens grundläggande roll inte ändras. Det innebär, framhöll utsko</w:t>
      </w:r>
      <w:r w:rsidRPr="00036A56">
        <w:t>t</w:t>
      </w:r>
      <w:r w:rsidRPr="00036A56">
        <w:t>tet, att kommissionen även fortsättningsvis bör ha exklusiv initiativrätt (med de undantag som konventet föreslog och som redan fanns: frågor inom straf</w:t>
      </w:r>
      <w:r w:rsidRPr="00036A56">
        <w:t>f</w:t>
      </w:r>
      <w:r w:rsidRPr="00036A56">
        <w:t>rättsligt samarbete och polissamarbete samt den gemensamma utrikes- och säkerhetspolitiken). Inte minst ökningen av antalet frågor där beslut kan fattas med kvalificerad majoritet i ministerrådet gjorde enligt uts</w:t>
      </w:r>
      <w:r w:rsidRPr="00036A56">
        <w:t>kottet att kommi</w:t>
      </w:r>
      <w:r w:rsidRPr="00036A56">
        <w:t>s</w:t>
      </w:r>
      <w:r w:rsidRPr="00036A56">
        <w:t>sionens exklusiva initiativrätt borde bevaras. I annat fall riskerade små stater att få en sämre stäl</w:t>
      </w:r>
      <w:r w:rsidRPr="00036A56">
        <w:t>l</w:t>
      </w:r>
      <w:r w:rsidRPr="00036A56">
        <w:t xml:space="preserve">ning. </w:t>
      </w:r>
    </w:p>
    <w:p w:rsidR="00836BB3" w:rsidRPr="00036A56" w:rsidRDefault="00836BB3">
      <w:pPr>
        <w:pStyle w:val="Normaltindrag"/>
      </w:pPr>
      <w:r w:rsidRPr="00036A56">
        <w:t>Utskottet framhöll att EU styrs av principen om tilldelade befogenheter och att denna princip är av grundläggande betydelse för såväl den politiska som den rättsliga kontrollen av hur unionen utövar sin makt. Utskottet bet</w:t>
      </w:r>
      <w:r w:rsidRPr="00036A56">
        <w:t>o</w:t>
      </w:r>
      <w:r w:rsidRPr="00036A56">
        <w:t>nade att det – till skillnad från i nuvarande fördrag – uttryckligen anges i det konstitutionella fördraget att de befogenheter som inte har tilldelats unionen i fördraget tillhör medlemsstaterna och att unionen inte kan utöka sin egen kompetens. Utskottet välkomnade konventets förslag om kompetensavgrän</w:t>
      </w:r>
      <w:r w:rsidRPr="00036A56">
        <w:t>s</w:t>
      </w:r>
      <w:r w:rsidRPr="00036A56">
        <w:t>ning, som innebär ett angeläget förtydligande jämfört med dagens situation. Någon närmare reglering av vad som ligger på medlemsstatsnivå vore enligt utskottet direkt missvisande, eftersom det är medlemsst</w:t>
      </w:r>
      <w:r w:rsidRPr="00036A56">
        <w:t>aterna som överlä</w:t>
      </w:r>
      <w:r w:rsidRPr="00036A56">
        <w:t>m</w:t>
      </w:r>
      <w:r w:rsidRPr="00036A56">
        <w:t>nar kompetens inom begränsade områden för att gemensamt fatta beslut inom dessa omr</w:t>
      </w:r>
      <w:r w:rsidRPr="00036A56">
        <w:t>å</w:t>
      </w:r>
      <w:r w:rsidRPr="00036A56">
        <w:t xml:space="preserve">den. </w:t>
      </w:r>
    </w:p>
    <w:p w:rsidR="00836BB3" w:rsidRPr="00036A56" w:rsidRDefault="00836BB3">
      <w:pPr>
        <w:pStyle w:val="Normaltindrag"/>
      </w:pPr>
      <w:r w:rsidRPr="00036A56">
        <w:t>Utskottet välkomnade konventets förslag om förenkling av beslutsproced</w:t>
      </w:r>
      <w:r w:rsidRPr="00036A56">
        <w:t>u</w:t>
      </w:r>
      <w:r w:rsidRPr="00036A56">
        <w:t>rerna. Konventsförslaget innebar enligt utskottet att man fastslår en beslutsr</w:t>
      </w:r>
      <w:r w:rsidRPr="00036A56">
        <w:t>e</w:t>
      </w:r>
      <w:r w:rsidRPr="00036A56">
        <w:t>gel som är lättförståelig och hållbar. Det vanliga lagstiftningsförfarandet skulle komma att tillämpas i ett åttiotal fall när europeiska lagar och ramlagar antas. I drygt 25 fall skulle ett särskilt lagstiftningsförfarande komma att tillämpas enligt de bestämmelser som anges i respektive artikel. Ofta skulle det röra sig om enhällighet i rådet och yttrande från Eur</w:t>
      </w:r>
      <w:r w:rsidRPr="00036A56">
        <w:t>o</w:t>
      </w:r>
      <w:r w:rsidRPr="00036A56">
        <w:t>paparlamentet.</w:t>
      </w:r>
    </w:p>
    <w:p w:rsidR="00836BB3" w:rsidRPr="00036A56" w:rsidRDefault="00836BB3">
      <w:pPr>
        <w:pStyle w:val="Normaltindrag"/>
      </w:pPr>
      <w:r w:rsidRPr="00036A56">
        <w:rPr>
          <w:snapToGrid w:val="0"/>
        </w:rPr>
        <w:t>Förslaget om röstregler i rådet innebar enligt u</w:t>
      </w:r>
      <w:r w:rsidRPr="00036A56">
        <w:rPr>
          <w:snapToGrid w:val="0"/>
        </w:rPr>
        <w:t xml:space="preserve">tskottet en balans mellan principen om en röst per land och principen om en röst per medborgare. </w:t>
      </w:r>
      <w:r w:rsidRPr="00036A56">
        <w:t>U</w:t>
      </w:r>
      <w:r w:rsidRPr="00036A56">
        <w:t>t</w:t>
      </w:r>
      <w:r w:rsidRPr="00036A56">
        <w:t>skottet erinrade om att majoritetsbeslut redan tillämpas för många politiko</w:t>
      </w:r>
      <w:r w:rsidRPr="00036A56">
        <w:t>m</w:t>
      </w:r>
      <w:r w:rsidRPr="00036A56">
        <w:t>råden inom gemenskapen och ansåg det rimligt att konventet föreslog kvalif</w:t>
      </w:r>
      <w:r w:rsidRPr="00036A56">
        <w:t>i</w:t>
      </w:r>
      <w:r w:rsidRPr="00036A56">
        <w:t>cerad majoritet på flertalet områden. Utskottet fann det, när det gäller Eur</w:t>
      </w:r>
      <w:r w:rsidRPr="00036A56">
        <w:t>o</w:t>
      </w:r>
      <w:r w:rsidRPr="00036A56">
        <w:t>paparlamentets ställning, rimligt att parlamentet normalt sett är medbesluta</w:t>
      </w:r>
      <w:r w:rsidRPr="00036A56">
        <w:t>n</w:t>
      </w:r>
      <w:r w:rsidRPr="00036A56">
        <w:t>de när beslut fattas med kvalificerad majoritet i rådet, vilket innebär att det parlamentariska inflyta</w:t>
      </w:r>
      <w:r w:rsidRPr="00036A56">
        <w:t>n</w:t>
      </w:r>
      <w:r w:rsidRPr="00036A56">
        <w:t xml:space="preserve">det </w:t>
      </w:r>
      <w:r w:rsidRPr="00036A56">
        <w:t xml:space="preserve">stärks. </w:t>
      </w:r>
    </w:p>
    <w:p w:rsidR="00836BB3" w:rsidRPr="00036A56" w:rsidRDefault="00836BB3">
      <w:pPr>
        <w:pStyle w:val="Normaltindrag"/>
      </w:pPr>
      <w:r w:rsidRPr="00036A56">
        <w:t>Utskottet var kritiskt mot möjligheten i konventets förslag att fatta beslut om övergång från en beslutsregel till en annan, de s.k. passerellerna. De avser i huvudsak möjlighet för Europeiska rådet att beträffande ministerrådets b</w:t>
      </w:r>
      <w:r w:rsidRPr="00036A56">
        <w:t>e</w:t>
      </w:r>
      <w:r w:rsidRPr="00036A56">
        <w:t>slutsfattande besluta om övergång från enhällighet till kvalificerad majoritet. Utskottet motsatte sig att Europeiska rådet skulle kunna fatta sådana beslut. Regeringen borde enligt utskottet verka för att passerellerna inte finns med i regeringskonferensens slutliga överenskommelse. I denna fråga gjorde rik</w:t>
      </w:r>
      <w:r w:rsidRPr="00036A56">
        <w:t>s</w:t>
      </w:r>
      <w:r w:rsidRPr="00036A56">
        <w:t xml:space="preserve">dagen ett tillkännagivande för regeringen. </w:t>
      </w:r>
    </w:p>
    <w:p w:rsidR="00836BB3" w:rsidRPr="00036A56" w:rsidRDefault="00836BB3">
      <w:pPr>
        <w:pStyle w:val="Normaltindrag"/>
      </w:pPr>
      <w:r w:rsidRPr="00036A56">
        <w:t>Utskottet erinrade om att unionen enligt subsidiaritetsprincipen bör vidta en åtgärd endast om målet som</w:t>
      </w:r>
      <w:r w:rsidRPr="00036A56">
        <w:rPr>
          <w:snapToGrid w:val="0"/>
        </w:rPr>
        <w:t xml:space="preserve"> skall </w:t>
      </w:r>
      <w:r w:rsidRPr="00036A56">
        <w:t>uppnås inte i tillräcklig utsträckning kan uppnås av medlemsstaterna själva (och därför bättre kan uppnås på unionsn</w:t>
      </w:r>
      <w:r w:rsidRPr="00036A56">
        <w:t>i</w:t>
      </w:r>
      <w:r w:rsidRPr="00036A56">
        <w:t>vå) och att konventet föreslog att de nationella parlamenten ges möjlighet att pröva hur subsidiaritetsprincipen tillämpas redan när kommissionen lägger sina lagstiftningsförslag. Utskottet erinrade om att kontrollen av subsidiar</w:t>
      </w:r>
      <w:r w:rsidRPr="00036A56">
        <w:t>i</w:t>
      </w:r>
      <w:r w:rsidRPr="00036A56">
        <w:t>tetsprincipen stärks genom den nya mekanismen som involverar de nationella parlamenten, som får både en möjlighet och ett ansvar att kontrollera att kommissio</w:t>
      </w:r>
      <w:r w:rsidRPr="00036A56">
        <w:t xml:space="preserve">nens förslag inte går utöver unionens befogenheter. </w:t>
      </w:r>
    </w:p>
    <w:p w:rsidR="00836BB3" w:rsidRPr="00036A56" w:rsidRDefault="00836BB3">
      <w:pPr>
        <w:pStyle w:val="Normaltindrag"/>
      </w:pPr>
      <w:r w:rsidRPr="00036A56">
        <w:t>Utskottet framhöll att Europeiska unionen inte är en statsbildning, men inte heller uppbyggd enligt traditionell form för mellanstatlig samverkan. EU är en organisation av ett nytt slag med inslag av både överstatlighet och mella</w:t>
      </w:r>
      <w:r w:rsidRPr="00036A56">
        <w:t>n</w:t>
      </w:r>
      <w:r w:rsidRPr="00036A56">
        <w:t>statlighet. Det är medlemsstaterna som äger fördragen. Samtidigt borde det hållas i minnet att EU-samarbetet inte är statiskt, utan dynamiskt, och att medlem</w:t>
      </w:r>
      <w:r w:rsidRPr="00036A56">
        <w:t>s</w:t>
      </w:r>
      <w:r w:rsidRPr="00036A56">
        <w:t xml:space="preserve">staterna genom fördragsändringar kan utveckla och förändra EU. </w:t>
      </w:r>
    </w:p>
    <w:p w:rsidR="00836BB3" w:rsidRPr="00036A56" w:rsidRDefault="00836BB3">
      <w:pPr>
        <w:pStyle w:val="Normaltindrag"/>
      </w:pPr>
      <w:r w:rsidRPr="00036A56">
        <w:t xml:space="preserve">Till sammansatta konstitutions- och utrikesutskottets betänkande fogades ett stort antal reservationer. </w:t>
      </w:r>
    </w:p>
    <w:p w:rsidR="00836BB3" w:rsidRPr="00036A56" w:rsidRDefault="00836BB3">
      <w:r w:rsidRPr="00036A56">
        <w:t>Frågor om maktrelationerna mellan Sveriges riksdag och EU:s institutioner och om utvärdering av den öppna samordningsmetoden har behandlats i tid</w:t>
      </w:r>
      <w:r w:rsidRPr="00036A56">
        <w:t>i</w:t>
      </w:r>
      <w:r w:rsidRPr="00036A56">
        <w:t xml:space="preserve">gare betänkanden. </w:t>
      </w:r>
    </w:p>
    <w:p w:rsidR="00836BB3" w:rsidRPr="00036A56" w:rsidRDefault="00836BB3">
      <w:pPr>
        <w:pStyle w:val="Normaltindrag"/>
      </w:pPr>
      <w:r w:rsidRPr="00036A56">
        <w:t>En motion om en utredning som belyser maktrelationerna mellan Sveriges riksdag och EU:s institutioner vad gäller lagstiftningen behandlades av ko</w:t>
      </w:r>
      <w:r w:rsidRPr="00036A56">
        <w:t>n</w:t>
      </w:r>
      <w:r w:rsidRPr="00036A56">
        <w:t>stitutionsutskottet i betänkande 2001/02:KU34. Utskottet påpekade att frågan om maktrelationen mellan Sveriges riksdag och EU:s institutioner var ett ämne som ägnats uppmärksamhet i olika akademiska studier. Inom ramen för Demokratiutredningen (se betänkandet En uthållig demokrati, SOU 2000:1) hade publicerats uppsatser i ämnet i forskarvolymer och småskrifter. Den av regeringen tillsatta Expertgruppen för EU-frågor (Sieps) hade till uppgift att bedriva och främja forskning, utvärdering, analys och studier</w:t>
      </w:r>
      <w:r w:rsidRPr="00036A56">
        <w:t xml:space="preserve"> i Europapoliti</w:t>
      </w:r>
      <w:r w:rsidRPr="00036A56">
        <w:t>s</w:t>
      </w:r>
      <w:r w:rsidRPr="00036A56">
        <w:t>ka frågor. Verksamheten skulle inriktas på att självständigt och objektivt fördjupa och bredda underlaget för sådana ställningstaganden som hade bet</w:t>
      </w:r>
      <w:r w:rsidRPr="00036A56">
        <w:t>y</w:t>
      </w:r>
      <w:r w:rsidRPr="00036A56">
        <w:t>delse för utvecklingen av EU och för Sveriges EU-politik, främst inom omr</w:t>
      </w:r>
      <w:r w:rsidRPr="00036A56">
        <w:t>å</w:t>
      </w:r>
      <w:r w:rsidRPr="00036A56">
        <w:t>dena ekonomi och handel, statsvetenskap och juridik. Den likaledes av r</w:t>
      </w:r>
      <w:r w:rsidRPr="00036A56">
        <w:t>e</w:t>
      </w:r>
      <w:r w:rsidRPr="00036A56">
        <w:t>geringen tillsatta EU 2004-kommittén hade till uppgift bl.a. att sammanställa analyser av de frågor som kunde komma att behandlas vid regeringskonfere</w:t>
      </w:r>
      <w:r w:rsidRPr="00036A56">
        <w:t>n</w:t>
      </w:r>
      <w:r w:rsidRPr="00036A56">
        <w:t>sen 2004. Utskottet pekade på att ett grovt mått p</w:t>
      </w:r>
      <w:r w:rsidRPr="00036A56">
        <w:t>å maktrelationen mellan riksdagen och EU-institutionerna var att räkna andelen propositioner till ett riksmöte som har EU-anknytning och att detta gjorts under Riksdagskommi</w:t>
      </w:r>
      <w:r w:rsidRPr="00036A56">
        <w:t>t</w:t>
      </w:r>
      <w:r w:rsidRPr="00036A56">
        <w:t>téns arbete som mynnade ut i förslaget Riksdagen inför 2000-talet (förslag 2000/01:RS1). Ett annat grovt mått användes i regeringens skrivelser med redogörelse för behandlingen av riksdagens skrivelser, som lämnas årligen (senast skr. 2003/04:75). Där redovisas andelen grund- respektive ändring</w:t>
      </w:r>
      <w:r w:rsidRPr="00036A56">
        <w:t>s</w:t>
      </w:r>
      <w:r w:rsidRPr="00036A56">
        <w:t>författningar (lagar och regeringsförordni</w:t>
      </w:r>
      <w:r w:rsidRPr="00036A56">
        <w:t>ngar) som genomför EG-direktiv. För en närmare bedömning krävdes också, framhöll utskottet, en analys av betydelsen av EG-förordningar, som är direkt tillämpliga och som inte tillåter någon nationell implementering, och av betydelsen av samrådet mellan r</w:t>
      </w:r>
      <w:r w:rsidRPr="00036A56">
        <w:t>e</w:t>
      </w:r>
      <w:r w:rsidRPr="00036A56">
        <w:t>geringen och riksdagen i EU-nämnden.  Utskottet ville erinra om att frågorna om kompetensfördelningen mellan medlemsstaterna och EU var en central fråga för det konvent som då arbetade inför regering</w:t>
      </w:r>
      <w:r w:rsidRPr="00036A56">
        <w:t>s</w:t>
      </w:r>
      <w:r w:rsidRPr="00036A56">
        <w:t xml:space="preserve">konferensen. </w:t>
      </w:r>
    </w:p>
    <w:p w:rsidR="00836BB3" w:rsidRPr="00036A56" w:rsidRDefault="00836BB3">
      <w:pPr>
        <w:pStyle w:val="Normaltindrag"/>
      </w:pPr>
      <w:r w:rsidRPr="00036A56">
        <w:t>Utrikesutskottet behandlade i sitt betänkan</w:t>
      </w:r>
      <w:r w:rsidRPr="00036A56">
        <w:t>de 2001/02:UU10 en motion om att regeringen i EU bör verka för att medlemsländerna gör egna utvärderingar</w:t>
      </w:r>
      <w:r w:rsidRPr="00036A56">
        <w:rPr>
          <w:b/>
        </w:rPr>
        <w:t xml:space="preserve"> </w:t>
      </w:r>
      <w:r w:rsidRPr="00036A56">
        <w:t>av den öppna samordningens metod. Utrikesutskottet ansåg bl.a. att kommi</w:t>
      </w:r>
      <w:r w:rsidRPr="00036A56">
        <w:t>s</w:t>
      </w:r>
      <w:r w:rsidRPr="00036A56">
        <w:t>sionen var väl skickad att genomföra utvärdering av måluppfyllnad men ville samtidigt, liksom arbetsmarknadsutskottet gjort i ett yttrande till utrikesu</w:t>
      </w:r>
      <w:r w:rsidRPr="00036A56">
        <w:t>t</w:t>
      </w:r>
      <w:r w:rsidRPr="00036A56">
        <w:t>skottet, framhålla att utvärderingar även borde genomföras på nationell nivå. Utrikesutskottet ansåg att motionen kunde anses besvarad med vad som a</w:t>
      </w:r>
      <w:r w:rsidRPr="00036A56">
        <w:t>n</w:t>
      </w:r>
      <w:r w:rsidRPr="00036A56">
        <w:t xml:space="preserve">förts. </w:t>
      </w:r>
    </w:p>
    <w:p w:rsidR="00836BB3" w:rsidRPr="00036A56" w:rsidRDefault="00836BB3">
      <w:pPr>
        <w:pStyle w:val="Rubrik3"/>
        <w:rPr>
          <w:noProof w:val="0"/>
        </w:rPr>
      </w:pPr>
      <w:bookmarkStart w:id="10" w:name="_Toc69870845"/>
      <w:r w:rsidRPr="00036A56">
        <w:rPr>
          <w:noProof w:val="0"/>
        </w:rPr>
        <w:t>Konstitutionsutskottets</w:t>
      </w:r>
      <w:r w:rsidRPr="00036A56">
        <w:rPr>
          <w:noProof w:val="0"/>
        </w:rPr>
        <w:t xml:space="preserve"> ställningstagande</w:t>
      </w:r>
      <w:bookmarkEnd w:id="10"/>
      <w:r w:rsidRPr="00036A56">
        <w:rPr>
          <w:noProof w:val="0"/>
        </w:rPr>
        <w:t xml:space="preserve"> </w:t>
      </w:r>
    </w:p>
    <w:p w:rsidR="00836BB3" w:rsidRPr="00036A56" w:rsidRDefault="00836BB3">
      <w:r w:rsidRPr="00036A56">
        <w:t>I frågan om slutförande av regeringskonferensen konstaterar utskottet att Europeiska rådet nu enats om att förhandlingarna om ett nytt konstitutionellt fördrag skall vara avslutade senast vid Europeiska rådets möte i mitten av juni och att den svenska regeringen synes vara inställd på att resultat skall uppnås. Utskottet vill understryka betydelsen av att så sker och utgår från att regerin</w:t>
      </w:r>
      <w:r w:rsidRPr="00036A56">
        <w:t>g</w:t>
      </w:r>
      <w:r w:rsidRPr="00036A56">
        <w:t>en därvid kommer att arbeta enligt de ståndpunkter som angivits av riksdagen på förslag av sammansatta konstitutions- och utrikesutskottet i betänkandet 2003/04:KUU1. Utskottet anser därmed att några sådana tillkännagivanden som begärs i motionerna 2003/04:U18 (kd) yrkande 1 och 2003/04:U19 (m) yrka</w:t>
      </w:r>
      <w:r w:rsidRPr="00036A56">
        <w:t>n</w:t>
      </w:r>
      <w:r w:rsidRPr="00036A56">
        <w:t xml:space="preserve">de 4 inte behövs. </w:t>
      </w:r>
    </w:p>
    <w:p w:rsidR="00836BB3" w:rsidRPr="00036A56" w:rsidRDefault="00836BB3">
      <w:pPr>
        <w:pStyle w:val="Normaltindrag"/>
      </w:pPr>
      <w:r w:rsidRPr="00036A56">
        <w:t>Såvitt avser synpunkterna i motion 2002/03:U323 (m) yrkande 17 vill u</w:t>
      </w:r>
      <w:r w:rsidRPr="00036A56">
        <w:t>t</w:t>
      </w:r>
      <w:r w:rsidRPr="00036A56">
        <w:t>skottet hänvisa till de ställningstaganden i olika delfrågor som gjorts i betä</w:t>
      </w:r>
      <w:r w:rsidRPr="00036A56">
        <w:t>n</w:t>
      </w:r>
      <w:r w:rsidRPr="00036A56">
        <w:t>kande 2003/04:KUU1. Även såvitt avser de frågor som tas upp i motionerna 2002/03:K206 (m), 2002/03:K238 (c) yrkande 1, 2002/03:U324 (mp) yrka</w:t>
      </w:r>
      <w:r w:rsidRPr="00036A56">
        <w:t>n</w:t>
      </w:r>
      <w:r w:rsidRPr="00036A56">
        <w:t>dena 3 och 4, 2002/03:U326 (c) yrkandena 13, 14, 17, 19 och 20 och 2003/04:K209 (m) vill utskottet hänvisa till de ställningstaganden i frågor om institutioner, beslutsfattande och befogenheter som gjorts i det nämnda betä</w:t>
      </w:r>
      <w:r w:rsidRPr="00036A56">
        <w:t>n</w:t>
      </w:r>
      <w:r w:rsidRPr="00036A56">
        <w:t>kandet, främst med anledning av motioner som väckts senare än de nu</w:t>
      </w:r>
      <w:r w:rsidRPr="00036A56">
        <w:t xml:space="preserve"> näm</w:t>
      </w:r>
      <w:r w:rsidRPr="00036A56">
        <w:t>n</w:t>
      </w:r>
      <w:r w:rsidRPr="00036A56">
        <w:t xml:space="preserve">da. Motionerna avstyrks i berörda delar. </w:t>
      </w:r>
    </w:p>
    <w:p w:rsidR="00836BB3" w:rsidRPr="00036A56" w:rsidRDefault="00836BB3">
      <w:pPr>
        <w:pStyle w:val="Normaltindrag"/>
      </w:pPr>
      <w:r w:rsidRPr="00036A56">
        <w:t xml:space="preserve">I motionerna 2002/03:K288 (v) yrkandena 1 och 2 och 2002/03:Fi289 (v) yrkande 1 tas frågor om bl.a. den öppna samordningsmetoden och EMU upp med inriktning på frågornas betydelse för en utveckling mot överstatlighet. Även frågor om en sådan utveckling har behandlats i betänkandet 2003/04:KUU1, och utskottet avstyrker motionerna i berörda delar, liksom motion 2002/03:K238 (c) yrkandena 2 och 3. </w:t>
      </w:r>
    </w:p>
    <w:p w:rsidR="00836BB3" w:rsidRPr="00036A56" w:rsidRDefault="00836BB3">
      <w:pPr>
        <w:pStyle w:val="Rubrik2"/>
      </w:pPr>
      <w:bookmarkStart w:id="11" w:name="_Toc69870846"/>
      <w:r w:rsidRPr="00036A56">
        <w:t>Andra frågor</w:t>
      </w:r>
      <w:bookmarkEnd w:id="11"/>
      <w:r w:rsidRPr="00036A56">
        <w:t xml:space="preserve"> </w:t>
      </w:r>
    </w:p>
    <w:p w:rsidR="00836BB3" w:rsidRPr="00036A56" w:rsidRDefault="00836BB3">
      <w:pPr>
        <w:pStyle w:val="R4"/>
        <w:spacing w:before="125"/>
      </w:pPr>
      <w:r w:rsidRPr="00036A56">
        <w:t xml:space="preserve">Debatt och folkbildning </w:t>
      </w:r>
    </w:p>
    <w:p w:rsidR="00836BB3" w:rsidRPr="00036A56" w:rsidRDefault="00836BB3">
      <w:r w:rsidRPr="00036A56">
        <w:t>Två motioner tar särskilt upp frågor om debatt och folkbildning kring EU.</w:t>
      </w:r>
    </w:p>
    <w:p w:rsidR="00836BB3" w:rsidRPr="00036A56" w:rsidRDefault="00836BB3">
      <w:pPr>
        <w:pStyle w:val="Normaltindrag"/>
      </w:pPr>
      <w:r w:rsidRPr="00036A56">
        <w:t xml:space="preserve">I </w:t>
      </w:r>
      <w:r w:rsidRPr="00036A56">
        <w:rPr>
          <w:i/>
        </w:rPr>
        <w:t>motion 2002/03:U326 av Maud Olofsson m.fl. (c) yrkande 23</w:t>
      </w:r>
      <w:r w:rsidRPr="00036A56">
        <w:t xml:space="preserve"> begärdes ett tillkännagivande för regeringen om att regeringen borde bli mer aktiv i debatten om EU:s framtidsfrågor. Motionärerna hänförde sig till konventet och ansåg att regeringen borde lägga fram sin syn på hur EU:s framtid skulle formas och att även regeringens representanter i konventet borde bli mer aktiva i debatten om EU:s framtidsfr</w:t>
      </w:r>
      <w:r w:rsidRPr="00036A56">
        <w:t>å</w:t>
      </w:r>
      <w:r w:rsidRPr="00036A56">
        <w:t xml:space="preserve">gor. </w:t>
      </w:r>
    </w:p>
    <w:p w:rsidR="00836BB3" w:rsidRPr="00036A56" w:rsidRDefault="00836BB3">
      <w:pPr>
        <w:pStyle w:val="Normaltindrag"/>
      </w:pPr>
      <w:r w:rsidRPr="00036A56">
        <w:t xml:space="preserve">Önskemål om folkbildning kring EU tas upp i </w:t>
      </w:r>
      <w:r w:rsidRPr="00036A56">
        <w:rPr>
          <w:i/>
        </w:rPr>
        <w:t>motion 2003/04:U211 av Ana Maria Narti (fp)</w:t>
      </w:r>
      <w:r w:rsidRPr="00036A56">
        <w:t xml:space="preserve">. I motionen begärs tillkännagivanden för regeringen om behovet av folkbildning kring EU </w:t>
      </w:r>
      <w:r w:rsidRPr="00036A56">
        <w:rPr>
          <w:i/>
        </w:rPr>
        <w:t>(yrkande 1)</w:t>
      </w:r>
      <w:r w:rsidRPr="00036A56">
        <w:t xml:space="preserve"> och om en kontinuerlig dem</w:t>
      </w:r>
      <w:r w:rsidRPr="00036A56">
        <w:t>o</w:t>
      </w:r>
      <w:r w:rsidRPr="00036A56">
        <w:t>kratisk dialog med ungdom kring EU</w:t>
      </w:r>
      <w:r w:rsidRPr="00036A56">
        <w:rPr>
          <w:i/>
        </w:rPr>
        <w:t xml:space="preserve"> (yrka</w:t>
      </w:r>
      <w:r w:rsidRPr="00036A56">
        <w:rPr>
          <w:i/>
        </w:rPr>
        <w:t>n</w:t>
      </w:r>
      <w:r w:rsidRPr="00036A56">
        <w:rPr>
          <w:i/>
        </w:rPr>
        <w:t>de 2)</w:t>
      </w:r>
      <w:r w:rsidRPr="00036A56">
        <w:t xml:space="preserve">. </w:t>
      </w:r>
    </w:p>
    <w:p w:rsidR="00836BB3" w:rsidRPr="00036A56" w:rsidRDefault="00836BB3">
      <w:r w:rsidRPr="00036A56">
        <w:t>I betänkandet 2003/04:KUU1 redogjorde sammansatta konstitutions- och utrikesutskottet för bl.a. EU 2004-kommitténs verksamhet, som innebar bl.a. att stimulera en bred, offentlig debatt om EU inför och under regeringskonf</w:t>
      </w:r>
      <w:r w:rsidRPr="00036A56">
        <w:t>e</w:t>
      </w:r>
      <w:r w:rsidRPr="00036A56">
        <w:t xml:space="preserve">rensen. </w:t>
      </w:r>
    </w:p>
    <w:p w:rsidR="00836BB3" w:rsidRPr="00036A56" w:rsidRDefault="00836BB3">
      <w:pPr>
        <w:pStyle w:val="Normaltindrag"/>
      </w:pPr>
      <w:r w:rsidRPr="00036A56">
        <w:t>I regeringens skrivelse 2003/04:110 Demokratipolitik hänvisar regeringen till att den i demokratipropositionen (prop. 2001/02:80) lyfte fram vikten av att öka kunskapen och medvetenheten om de nya formerna av beslutsfattande som växer fram i och med det alltmer komplexa flernivåstyret samt till att strukturer bör skapas som ger medborgarna möjlighet till god insyn, delakti</w:t>
      </w:r>
      <w:r w:rsidRPr="00036A56">
        <w:t>g</w:t>
      </w:r>
      <w:r w:rsidRPr="00036A56">
        <w:t>het och inflytande liksom goda förutsättningar för ansvarsutkrävande. I skr</w:t>
      </w:r>
      <w:r w:rsidRPr="00036A56">
        <w:t>i</w:t>
      </w:r>
      <w:r w:rsidRPr="00036A56">
        <w:t>velsen framhålls behovet av tillgång till information och kunskap om det politiska systemet och samhället för människors förutsättningar att utöva makt över sin egen vardag och livssituation. Skolan, massmedier och fol</w:t>
      </w:r>
      <w:r w:rsidRPr="00036A56">
        <w:t>k</w:t>
      </w:r>
      <w:r w:rsidRPr="00036A56">
        <w:t xml:space="preserve">bildningen anges som exempel på betydelsefulla aktörer när det gäller att förmedla sådan information och kunskap. </w:t>
      </w:r>
    </w:p>
    <w:p w:rsidR="00836BB3" w:rsidRPr="00036A56" w:rsidRDefault="00836BB3">
      <w:r w:rsidRPr="00036A56">
        <w:rPr>
          <w:i/>
        </w:rPr>
        <w:t>Konstitutionsutskottet</w:t>
      </w:r>
      <w:r w:rsidRPr="00036A56">
        <w:t xml:space="preserve"> delar motionärens uppfattning om behovet av folkbil</w:t>
      </w:r>
      <w:r w:rsidRPr="00036A56">
        <w:t>d</w:t>
      </w:r>
      <w:r w:rsidRPr="00036A56">
        <w:t>ning och debatt kring EU. Utskottet, som kommer att behandla en motion (fp) om regeringens ansvar för en ökad debatt om Europafrågor i betänkande 2003/04:KU19 över demokratiskrivelsen, anser dock att något tillkännag</w:t>
      </w:r>
      <w:r w:rsidRPr="00036A56">
        <w:t>i</w:t>
      </w:r>
      <w:r w:rsidRPr="00036A56">
        <w:t xml:space="preserve">vande med anledning av motionen inte är påkallat. </w:t>
      </w:r>
    </w:p>
    <w:p w:rsidR="00836BB3" w:rsidRPr="00036A56" w:rsidRDefault="00836BB3">
      <w:pPr>
        <w:pStyle w:val="R4"/>
      </w:pPr>
      <w:r w:rsidRPr="00036A56">
        <w:t xml:space="preserve">Regelreformering </w:t>
      </w:r>
    </w:p>
    <w:p w:rsidR="00836BB3" w:rsidRPr="00036A56" w:rsidRDefault="00836BB3">
      <w:r w:rsidRPr="00036A56">
        <w:t xml:space="preserve">I </w:t>
      </w:r>
      <w:r w:rsidRPr="00036A56">
        <w:rPr>
          <w:i/>
        </w:rPr>
        <w:t>motion 2002/03:U324 av Ulf Holm m.fl. (mp) yrkande 5</w:t>
      </w:r>
      <w:r w:rsidRPr="00036A56">
        <w:t xml:space="preserve"> begärs ett tillkä</w:t>
      </w:r>
      <w:r w:rsidRPr="00036A56">
        <w:t>n</w:t>
      </w:r>
      <w:r w:rsidRPr="00036A56">
        <w:t>nagivande för regeringen om att alla av EU beslutade regler och lagar som berör Sverige efter en tid skall tas upp i riksdagen för att få de praktiska ko</w:t>
      </w:r>
      <w:r w:rsidRPr="00036A56">
        <w:t>n</w:t>
      </w:r>
      <w:r w:rsidRPr="00036A56">
        <w:t xml:space="preserve">sekvenserna belysta och att riksdagen bör ha möjlighet att göra efter- och omprövningar av redan fattade beslut och lämna förändringsförslag till EU. </w:t>
      </w:r>
    </w:p>
    <w:p w:rsidR="00836BB3" w:rsidRPr="00036A56" w:rsidRDefault="00836BB3">
      <w:pPr>
        <w:pStyle w:val="Normaltindrag"/>
      </w:pPr>
      <w:r w:rsidRPr="00036A56">
        <w:t>Konstitutionsutskottet behandlade i sitt betänkande 2001/02:KU29 La</w:t>
      </w:r>
      <w:r w:rsidRPr="00036A56">
        <w:t>g</w:t>
      </w:r>
      <w:r w:rsidRPr="00036A56">
        <w:t>stiftningsprocessen  m.m. två motionsyrkanden (mp) av samma lydelse som det här behandlade. Utskottet hänvisade till en given redovisning varav fra</w:t>
      </w:r>
      <w:r w:rsidRPr="00036A56">
        <w:t>m</w:t>
      </w:r>
      <w:r w:rsidRPr="00036A56">
        <w:t>gick att det också inom EU bedrevs ett arbete med regelkvalitet och regelfö</w:t>
      </w:r>
      <w:r w:rsidRPr="00036A56">
        <w:t>r</w:t>
      </w:r>
      <w:r w:rsidRPr="00036A56">
        <w:t>enkling och att det också i detta arbete fanns en inriktning på att analysera konsekvenser av förslag till nya regler. Utskottet hänvisade vidare till ett tidigare påpekande att EU bör eftersträva ett så okomplicerat regelsystem som möjligt. Därutöver påpekade utskottet att riksdagen bl</w:t>
      </w:r>
      <w:r w:rsidRPr="00036A56">
        <w:t>.a. inom ramen för sitt uppföljnings- och utvärderingsarbete hade möjlighet att belysa konsekvense</w:t>
      </w:r>
      <w:r w:rsidRPr="00036A56">
        <w:t>r</w:t>
      </w:r>
      <w:r w:rsidRPr="00036A56">
        <w:t>na av EU-regler. Någon åtgärd från riksdagens sida med anledning av vad som anfördes i motionerna i berörd del var enligt utskottets mening inte p</w:t>
      </w:r>
      <w:r w:rsidRPr="00036A56">
        <w:t>å</w:t>
      </w:r>
      <w:r w:rsidRPr="00036A56">
        <w:t xml:space="preserve">kallad, utan de avstyrktes. </w:t>
      </w:r>
    </w:p>
    <w:p w:rsidR="00836BB3" w:rsidRPr="00036A56" w:rsidRDefault="00836BB3">
      <w:pPr>
        <w:pStyle w:val="Normaltindrag"/>
      </w:pPr>
      <w:r w:rsidRPr="00036A56">
        <w:t>Som</w:t>
      </w:r>
      <w:r w:rsidRPr="00036A56">
        <w:rPr>
          <w:i/>
        </w:rPr>
        <w:t xml:space="preserve"> konstitutionsutskottet</w:t>
      </w:r>
      <w:r w:rsidRPr="00036A56">
        <w:t xml:space="preserve"> tidigare påpekat har riksdagen bl.a. inom ramen för sitt uppföljnings- och utvärderingsarbete möjlighet att belysa konsekve</w:t>
      </w:r>
      <w:r w:rsidRPr="00036A56">
        <w:t>n</w:t>
      </w:r>
      <w:r w:rsidRPr="00036A56">
        <w:t xml:space="preserve">ser av regler som beslutats på EU-nivå – likaväl som konsekvenserna av andra regler. Liksom i fråga om andra regler har riksdagsledamöter också möjlighet att motionsvis begära att regeringen skall verka för förändringar. Inom EU bedrivs fortsatt arbetet med regelkvaliteten. Utskottet anser inte att någon åtgärd är påkallad med anledning av motionen.  </w:t>
      </w:r>
    </w:p>
    <w:p w:rsidR="00836BB3" w:rsidRPr="00036A56" w:rsidRDefault="00836BB3">
      <w:pPr>
        <w:pStyle w:val="R4"/>
      </w:pPr>
      <w:r w:rsidRPr="00036A56">
        <w:t>Folkomröst</w:t>
      </w:r>
      <w:r w:rsidRPr="00036A56">
        <w:t xml:space="preserve">ning </w:t>
      </w:r>
    </w:p>
    <w:p w:rsidR="00836BB3" w:rsidRPr="00036A56" w:rsidRDefault="00836BB3">
      <w:r w:rsidRPr="00036A56">
        <w:t>I</w:t>
      </w:r>
      <w:r w:rsidRPr="00036A56">
        <w:rPr>
          <w:i/>
        </w:rPr>
        <w:t xml:space="preserve"> motion 2002/03:U324 av Ulf Holm m.fl. (mp) yrkande 1</w:t>
      </w:r>
      <w:r w:rsidRPr="00036A56">
        <w:t xml:space="preserve"> begärs ett tillkä</w:t>
      </w:r>
      <w:r w:rsidRPr="00036A56">
        <w:t>n</w:t>
      </w:r>
      <w:r w:rsidRPr="00036A56">
        <w:t>nagivande för regeringen om att alla nya EU-fördrag som innebär maktöve</w:t>
      </w:r>
      <w:r w:rsidRPr="00036A56">
        <w:t>r</w:t>
      </w:r>
      <w:r w:rsidRPr="00036A56">
        <w:t>föring till EU-nivå skall underställas medborgarna i en folko</w:t>
      </w:r>
      <w:r w:rsidRPr="00036A56">
        <w:t>m</w:t>
      </w:r>
      <w:r w:rsidRPr="00036A56">
        <w:t xml:space="preserve">röstning. </w:t>
      </w:r>
    </w:p>
    <w:p w:rsidR="00836BB3" w:rsidRPr="00036A56" w:rsidRDefault="00836BB3">
      <w:pPr>
        <w:pStyle w:val="Normaltindrag"/>
      </w:pPr>
      <w:r w:rsidRPr="00036A56">
        <w:t>Konstitutionsutskottet har i tidigare sammanhang redogjort för regering</w:t>
      </w:r>
      <w:r w:rsidRPr="00036A56">
        <w:t>s</w:t>
      </w:r>
      <w:r w:rsidRPr="00036A56">
        <w:t>formens regler om folkomröstning. Utskottet behandlade frågor om folko</w:t>
      </w:r>
      <w:r w:rsidRPr="00036A56">
        <w:t>m</w:t>
      </w:r>
      <w:r w:rsidRPr="00036A56">
        <w:t xml:space="preserve">röstningsinstitutet som sådant och särskilda frågor om grundlagsändring och folkomröstning ingående i sitt betänkande 2003/04:KU9 Författningsfrågor. </w:t>
      </w:r>
    </w:p>
    <w:p w:rsidR="00836BB3" w:rsidRPr="00036A56" w:rsidRDefault="00836BB3">
      <w:pPr>
        <w:pStyle w:val="Normaltindrag"/>
      </w:pPr>
      <w:r w:rsidRPr="00036A56">
        <w:t>Sammansatta konstitutions- och utrikesutskottet behandlade i betänkande 2003/04:KUU1 motioner om folkomröstning om det fördrag som regering</w:t>
      </w:r>
      <w:r w:rsidRPr="00036A56">
        <w:t>s</w:t>
      </w:r>
      <w:r w:rsidRPr="00036A56">
        <w:t xml:space="preserve">konferensen skall utmynna i. </w:t>
      </w:r>
    </w:p>
    <w:p w:rsidR="00836BB3" w:rsidRPr="00036A56" w:rsidRDefault="00836BB3">
      <w:pPr>
        <w:pStyle w:val="Normaltindrag"/>
      </w:pPr>
      <w:r w:rsidRPr="00036A56">
        <w:t xml:space="preserve">Utskottet ansåg att frågan om en folkomröstning om det framtida fördraget borde prövas av den riksdag som har att ta slutlig ställning till fördraget. Allmänt sett ville dock utskottet erinra om att Europeiska unionen förblir ett i grunden mellanstatligt samarbete där varje stats godkännande krävs för att förändra EU:s kompetens på ett område. </w:t>
      </w:r>
    </w:p>
    <w:p w:rsidR="00836BB3" w:rsidRPr="00036A56" w:rsidRDefault="00836BB3">
      <w:pPr>
        <w:pStyle w:val="Normaltindrag"/>
      </w:pPr>
      <w:r w:rsidRPr="00036A56">
        <w:t>Utskottet erinrade om att riksdagen utan föregående folkomröstning haft att pröva om Amsterdamfördraget och Nicefördraget skulle godkännas för svenskt vidkommande, och utskottet såg inte ”nu” skäl till någon annan or</w:t>
      </w:r>
      <w:r w:rsidRPr="00036A56">
        <w:t>d</w:t>
      </w:r>
      <w:r w:rsidRPr="00036A56">
        <w:t xml:space="preserve">ning för det kommande fördraget. </w:t>
      </w:r>
    </w:p>
    <w:p w:rsidR="00836BB3" w:rsidRPr="00036A56" w:rsidRDefault="00836BB3">
      <w:pPr>
        <w:pStyle w:val="Normaltindrag"/>
      </w:pPr>
      <w:r w:rsidRPr="00036A56">
        <w:t>Utskottet erinrade om att den svenska folkstyrelsen förverkligas genom ett representativt och parlamentariskt statsskick och att den svenska traditionen lägger stor vikt vid de allmänna valen och vid det aktiva folkrörelsearbetet mellan valen. Utskottet erinrade vidare bl.a. om att riksdagens beslut om överlåtelse av beslutanderätt inom ramen för samarbete i Europeiska unionen kräver stöd av minst tre fjärdedelar av de röstande riksdagsledamöterna eller beslut i samma ordn</w:t>
      </w:r>
      <w:r w:rsidRPr="00036A56">
        <w:t xml:space="preserve">ing som vid stiftande av grundlag, dvs. beslut med enkel majoritet före och efter ett riksdagsval. </w:t>
      </w:r>
    </w:p>
    <w:p w:rsidR="00836BB3" w:rsidRPr="00036A56" w:rsidRDefault="00836BB3">
      <w:pPr>
        <w:pStyle w:val="Normaltindrag"/>
      </w:pPr>
      <w:r w:rsidRPr="00036A56">
        <w:t>Sammanfattningsvis fann utskottet ingen anledning till att ställa sig bakom motionsyrkanden om folkomröstning, utan de a</w:t>
      </w:r>
      <w:r w:rsidRPr="00036A56">
        <w:t>v</w:t>
      </w:r>
      <w:r w:rsidRPr="00036A56">
        <w:t xml:space="preserve">styrktes. </w:t>
      </w:r>
    </w:p>
    <w:p w:rsidR="00836BB3" w:rsidRPr="00036A56" w:rsidRDefault="00836BB3">
      <w:pPr>
        <w:pStyle w:val="Normaltindrag"/>
      </w:pPr>
      <w:r w:rsidRPr="00036A56">
        <w:t>Frågan om folkomröstning om det fördrag som regeringskonferensen kommer fram till har åter väckts i en motion (mp) med anledning av regerin</w:t>
      </w:r>
      <w:r w:rsidRPr="00036A56">
        <w:t>g</w:t>
      </w:r>
      <w:r w:rsidRPr="00036A56">
        <w:t>ens skrivelse 2003/04:110 Demokratipolitik. Konstitutionsutskottet kommer att behandla motionen senare i vår i sitt betänkande 2003/04:KU19 Dem</w:t>
      </w:r>
      <w:r w:rsidRPr="00036A56">
        <w:t>o</w:t>
      </w:r>
      <w:r w:rsidRPr="00036A56">
        <w:t>krat</w:t>
      </w:r>
      <w:r w:rsidRPr="00036A56">
        <w:t>i</w:t>
      </w:r>
      <w:r w:rsidRPr="00036A56">
        <w:t xml:space="preserve">frågor. </w:t>
      </w:r>
    </w:p>
    <w:p w:rsidR="00836BB3" w:rsidRPr="00036A56" w:rsidRDefault="00836BB3">
      <w:r w:rsidRPr="00036A56">
        <w:rPr>
          <w:i/>
        </w:rPr>
        <w:t>Konstitutionsutskottet</w:t>
      </w:r>
      <w:r w:rsidRPr="00036A56">
        <w:t xml:space="preserve"> anser, liksom tidigare, att avgörandet av om folko</w:t>
      </w:r>
      <w:r w:rsidRPr="00036A56">
        <w:t>m</w:t>
      </w:r>
      <w:r w:rsidRPr="00036A56">
        <w:t>röstning bör hållas i en fråga bör avgöras från fall till fall. Utskottet vill också erinra om vad som tidigare sagts bl.a. om att den svenska folkstyrelsen fö</w:t>
      </w:r>
      <w:r w:rsidRPr="00036A56">
        <w:t>r</w:t>
      </w:r>
      <w:r w:rsidRPr="00036A56">
        <w:t>verkligas genom ett representativt och parlamentariskt statsskick. Riksdagen är enligt utskottets uppfattning väl skickad att ta ställning i de frågor som nya fördrag och fördragsändringar kan ge upphov till. Utskottet avstyrker moti</w:t>
      </w:r>
      <w:r w:rsidRPr="00036A56">
        <w:t>o</w:t>
      </w:r>
      <w:r w:rsidRPr="00036A56">
        <w:t xml:space="preserve">nen. </w:t>
      </w:r>
    </w:p>
    <w:p w:rsidR="00836BB3" w:rsidRPr="00036A56" w:rsidRDefault="00836BB3">
      <w:pPr>
        <w:pStyle w:val="Normaltindrag"/>
      </w:pPr>
    </w:p>
    <w:p w:rsidR="00836BB3" w:rsidRPr="00036A56" w:rsidRDefault="00836BB3">
      <w:pPr>
        <w:pStyle w:val="Normaltindrag"/>
      </w:pPr>
    </w:p>
    <w:p w:rsidR="00836BB3" w:rsidRPr="00036A56" w:rsidRDefault="00836BB3">
      <w:pPr>
        <w:pStyle w:val="Normaltindrag"/>
      </w:pPr>
    </w:p>
    <w:p w:rsidR="00836BB3" w:rsidRPr="00036A56" w:rsidRDefault="00836BB3">
      <w:pPr>
        <w:pStyle w:val="Normaltindrag"/>
      </w:pPr>
    </w:p>
    <w:p w:rsidR="00836BB3" w:rsidRPr="00036A56" w:rsidRDefault="00836BB3">
      <w:pPr>
        <w:pStyle w:val="Normaltindrag"/>
      </w:pPr>
    </w:p>
    <w:p w:rsidR="00836BB3" w:rsidRPr="00036A56" w:rsidRDefault="00836BB3">
      <w:pPr>
        <w:pStyle w:val="Normaltindrag"/>
      </w:pPr>
    </w:p>
    <w:p w:rsidR="00836BB3" w:rsidRPr="00036A56" w:rsidRDefault="00836BB3">
      <w:pPr>
        <w:pStyle w:val="Normaltindrag"/>
      </w:pPr>
    </w:p>
    <w:p w:rsidR="00836BB3" w:rsidRPr="00036A56" w:rsidRDefault="00836BB3">
      <w:pPr>
        <w:pStyle w:val="Normaltindrag"/>
      </w:pPr>
    </w:p>
    <w:p w:rsidR="00836BB3" w:rsidRPr="00036A56" w:rsidRDefault="00836BB3">
      <w:pPr>
        <w:pStyle w:val="Normaltindrag"/>
      </w:pPr>
    </w:p>
    <w:p w:rsidR="00836BB3" w:rsidRPr="00036A56" w:rsidRDefault="00836BB3">
      <w:pPr>
        <w:pStyle w:val="Utskriftsdatum"/>
      </w:pPr>
      <w:r w:rsidRPr="00036A56">
        <w:t xml:space="preserve">Stockholm den 15 april 2004 </w:t>
      </w:r>
    </w:p>
    <w:p w:rsidR="00836BB3" w:rsidRPr="00036A56" w:rsidRDefault="00836BB3">
      <w:r w:rsidRPr="00036A56">
        <w:t>På konstitutionsutskottets vägnar</w:t>
      </w:r>
    </w:p>
    <w:p w:rsidR="00836BB3" w:rsidRPr="00036A56" w:rsidRDefault="00836BB3">
      <w:pPr>
        <w:pStyle w:val="Ordfranden"/>
        <w:rPr>
          <w:noProof w:val="0"/>
        </w:rPr>
      </w:pPr>
      <w:bookmarkStart w:id="12" w:name="Ordförande"/>
      <w:bookmarkEnd w:id="12"/>
      <w:r w:rsidRPr="00036A56">
        <w:rPr>
          <w:noProof w:val="0"/>
        </w:rPr>
        <w:t xml:space="preserve">Gunnar Hökmark </w:t>
      </w:r>
    </w:p>
    <w:p w:rsidR="00836BB3" w:rsidRPr="00036A56" w:rsidRDefault="00836BB3">
      <w:pPr>
        <w:pStyle w:val="Deltagare"/>
        <w:rPr>
          <w:noProof w:val="0"/>
        </w:rPr>
      </w:pPr>
      <w:bookmarkStart w:id="13" w:name="Deltagare"/>
      <w:bookmarkEnd w:id="13"/>
      <w:r w:rsidRPr="00036A56">
        <w:rPr>
          <w:noProof w:val="0"/>
        </w:rPr>
        <w:t>Följande ledamöter har deltagit i beslutet: Gunnar Hökmark (m), Göran Magnusson (s), Barbro Hietala Nordlund (s), Helena Bargholtz (fp), Pär Axel Sahlberg (s), Kenth Högström (s), Ingvar Svensson (kd), Mats Berglind (s), Anders Bengtsson (s), Tobias Krantz (fp), Kerstin Lundgren (c), Helene Petersson (s), Nils Fredrik Aurelius (m), Billy Gustafsson (s), Gustav Fridolin (mp) och Bertil Kjellberg (m).</w:t>
      </w:r>
    </w:p>
    <w:p w:rsidR="00836BB3" w:rsidRPr="00036A56" w:rsidRDefault="00836BB3">
      <w:pPr>
        <w:pStyle w:val="Normaltindrag"/>
      </w:pPr>
    </w:p>
    <w:p w:rsidR="00836BB3" w:rsidRPr="00036A56" w:rsidRDefault="00836BB3">
      <w:pPr>
        <w:pStyle w:val="Normaltindrag"/>
        <w:sectPr w:rsidR="00000000" w:rsidRPr="00036A5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36BB3" w:rsidRPr="00036A56" w:rsidRDefault="00836BB3">
      <w:pPr>
        <w:pStyle w:val="Rubrik1"/>
        <w:rPr>
          <w:noProof w:val="0"/>
        </w:rPr>
      </w:pPr>
      <w:bookmarkStart w:id="14" w:name="_Toc69870847"/>
      <w:r w:rsidRPr="00036A56">
        <w:rPr>
          <w:noProof w:val="0"/>
        </w:rPr>
        <w:t>Avvikande meningar</w:t>
      </w:r>
      <w:bookmarkEnd w:id="14"/>
      <w:r w:rsidRPr="00036A56">
        <w:rPr>
          <w:noProof w:val="0"/>
        </w:rPr>
        <w:t xml:space="preserve"> </w:t>
      </w:r>
    </w:p>
    <w:p w:rsidR="00836BB3" w:rsidRPr="00036A56" w:rsidRDefault="00836BB3">
      <w:r w:rsidRPr="00036A56">
        <w:t xml:space="preserve">1. Gunnar Hökmark (m), Nils Fredrik Aurelius (m) och Bertil Kjellberg (m) anför: </w:t>
      </w:r>
    </w:p>
    <w:p w:rsidR="00836BB3" w:rsidRPr="00036A56" w:rsidRDefault="00836BB3">
      <w:r w:rsidRPr="00036A56">
        <w:t>Frågorna som tas upp i motion 2002/03:U323 (m) yrkande 17 har med anle</w:t>
      </w:r>
      <w:r w:rsidRPr="00036A56">
        <w:t>d</w:t>
      </w:r>
      <w:r w:rsidRPr="00036A56">
        <w:t xml:space="preserve">ning av en senare partimotion behandlats i sammansatta konstitutions- och utrikesutskottets betänkande 2003/04:KUU1. Vi hänvisar till vad som i de aktuella frågorna anförts i reservationer till det betänkandet av ledamöterna från Moderaterna. </w:t>
      </w:r>
    </w:p>
    <w:p w:rsidR="00836BB3" w:rsidRPr="00036A56" w:rsidRDefault="00836BB3">
      <w:pPr>
        <w:pStyle w:val="Normaltindrag"/>
      </w:pPr>
    </w:p>
    <w:p w:rsidR="00836BB3" w:rsidRPr="00036A56" w:rsidRDefault="00836BB3">
      <w:r w:rsidRPr="00036A56">
        <w:t xml:space="preserve">2. Kerstin Lundgren (c) anför: </w:t>
      </w:r>
    </w:p>
    <w:p w:rsidR="00836BB3" w:rsidRPr="00036A56" w:rsidRDefault="00836BB3">
      <w:r w:rsidRPr="00036A56">
        <w:t>Centerpartiets samlade syn på de frågor som regleras i konventets förslag till nytt konstitutionellt fördrag framfördes hösten 2003 i en partimotion som behandlades i sammansatta konstitutions- och utrikesutskottets betänkande 2003/04:KUU1. Jag hänvisar, såvitt avser de i motion 2002/03:U326 (c) här behandlade yrkandena, till vad jag i de aktuella frågorna anfört i reservationer till det betänka</w:t>
      </w:r>
      <w:r w:rsidRPr="00036A56">
        <w:t>n</w:t>
      </w:r>
      <w:r w:rsidRPr="00036A56">
        <w:t xml:space="preserve">det. </w:t>
      </w:r>
    </w:p>
    <w:p w:rsidR="00836BB3" w:rsidRPr="00036A56" w:rsidRDefault="00836BB3">
      <w:pPr>
        <w:pStyle w:val="Normaltindrag"/>
      </w:pPr>
    </w:p>
    <w:p w:rsidR="00836BB3" w:rsidRPr="00036A56" w:rsidRDefault="00836BB3">
      <w:r w:rsidRPr="00036A56">
        <w:t xml:space="preserve">3. Gustav Fridolin (mp) anför: </w:t>
      </w:r>
    </w:p>
    <w:p w:rsidR="00836BB3" w:rsidRPr="00036A56" w:rsidRDefault="00836BB3">
      <w:r w:rsidRPr="00036A56">
        <w:t>Som anförs i motionerna 2002/03:K288 (v) och 2002/03:Fi289 (v) tillkommer alltfler moment som leder EU:s utveckling i riktning mot överstatlighet. Jag anser att denna utveckling bör motverkas och att därför maktrelationerna mellan EU:s institutioner och Sveriges riksdag bör belysas i en utredning – exempelvis i den författningsutredning som för närvarande diskuteras mellan partierna – samt att regeringen bör verka för att medlemsstaterna gör egna utvärderingar av den öppna samordningsmetodens betydelse och</w:t>
      </w:r>
      <w:r w:rsidRPr="00036A56">
        <w:t xml:space="preserve"> mot att alltfler politikomr</w:t>
      </w:r>
      <w:r w:rsidRPr="00036A56">
        <w:t>å</w:t>
      </w:r>
      <w:r w:rsidRPr="00036A56">
        <w:t xml:space="preserve">den förs över till EU-nivån. </w:t>
      </w:r>
    </w:p>
    <w:p w:rsidR="00836BB3" w:rsidRPr="00036A56" w:rsidRDefault="00836BB3">
      <w:pPr>
        <w:pStyle w:val="Normaltindrag"/>
      </w:pPr>
      <w:r w:rsidRPr="00036A56">
        <w:t>Miljöpartiets samlade syn på de frågor som regleras i konventets förslag till nytt konstitutionellt fördrag framfördes hösten 2003 i en motion som behandlades i sammansatta konstitutions- och utrikesutskottets betänkande 2003/04:KUU1. Jag hänvisar såvitt avser de i motion 2002/03:U324 (mp) framställda yrkandena om kommissionens ställning till mina ställningstaga</w:t>
      </w:r>
      <w:r w:rsidRPr="00036A56">
        <w:t>n</w:t>
      </w:r>
      <w:r w:rsidRPr="00036A56">
        <w:t>den för Miljöpartiets räkning i det betänka</w:t>
      </w:r>
      <w:r w:rsidRPr="00036A56">
        <w:t>n</w:t>
      </w:r>
      <w:r w:rsidRPr="00036A56">
        <w:t xml:space="preserve">det. </w:t>
      </w:r>
    </w:p>
    <w:p w:rsidR="00836BB3" w:rsidRPr="00036A56" w:rsidRDefault="00836BB3">
      <w:pPr>
        <w:pStyle w:val="Normaltindrag"/>
      </w:pPr>
      <w:r w:rsidRPr="00036A56">
        <w:t>Såvitt avser uppföljning av nya EU-regler anser jag att alla regler som EU beslutat och som rör Sverige efter en tid bör tas upp i riksdagen, varvid de praktiska konsekvenserna av reglerna bör bli belysta. Riksdagen bör också ha möjlighet att göra efter- och omprövningar av redan fattade beslut och lämna förändringsförslag till EU. Subsidiaritetsprincipens tillämpning bygger på att man noggrant följer effekter och förändrade villkor i de olika medlemslände</w:t>
      </w:r>
      <w:r w:rsidRPr="00036A56">
        <w:t>r</w:t>
      </w:r>
      <w:r w:rsidRPr="00036A56">
        <w:t xml:space="preserve">na. Jag anser därför att motion 2002/03:U324 (mp) yrkande 5 bör bifallas. </w:t>
      </w:r>
    </w:p>
    <w:p w:rsidR="00836BB3" w:rsidRPr="00036A56" w:rsidRDefault="00836BB3">
      <w:pPr>
        <w:pStyle w:val="Normaltindrag"/>
      </w:pPr>
      <w:r w:rsidRPr="00036A56">
        <w:t>Jag anser vidare att det borde vara självklart att alla nya fördrag som inn</w:t>
      </w:r>
      <w:r w:rsidRPr="00036A56">
        <w:t>e</w:t>
      </w:r>
      <w:r w:rsidRPr="00036A56">
        <w:t xml:space="preserve">bär att mera makt förs över från Sveriges riksdag till EU:s institutioner bör underställas medborgarna i en folkomröstning. Motion 2002/03:U324 (mp) bör därför bifallas även såvitt avser yrkande 1. </w:t>
      </w:r>
    </w:p>
    <w:p w:rsidR="00836BB3" w:rsidRPr="00036A56" w:rsidRDefault="00836BB3">
      <w:pPr>
        <w:pStyle w:val="Normaltindrag"/>
      </w:pPr>
    </w:p>
    <w:p w:rsidR="00836BB3" w:rsidRPr="00036A56" w:rsidRDefault="00836BB3">
      <w:pPr>
        <w:pStyle w:val="Normaltindrag"/>
        <w:sectPr w:rsidR="00000000" w:rsidRPr="00036A5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36BB3" w:rsidRPr="00036A56" w:rsidRDefault="00836BB3">
      <w:pPr>
        <w:pStyle w:val="Rubrik1"/>
        <w:rPr>
          <w:noProof w:val="0"/>
        </w:rPr>
      </w:pPr>
      <w:bookmarkStart w:id="15" w:name="_Toc69870848"/>
      <w:r w:rsidRPr="00036A56">
        <w:rPr>
          <w:noProof w:val="0"/>
        </w:rPr>
        <w:t>Innehållsförteckning</w:t>
      </w:r>
      <w:bookmarkEnd w:id="15"/>
    </w:p>
    <w:p w:rsidR="00836BB3" w:rsidRPr="00036A56" w:rsidRDefault="00836BB3">
      <w:pPr>
        <w:pStyle w:val="Innehll1"/>
      </w:pPr>
      <w:r w:rsidRPr="00036A56">
        <w:t>Till utrikesutskottet</w:t>
      </w:r>
      <w:r w:rsidRPr="00036A56">
        <w:tab/>
        <w:t>1</w:t>
      </w:r>
    </w:p>
    <w:p w:rsidR="00836BB3" w:rsidRPr="00036A56" w:rsidRDefault="00836BB3">
      <w:pPr>
        <w:pStyle w:val="Innehll2"/>
      </w:pPr>
      <w:r w:rsidRPr="00036A56">
        <w:t>Skrivelsens huvudsakliga innehåll av betydelse för  konstitutionsutskottets beredningsområde</w:t>
      </w:r>
      <w:r w:rsidRPr="00036A56">
        <w:tab/>
        <w:t>1</w:t>
      </w:r>
    </w:p>
    <w:p w:rsidR="00836BB3" w:rsidRPr="00036A56" w:rsidRDefault="00836BB3">
      <w:pPr>
        <w:pStyle w:val="Innehll2"/>
      </w:pPr>
      <w:r w:rsidRPr="00036A56">
        <w:t>Riksdagsbehandling av det förslag till konstitutionellt fördrag som lagts fram av Europeiska konventet om EU:s framtid</w:t>
      </w:r>
      <w:r w:rsidRPr="00036A56">
        <w:tab/>
        <w:t>3</w:t>
      </w:r>
    </w:p>
    <w:p w:rsidR="00836BB3" w:rsidRPr="00036A56" w:rsidRDefault="00836BB3">
      <w:pPr>
        <w:pStyle w:val="Innehll2"/>
      </w:pPr>
      <w:r w:rsidRPr="00036A56">
        <w:t>Frågor inom konventsförslaget</w:t>
      </w:r>
      <w:r w:rsidRPr="00036A56">
        <w:tab/>
        <w:t>4</w:t>
      </w:r>
    </w:p>
    <w:p w:rsidR="00836BB3" w:rsidRPr="00036A56" w:rsidRDefault="00836BB3">
      <w:pPr>
        <w:pStyle w:val="Innehll3"/>
      </w:pPr>
      <w:r w:rsidRPr="00036A56">
        <w:t>Motioner</w:t>
      </w:r>
      <w:r w:rsidRPr="00036A56">
        <w:tab/>
        <w:t>4</w:t>
      </w:r>
    </w:p>
    <w:p w:rsidR="00836BB3" w:rsidRPr="00036A56" w:rsidRDefault="00836BB3">
      <w:pPr>
        <w:pStyle w:val="Innehll3"/>
      </w:pPr>
      <w:r w:rsidRPr="00036A56">
        <w:t>Bakgrund</w:t>
      </w:r>
      <w:r w:rsidRPr="00036A56">
        <w:tab/>
        <w:t>6</w:t>
      </w:r>
    </w:p>
    <w:p w:rsidR="00836BB3" w:rsidRPr="00036A56" w:rsidRDefault="00836BB3">
      <w:pPr>
        <w:pStyle w:val="Innehll3"/>
      </w:pPr>
      <w:r w:rsidRPr="00036A56">
        <w:t>Konstitutionsutskottets ställningstagande</w:t>
      </w:r>
      <w:r w:rsidRPr="00036A56">
        <w:tab/>
        <w:t>9</w:t>
      </w:r>
    </w:p>
    <w:p w:rsidR="00836BB3" w:rsidRPr="00036A56" w:rsidRDefault="00836BB3">
      <w:pPr>
        <w:pStyle w:val="Innehll2"/>
      </w:pPr>
      <w:r w:rsidRPr="00036A56">
        <w:t>Andra frågor</w:t>
      </w:r>
      <w:r w:rsidRPr="00036A56">
        <w:tab/>
        <w:t>10</w:t>
      </w:r>
    </w:p>
    <w:p w:rsidR="00836BB3" w:rsidRPr="00036A56" w:rsidRDefault="00836BB3">
      <w:pPr>
        <w:pStyle w:val="Innehll1"/>
      </w:pPr>
      <w:r w:rsidRPr="00036A56">
        <w:t>Avvikande meningar</w:t>
      </w:r>
      <w:r w:rsidRPr="00036A56">
        <w:tab/>
        <w:t>14</w:t>
      </w:r>
    </w:p>
    <w:p w:rsidR="00836BB3" w:rsidRPr="00036A56" w:rsidRDefault="00836BB3">
      <w:pPr>
        <w:pStyle w:val="Innehll1"/>
      </w:pPr>
      <w:r w:rsidRPr="00036A56">
        <w:t>Innehållsförteckning</w:t>
      </w:r>
      <w:r w:rsidRPr="00036A56">
        <w:tab/>
        <w:t>16</w:t>
      </w:r>
    </w:p>
    <w:p w:rsidR="00836BB3" w:rsidRPr="00036A56" w:rsidRDefault="00836BB3"/>
    <w:p w:rsidR="00836BB3" w:rsidRPr="00036A56" w:rsidRDefault="00836BB3">
      <w:pPr>
        <w:pStyle w:val="Tryckort"/>
        <w:framePr w:wrap="around"/>
        <w:jc w:val="right"/>
      </w:pPr>
      <w:r w:rsidRPr="00036A56">
        <w:t>Elanders Gotab, Stockholm  2004</w:t>
      </w:r>
    </w:p>
    <w:p w:rsidR="00836BB3" w:rsidRPr="00036A56" w:rsidRDefault="00836BB3">
      <w:pPr>
        <w:pStyle w:val="Normaltindrag"/>
      </w:pPr>
    </w:p>
    <w:sectPr w:rsidR="00836BB3" w:rsidRPr="00036A5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6BB3" w:rsidRPr="00036A56" w:rsidRDefault="00836BB3">
      <w:pPr>
        <w:spacing w:before="0" w:line="240" w:lineRule="auto"/>
      </w:pPr>
      <w:r w:rsidRPr="00036A56">
        <w:separator/>
      </w:r>
    </w:p>
  </w:endnote>
  <w:endnote w:type="continuationSeparator" w:id="0">
    <w:p w:rsidR="00836BB3" w:rsidRPr="00036A56" w:rsidRDefault="00836BB3">
      <w:pPr>
        <w:spacing w:before="0" w:line="240" w:lineRule="auto"/>
      </w:pPr>
      <w:r w:rsidRPr="00036A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BB3" w:rsidRPr="00036A56" w:rsidRDefault="00836BB3">
    <w:pPr>
      <w:pStyle w:val="SidfotV"/>
      <w:framePr w:w="8732" w:h="284" w:hRule="exact" w:hSpace="0" w:vSpace="0" w:wrap="around" w:xAlign="inside" w:y="13042" w:anchorLock="0"/>
    </w:pPr>
    <w:r w:rsidRPr="00036A56">
      <w:fldChar w:fldCharType="begin" w:fldLock="1"/>
    </w:r>
    <w:r w:rsidRPr="00036A56">
      <w:instrText xml:space="preserve"> P</w:instrText>
    </w:r>
    <w:r w:rsidRPr="00036A56">
      <w:instrText>A</w:instrText>
    </w:r>
    <w:r w:rsidRPr="00036A56">
      <w:instrText xml:space="preserve">GE </w:instrText>
    </w:r>
    <w:r w:rsidRPr="00036A56">
      <w:fldChar w:fldCharType="separate"/>
    </w:r>
    <w:r w:rsidRPr="00036A56">
      <w:t>12</w:t>
    </w:r>
    <w:r w:rsidRPr="00036A56">
      <w:fldChar w:fldCharType="end"/>
    </w:r>
  </w:p>
  <w:p w:rsidR="00836BB3" w:rsidRPr="00036A56" w:rsidRDefault="00836BB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BB3" w:rsidRPr="00036A56" w:rsidRDefault="00836BB3">
    <w:pPr>
      <w:pStyle w:val="SidfotH"/>
      <w:framePr w:w="8732" w:h="284" w:hRule="exact" w:hSpace="0" w:vSpace="0" w:wrap="around" w:xAlign="inside" w:y="13042" w:anchorLock="0"/>
    </w:pPr>
    <w:r w:rsidRPr="00036A56">
      <w:fldChar w:fldCharType="begin" w:fldLock="1"/>
    </w:r>
    <w:r w:rsidRPr="00036A56">
      <w:instrText xml:space="preserve"> P</w:instrText>
    </w:r>
    <w:r w:rsidRPr="00036A56">
      <w:instrText>A</w:instrText>
    </w:r>
    <w:r w:rsidRPr="00036A56">
      <w:instrText xml:space="preserve">GE </w:instrText>
    </w:r>
    <w:r w:rsidRPr="00036A56">
      <w:fldChar w:fldCharType="separate"/>
    </w:r>
    <w:r w:rsidRPr="00036A56">
      <w:t>13</w:t>
    </w:r>
    <w:r w:rsidRPr="00036A56">
      <w:fldChar w:fldCharType="end"/>
    </w:r>
  </w:p>
  <w:p w:rsidR="00836BB3" w:rsidRPr="00036A56" w:rsidRDefault="00836BB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BB3" w:rsidRPr="00036A56" w:rsidRDefault="00836BB3">
    <w:pPr>
      <w:pStyle w:val="SidfotV"/>
      <w:framePr w:w="8732" w:h="284" w:hRule="exact" w:hSpace="0" w:vSpace="0" w:wrap="around" w:xAlign="inside" w:y="13042" w:anchorLock="0"/>
    </w:pPr>
    <w:r w:rsidRPr="00036A56">
      <w:fldChar w:fldCharType="begin" w:fldLock="1"/>
    </w:r>
    <w:r w:rsidRPr="00036A56">
      <w:instrText xml:space="preserve"> if </w:instrText>
    </w:r>
    <w:r w:rsidRPr="00036A56">
      <w:fldChar w:fldCharType="begin" w:fldLock="1"/>
    </w:r>
    <w:r w:rsidRPr="00036A56">
      <w:instrText xml:space="preserve"> = </w:instrText>
    </w:r>
    <w:r w:rsidRPr="00036A56">
      <w:fldChar w:fldCharType="begin" w:fldLock="1"/>
    </w:r>
    <w:r w:rsidRPr="00036A56">
      <w:instrText xml:space="preserve"> = </w:instrText>
    </w:r>
    <w:r w:rsidRPr="00036A56">
      <w:fldChar w:fldCharType="begin" w:fldLock="1"/>
    </w:r>
    <w:r w:rsidRPr="00036A56">
      <w:instrText xml:space="preserve"> page</w:instrText>
    </w:r>
    <w:r w:rsidRPr="00036A56">
      <w:fldChar w:fldCharType="separate"/>
    </w:r>
    <w:r w:rsidR="00036A56">
      <w:rPr>
        <w:noProof/>
      </w:rPr>
      <w:instrText>1</w:instrText>
    </w:r>
    <w:r w:rsidRPr="00036A56">
      <w:fldChar w:fldCharType="end"/>
    </w:r>
    <w:r w:rsidRPr="00036A56">
      <w:instrText xml:space="preserve">/2 </w:instrText>
    </w:r>
    <w:r w:rsidRPr="00036A56">
      <w:fldChar w:fldCharType="separate"/>
    </w:r>
    <w:r w:rsidR="00036A56">
      <w:rPr>
        <w:noProof/>
      </w:rPr>
      <w:instrText>0,5</w:instrText>
    </w:r>
    <w:r w:rsidRPr="00036A56">
      <w:fldChar w:fldCharType="end"/>
    </w:r>
    <w:r w:rsidRPr="00036A56">
      <w:instrText xml:space="preserve"> - </w:instrText>
    </w:r>
    <w:r w:rsidRPr="00036A56">
      <w:fldChar w:fldCharType="begin" w:fldLock="1"/>
    </w:r>
    <w:r w:rsidRPr="00036A56">
      <w:instrText xml:space="preserve"> = int(</w:instrText>
    </w:r>
    <w:r w:rsidRPr="00036A56">
      <w:fldChar w:fldCharType="begin" w:fldLock="1"/>
    </w:r>
    <w:r w:rsidRPr="00036A56">
      <w:instrText xml:space="preserve"> page</w:instrText>
    </w:r>
    <w:r w:rsidRPr="00036A56">
      <w:fldChar w:fldCharType="separate"/>
    </w:r>
    <w:r w:rsidR="00036A56">
      <w:rPr>
        <w:noProof/>
      </w:rPr>
      <w:instrText>1</w:instrText>
    </w:r>
    <w:r w:rsidRPr="00036A56">
      <w:fldChar w:fldCharType="end"/>
    </w:r>
    <w:r w:rsidRPr="00036A56">
      <w:instrText xml:space="preserve">/2) </w:instrText>
    </w:r>
    <w:r w:rsidRPr="00036A56">
      <w:fldChar w:fldCharType="separate"/>
    </w:r>
    <w:r w:rsidR="00036A56">
      <w:rPr>
        <w:noProof/>
      </w:rPr>
      <w:instrText>0</w:instrText>
    </w:r>
    <w:r w:rsidRPr="00036A56">
      <w:fldChar w:fldCharType="end"/>
    </w:r>
    <w:r w:rsidRPr="00036A56">
      <w:fldChar w:fldCharType="separate"/>
    </w:r>
    <w:r w:rsidR="00036A56">
      <w:rPr>
        <w:noProof/>
      </w:rPr>
      <w:instrText>0,5</w:instrText>
    </w:r>
    <w:r w:rsidRPr="00036A56">
      <w:fldChar w:fldCharType="end"/>
    </w:r>
    <w:r w:rsidRPr="00036A56">
      <w:instrText xml:space="preserve"> = 0 "</w:instrText>
    </w:r>
    <w:r w:rsidRPr="00036A56">
      <w:fldChar w:fldCharType="begin" w:fldLock="1"/>
    </w:r>
    <w:r w:rsidRPr="00036A56">
      <w:instrText xml:space="preserve"> P</w:instrText>
    </w:r>
    <w:r w:rsidRPr="00036A56">
      <w:instrText>A</w:instrText>
    </w:r>
    <w:r w:rsidRPr="00036A56">
      <w:instrText xml:space="preserve">GE </w:instrText>
    </w:r>
    <w:r w:rsidRPr="00036A56">
      <w:fldChar w:fldCharType="separate"/>
    </w:r>
    <w:r w:rsidRPr="00036A56">
      <w:instrText>14</w:instrText>
    </w:r>
    <w:r w:rsidRPr="00036A56">
      <w:fldChar w:fldCharType="end"/>
    </w:r>
  </w:p>
  <w:p w:rsidR="00836BB3" w:rsidRPr="00036A56" w:rsidRDefault="00836BB3">
    <w:pPr>
      <w:pStyle w:val="SidfotH"/>
      <w:framePr w:w="8732" w:h="284" w:hRule="exact" w:hSpace="0" w:vSpace="0" w:wrap="around" w:xAlign="inside" w:y="13042" w:anchorLock="0"/>
    </w:pPr>
    <w:r w:rsidRPr="00036A56">
      <w:instrText>""</w:instrText>
    </w:r>
    <w:r w:rsidRPr="00036A56">
      <w:fldChar w:fldCharType="begin" w:fldLock="1"/>
    </w:r>
    <w:r w:rsidRPr="00036A56">
      <w:instrText xml:space="preserve"> P</w:instrText>
    </w:r>
    <w:r w:rsidRPr="00036A56">
      <w:instrText>A</w:instrText>
    </w:r>
    <w:r w:rsidRPr="00036A56">
      <w:instrText xml:space="preserve">GE </w:instrText>
    </w:r>
    <w:r w:rsidRPr="00036A56">
      <w:fldChar w:fldCharType="separate"/>
    </w:r>
    <w:r w:rsidR="00036A56">
      <w:rPr>
        <w:noProof/>
      </w:rPr>
      <w:instrText>1</w:instrText>
    </w:r>
    <w:r w:rsidRPr="00036A56">
      <w:fldChar w:fldCharType="end"/>
    </w:r>
    <w:r w:rsidRPr="00036A56">
      <w:instrText>"</w:instrText>
    </w:r>
    <w:r w:rsidRPr="00036A56">
      <w:fldChar w:fldCharType="separate"/>
    </w:r>
    <w:r w:rsidR="00036A56">
      <w:rPr>
        <w:noProof/>
      </w:rPr>
      <w:t>1</w:t>
    </w:r>
    <w:r w:rsidRPr="00036A56">
      <w:fldChar w:fldCharType="end"/>
    </w:r>
  </w:p>
  <w:p w:rsidR="00836BB3" w:rsidRPr="00036A56" w:rsidRDefault="00836BB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BB3" w:rsidRPr="00036A56" w:rsidRDefault="00836BB3">
    <w:pPr>
      <w:pStyle w:val="SidfotV"/>
      <w:framePr w:w="8732" w:h="284" w:hRule="exact" w:hSpace="0" w:vSpace="0" w:wrap="around" w:xAlign="inside" w:y="13042" w:anchorLock="0"/>
    </w:pPr>
    <w:r w:rsidRPr="00036A56">
      <w:fldChar w:fldCharType="begin" w:fldLock="1"/>
    </w:r>
    <w:r w:rsidRPr="00036A56">
      <w:instrText xml:space="preserve"> P</w:instrText>
    </w:r>
    <w:r w:rsidRPr="00036A56">
      <w:instrText>A</w:instrText>
    </w:r>
    <w:r w:rsidRPr="00036A56">
      <w:instrText xml:space="preserve">GE </w:instrText>
    </w:r>
    <w:r w:rsidRPr="00036A56">
      <w:fldChar w:fldCharType="separate"/>
    </w:r>
    <w:r w:rsidRPr="00036A56">
      <w:t>14</w:t>
    </w:r>
    <w:r w:rsidRPr="00036A56">
      <w:fldChar w:fldCharType="end"/>
    </w:r>
  </w:p>
  <w:p w:rsidR="00836BB3" w:rsidRPr="00036A56" w:rsidRDefault="00836BB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BB3" w:rsidRPr="00036A56" w:rsidRDefault="00836BB3">
    <w:pPr>
      <w:pStyle w:val="SidfotH"/>
      <w:framePr w:w="8732" w:h="284" w:hRule="exact" w:hSpace="0" w:vSpace="0" w:wrap="around" w:xAlign="inside" w:y="13042" w:anchorLock="0"/>
    </w:pPr>
    <w:r w:rsidRPr="00036A56">
      <w:fldChar w:fldCharType="begin" w:fldLock="1"/>
    </w:r>
    <w:r w:rsidRPr="00036A56">
      <w:instrText xml:space="preserve"> P</w:instrText>
    </w:r>
    <w:r w:rsidRPr="00036A56">
      <w:instrText>A</w:instrText>
    </w:r>
    <w:r w:rsidRPr="00036A56">
      <w:instrText xml:space="preserve">GE </w:instrText>
    </w:r>
    <w:r w:rsidRPr="00036A56">
      <w:fldChar w:fldCharType="separate"/>
    </w:r>
    <w:r w:rsidRPr="00036A56">
      <w:t>15</w:t>
    </w:r>
    <w:r w:rsidRPr="00036A56">
      <w:fldChar w:fldCharType="end"/>
    </w:r>
  </w:p>
  <w:p w:rsidR="00836BB3" w:rsidRPr="00036A56" w:rsidRDefault="00836BB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BB3" w:rsidRPr="00036A56" w:rsidRDefault="00836BB3">
    <w:pPr>
      <w:pStyle w:val="SidfotV"/>
      <w:framePr w:w="8732" w:h="284" w:hRule="exact" w:hSpace="0" w:vSpace="0" w:wrap="around" w:xAlign="inside" w:y="13042" w:anchorLock="0"/>
    </w:pPr>
    <w:r w:rsidRPr="00036A56">
      <w:fldChar w:fldCharType="begin" w:fldLock="1"/>
    </w:r>
    <w:r w:rsidRPr="00036A56">
      <w:instrText xml:space="preserve"> if </w:instrText>
    </w:r>
    <w:r w:rsidRPr="00036A56">
      <w:fldChar w:fldCharType="begin" w:fldLock="1"/>
    </w:r>
    <w:r w:rsidRPr="00036A56">
      <w:instrText xml:space="preserve"> = </w:instrText>
    </w:r>
    <w:r w:rsidRPr="00036A56">
      <w:fldChar w:fldCharType="begin" w:fldLock="1"/>
    </w:r>
    <w:r w:rsidRPr="00036A56">
      <w:instrText xml:space="preserve"> = </w:instrText>
    </w:r>
    <w:r w:rsidRPr="00036A56">
      <w:fldChar w:fldCharType="begin" w:fldLock="1"/>
    </w:r>
    <w:r w:rsidRPr="00036A56">
      <w:instrText xml:space="preserve"> page</w:instrText>
    </w:r>
    <w:r w:rsidRPr="00036A56">
      <w:fldChar w:fldCharType="separate"/>
    </w:r>
    <w:r w:rsidRPr="00036A56">
      <w:instrText>14</w:instrText>
    </w:r>
    <w:r w:rsidRPr="00036A56">
      <w:fldChar w:fldCharType="end"/>
    </w:r>
    <w:r w:rsidRPr="00036A56">
      <w:instrText xml:space="preserve">/2 </w:instrText>
    </w:r>
    <w:r w:rsidRPr="00036A56">
      <w:fldChar w:fldCharType="separate"/>
    </w:r>
    <w:r w:rsidRPr="00036A56">
      <w:instrText>7</w:instrText>
    </w:r>
    <w:r w:rsidRPr="00036A56">
      <w:fldChar w:fldCharType="end"/>
    </w:r>
    <w:r w:rsidRPr="00036A56">
      <w:instrText xml:space="preserve"> - </w:instrText>
    </w:r>
    <w:r w:rsidRPr="00036A56">
      <w:fldChar w:fldCharType="begin" w:fldLock="1"/>
    </w:r>
    <w:r w:rsidRPr="00036A56">
      <w:instrText xml:space="preserve"> = int(</w:instrText>
    </w:r>
    <w:r w:rsidRPr="00036A56">
      <w:fldChar w:fldCharType="begin" w:fldLock="1"/>
    </w:r>
    <w:r w:rsidRPr="00036A56">
      <w:instrText xml:space="preserve"> page</w:instrText>
    </w:r>
    <w:r w:rsidRPr="00036A56">
      <w:fldChar w:fldCharType="separate"/>
    </w:r>
    <w:r w:rsidRPr="00036A56">
      <w:instrText>14</w:instrText>
    </w:r>
    <w:r w:rsidRPr="00036A56">
      <w:fldChar w:fldCharType="end"/>
    </w:r>
    <w:r w:rsidRPr="00036A56">
      <w:instrText xml:space="preserve">/2) </w:instrText>
    </w:r>
    <w:r w:rsidRPr="00036A56">
      <w:fldChar w:fldCharType="separate"/>
    </w:r>
    <w:r w:rsidRPr="00036A56">
      <w:instrText>7</w:instrText>
    </w:r>
    <w:r w:rsidRPr="00036A56">
      <w:fldChar w:fldCharType="end"/>
    </w:r>
    <w:r w:rsidRPr="00036A56">
      <w:fldChar w:fldCharType="separate"/>
    </w:r>
    <w:r w:rsidRPr="00036A56">
      <w:instrText>0</w:instrText>
    </w:r>
    <w:r w:rsidRPr="00036A56">
      <w:fldChar w:fldCharType="end"/>
    </w:r>
    <w:r w:rsidRPr="00036A56">
      <w:instrText xml:space="preserve"> = 0 "</w:instrText>
    </w:r>
    <w:r w:rsidRPr="00036A56">
      <w:fldChar w:fldCharType="begin" w:fldLock="1"/>
    </w:r>
    <w:r w:rsidRPr="00036A56">
      <w:instrText xml:space="preserve"> P</w:instrText>
    </w:r>
    <w:r w:rsidRPr="00036A56">
      <w:instrText>A</w:instrText>
    </w:r>
    <w:r w:rsidRPr="00036A56">
      <w:instrText xml:space="preserve">GE </w:instrText>
    </w:r>
    <w:r w:rsidRPr="00036A56">
      <w:fldChar w:fldCharType="separate"/>
    </w:r>
    <w:r w:rsidRPr="00036A56">
      <w:instrText>14</w:instrText>
    </w:r>
    <w:r w:rsidRPr="00036A56">
      <w:fldChar w:fldCharType="end"/>
    </w:r>
  </w:p>
  <w:p w:rsidR="00836BB3" w:rsidRPr="00036A56" w:rsidRDefault="00836BB3">
    <w:pPr>
      <w:pStyle w:val="SidfotV"/>
      <w:framePr w:w="8732" w:h="284" w:hRule="exact" w:hSpace="0" w:vSpace="0" w:wrap="around" w:xAlign="inside" w:y="13042" w:anchorLock="0"/>
    </w:pPr>
    <w:r w:rsidRPr="00036A56">
      <w:instrText>""</w:instrText>
    </w:r>
    <w:r w:rsidRPr="00036A56">
      <w:fldChar w:fldCharType="begin" w:fldLock="1"/>
    </w:r>
    <w:r w:rsidRPr="00036A56">
      <w:instrText xml:space="preserve"> P</w:instrText>
    </w:r>
    <w:r w:rsidRPr="00036A56">
      <w:instrText>A</w:instrText>
    </w:r>
    <w:r w:rsidRPr="00036A56">
      <w:instrText xml:space="preserve">GE </w:instrText>
    </w:r>
    <w:r w:rsidRPr="00036A56">
      <w:fldChar w:fldCharType="separate"/>
    </w:r>
    <w:r w:rsidRPr="00036A56">
      <w:instrText>13</w:instrText>
    </w:r>
    <w:r w:rsidRPr="00036A56">
      <w:fldChar w:fldCharType="end"/>
    </w:r>
    <w:r w:rsidRPr="00036A56">
      <w:instrText>"</w:instrText>
    </w:r>
    <w:r w:rsidRPr="00036A56">
      <w:fldChar w:fldCharType="separate"/>
    </w:r>
    <w:r w:rsidRPr="00036A56">
      <w:fldChar w:fldCharType="begin" w:fldLock="1"/>
    </w:r>
    <w:r w:rsidRPr="00036A56">
      <w:instrText xml:space="preserve"> P</w:instrText>
    </w:r>
    <w:r w:rsidRPr="00036A56">
      <w:instrText>A</w:instrText>
    </w:r>
    <w:r w:rsidRPr="00036A56">
      <w:instrText xml:space="preserve">GE </w:instrText>
    </w:r>
    <w:r w:rsidRPr="00036A56">
      <w:fldChar w:fldCharType="separate"/>
    </w:r>
    <w:r w:rsidRPr="00036A56">
      <w:t>14</w:t>
    </w:r>
    <w:r w:rsidRPr="00036A56">
      <w:fldChar w:fldCharType="end"/>
    </w:r>
  </w:p>
  <w:p w:rsidR="00836BB3" w:rsidRPr="00036A56" w:rsidRDefault="00836BB3">
    <w:pPr>
      <w:pStyle w:val="SidfotH"/>
      <w:framePr w:w="8732" w:h="284" w:hRule="exact" w:hSpace="0" w:vSpace="0" w:wrap="around" w:xAlign="inside" w:y="13042" w:anchorLock="0"/>
    </w:pPr>
    <w:r w:rsidRPr="00036A56">
      <w:fldChar w:fldCharType="end"/>
    </w:r>
  </w:p>
  <w:p w:rsidR="00836BB3" w:rsidRPr="00036A56" w:rsidRDefault="00836BB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BB3" w:rsidRPr="00036A56" w:rsidRDefault="00836BB3">
    <w:pPr>
      <w:pStyle w:val="SidfotV"/>
      <w:framePr w:w="8732" w:h="284" w:hRule="exact" w:hSpace="0" w:vSpace="0" w:wrap="around" w:xAlign="inside" w:y="13042" w:anchorLock="0"/>
    </w:pPr>
    <w:r w:rsidRPr="00036A56">
      <w:fldChar w:fldCharType="begin" w:fldLock="1"/>
    </w:r>
    <w:r w:rsidRPr="00036A56">
      <w:instrText xml:space="preserve"> P</w:instrText>
    </w:r>
    <w:r w:rsidRPr="00036A56">
      <w:instrText>A</w:instrText>
    </w:r>
    <w:r w:rsidRPr="00036A56">
      <w:instrText xml:space="preserve">GE </w:instrText>
    </w:r>
    <w:r w:rsidRPr="00036A56">
      <w:fldChar w:fldCharType="separate"/>
    </w:r>
    <w:r w:rsidRPr="00036A56">
      <w:t>14</w:t>
    </w:r>
    <w:r w:rsidRPr="00036A56">
      <w:fldChar w:fldCharType="end"/>
    </w:r>
  </w:p>
  <w:p w:rsidR="00836BB3" w:rsidRPr="00036A56" w:rsidRDefault="00836BB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BB3" w:rsidRPr="00036A56" w:rsidRDefault="00836BB3">
    <w:pPr>
      <w:pStyle w:val="SidfotH"/>
      <w:framePr w:w="8732" w:h="284" w:hRule="exact" w:hSpace="0" w:vSpace="0" w:wrap="around" w:xAlign="inside" w:y="13042" w:anchorLock="0"/>
    </w:pPr>
    <w:r w:rsidRPr="00036A56">
      <w:fldChar w:fldCharType="begin" w:fldLock="1"/>
    </w:r>
    <w:r w:rsidRPr="00036A56">
      <w:instrText xml:space="preserve"> P</w:instrText>
    </w:r>
    <w:r w:rsidRPr="00036A56">
      <w:instrText>A</w:instrText>
    </w:r>
    <w:r w:rsidRPr="00036A56">
      <w:instrText xml:space="preserve">GE </w:instrText>
    </w:r>
    <w:r w:rsidRPr="00036A56">
      <w:fldChar w:fldCharType="separate"/>
    </w:r>
    <w:r w:rsidRPr="00036A56">
      <w:t>14</w:t>
    </w:r>
    <w:r w:rsidRPr="00036A56">
      <w:fldChar w:fldCharType="end"/>
    </w:r>
  </w:p>
  <w:p w:rsidR="00836BB3" w:rsidRPr="00036A56" w:rsidRDefault="00836BB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BB3" w:rsidRPr="00036A56" w:rsidRDefault="00836BB3">
    <w:pPr>
      <w:pStyle w:val="SidfotV"/>
      <w:framePr w:w="8732" w:h="284" w:hRule="exact" w:hSpace="0" w:vSpace="0" w:wrap="around" w:xAlign="inside" w:y="13042" w:anchorLock="0"/>
    </w:pPr>
    <w:r w:rsidRPr="00036A56">
      <w:fldChar w:fldCharType="begin" w:fldLock="1"/>
    </w:r>
    <w:r w:rsidRPr="00036A56">
      <w:instrText xml:space="preserve"> if </w:instrText>
    </w:r>
    <w:r w:rsidRPr="00036A56">
      <w:fldChar w:fldCharType="begin" w:fldLock="1"/>
    </w:r>
    <w:r w:rsidRPr="00036A56">
      <w:instrText xml:space="preserve"> = </w:instrText>
    </w:r>
    <w:r w:rsidRPr="00036A56">
      <w:fldChar w:fldCharType="begin" w:fldLock="1"/>
    </w:r>
    <w:r w:rsidRPr="00036A56">
      <w:instrText xml:space="preserve"> = </w:instrText>
    </w:r>
    <w:r w:rsidRPr="00036A56">
      <w:fldChar w:fldCharType="begin" w:fldLock="1"/>
    </w:r>
    <w:r w:rsidRPr="00036A56">
      <w:instrText xml:space="preserve"> page</w:instrText>
    </w:r>
    <w:r w:rsidRPr="00036A56">
      <w:fldChar w:fldCharType="separate"/>
    </w:r>
    <w:r w:rsidRPr="00036A56">
      <w:instrText>16</w:instrText>
    </w:r>
    <w:r w:rsidRPr="00036A56">
      <w:fldChar w:fldCharType="end"/>
    </w:r>
    <w:r w:rsidRPr="00036A56">
      <w:instrText xml:space="preserve">/2 </w:instrText>
    </w:r>
    <w:r w:rsidRPr="00036A56">
      <w:fldChar w:fldCharType="separate"/>
    </w:r>
    <w:r w:rsidRPr="00036A56">
      <w:instrText>8</w:instrText>
    </w:r>
    <w:r w:rsidRPr="00036A56">
      <w:fldChar w:fldCharType="end"/>
    </w:r>
    <w:r w:rsidRPr="00036A56">
      <w:instrText xml:space="preserve"> - </w:instrText>
    </w:r>
    <w:r w:rsidRPr="00036A56">
      <w:fldChar w:fldCharType="begin" w:fldLock="1"/>
    </w:r>
    <w:r w:rsidRPr="00036A56">
      <w:instrText xml:space="preserve"> = int(</w:instrText>
    </w:r>
    <w:r w:rsidRPr="00036A56">
      <w:fldChar w:fldCharType="begin" w:fldLock="1"/>
    </w:r>
    <w:r w:rsidRPr="00036A56">
      <w:instrText xml:space="preserve"> page</w:instrText>
    </w:r>
    <w:r w:rsidRPr="00036A56">
      <w:fldChar w:fldCharType="separate"/>
    </w:r>
    <w:r w:rsidRPr="00036A56">
      <w:instrText>16</w:instrText>
    </w:r>
    <w:r w:rsidRPr="00036A56">
      <w:fldChar w:fldCharType="end"/>
    </w:r>
    <w:r w:rsidRPr="00036A56">
      <w:instrText xml:space="preserve">/2) </w:instrText>
    </w:r>
    <w:r w:rsidRPr="00036A56">
      <w:fldChar w:fldCharType="separate"/>
    </w:r>
    <w:r w:rsidRPr="00036A56">
      <w:instrText>8</w:instrText>
    </w:r>
    <w:r w:rsidRPr="00036A56">
      <w:fldChar w:fldCharType="end"/>
    </w:r>
    <w:r w:rsidRPr="00036A56">
      <w:fldChar w:fldCharType="separate"/>
    </w:r>
    <w:r w:rsidRPr="00036A56">
      <w:instrText>0</w:instrText>
    </w:r>
    <w:r w:rsidRPr="00036A56">
      <w:fldChar w:fldCharType="end"/>
    </w:r>
    <w:r w:rsidRPr="00036A56">
      <w:instrText xml:space="preserve"> = 0 "</w:instrText>
    </w:r>
    <w:r w:rsidRPr="00036A56">
      <w:fldChar w:fldCharType="begin" w:fldLock="1"/>
    </w:r>
    <w:r w:rsidRPr="00036A56">
      <w:instrText xml:space="preserve"> P</w:instrText>
    </w:r>
    <w:r w:rsidRPr="00036A56">
      <w:instrText>A</w:instrText>
    </w:r>
    <w:r w:rsidRPr="00036A56">
      <w:instrText xml:space="preserve">GE </w:instrText>
    </w:r>
    <w:r w:rsidRPr="00036A56">
      <w:fldChar w:fldCharType="separate"/>
    </w:r>
    <w:r w:rsidRPr="00036A56">
      <w:instrText>16</w:instrText>
    </w:r>
    <w:r w:rsidRPr="00036A56">
      <w:fldChar w:fldCharType="end"/>
    </w:r>
  </w:p>
  <w:p w:rsidR="00836BB3" w:rsidRPr="00036A56" w:rsidRDefault="00836BB3">
    <w:pPr>
      <w:pStyle w:val="SidfotV"/>
      <w:framePr w:w="8732" w:h="284" w:hRule="exact" w:hSpace="0" w:vSpace="0" w:wrap="around" w:xAlign="inside" w:y="13042" w:anchorLock="0"/>
    </w:pPr>
    <w:r w:rsidRPr="00036A56">
      <w:instrText>""</w:instrText>
    </w:r>
    <w:r w:rsidRPr="00036A56">
      <w:fldChar w:fldCharType="begin" w:fldLock="1"/>
    </w:r>
    <w:r w:rsidRPr="00036A56">
      <w:instrText xml:space="preserve"> P</w:instrText>
    </w:r>
    <w:r w:rsidRPr="00036A56">
      <w:instrText>A</w:instrText>
    </w:r>
    <w:r w:rsidRPr="00036A56">
      <w:instrText xml:space="preserve">GE </w:instrText>
    </w:r>
    <w:r w:rsidRPr="00036A56">
      <w:fldChar w:fldCharType="separate"/>
    </w:r>
    <w:r w:rsidRPr="00036A56">
      <w:instrText>15</w:instrText>
    </w:r>
    <w:r w:rsidRPr="00036A56">
      <w:fldChar w:fldCharType="end"/>
    </w:r>
    <w:r w:rsidRPr="00036A56">
      <w:instrText>"</w:instrText>
    </w:r>
    <w:r w:rsidRPr="00036A56">
      <w:fldChar w:fldCharType="separate"/>
    </w:r>
    <w:r w:rsidRPr="00036A56">
      <w:fldChar w:fldCharType="begin" w:fldLock="1"/>
    </w:r>
    <w:r w:rsidRPr="00036A56">
      <w:instrText xml:space="preserve"> P</w:instrText>
    </w:r>
    <w:r w:rsidRPr="00036A56">
      <w:instrText>A</w:instrText>
    </w:r>
    <w:r w:rsidRPr="00036A56">
      <w:instrText xml:space="preserve">GE </w:instrText>
    </w:r>
    <w:r w:rsidRPr="00036A56">
      <w:fldChar w:fldCharType="separate"/>
    </w:r>
    <w:r w:rsidRPr="00036A56">
      <w:t>16</w:t>
    </w:r>
    <w:r w:rsidRPr="00036A56">
      <w:fldChar w:fldCharType="end"/>
    </w:r>
  </w:p>
  <w:p w:rsidR="00836BB3" w:rsidRPr="00036A56" w:rsidRDefault="00836BB3">
    <w:pPr>
      <w:pStyle w:val="SidfotH"/>
      <w:framePr w:w="8732" w:h="284" w:hRule="exact" w:hSpace="0" w:vSpace="0" w:wrap="around" w:xAlign="inside" w:y="13042" w:anchorLock="0"/>
    </w:pPr>
    <w:r w:rsidRPr="00036A56">
      <w:fldChar w:fldCharType="end"/>
    </w:r>
  </w:p>
  <w:p w:rsidR="00836BB3" w:rsidRPr="00036A56" w:rsidRDefault="00836B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6BB3" w:rsidRPr="00036A56" w:rsidRDefault="00836BB3">
      <w:pPr>
        <w:pStyle w:val="Sidfot"/>
      </w:pPr>
    </w:p>
  </w:footnote>
  <w:footnote w:type="continuationSeparator" w:id="0">
    <w:p w:rsidR="00836BB3" w:rsidRPr="00036A56" w:rsidRDefault="00836BB3">
      <w:pPr>
        <w:spacing w:before="0" w:line="240" w:lineRule="auto"/>
      </w:pPr>
      <w:r w:rsidRPr="00036A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BB3" w:rsidRPr="00036A56" w:rsidRDefault="00836BB3">
    <w:pPr>
      <w:pStyle w:val="SidhuvudKantJmn"/>
      <w:framePr w:w="8732" w:h="567" w:hRule="exact" w:vSpace="0" w:wrap="around" w:vAnchor="page" w:y="341" w:anchorLock="0"/>
    </w:pPr>
    <w:r w:rsidRPr="00036A56">
      <w:rPr>
        <w:rStyle w:val="SidhuvudUtskott"/>
      </w:rPr>
      <w:fldChar w:fldCharType="begin" w:fldLock="1"/>
    </w:r>
    <w:r w:rsidRPr="00036A56">
      <w:rPr>
        <w:rStyle w:val="SidhuvudUtskott"/>
      </w:rPr>
      <w:instrText xml:space="preserve"> DOCPROPERTY BetänkandeÅr</w:instrText>
    </w:r>
    <w:r w:rsidRPr="00036A56">
      <w:rPr>
        <w:rStyle w:val="SidhuvudUtskott"/>
      </w:rPr>
      <w:fldChar w:fldCharType="separate"/>
    </w:r>
    <w:r w:rsidRPr="00036A56">
      <w:rPr>
        <w:rStyle w:val="SidhuvudUtskott"/>
      </w:rPr>
      <w:t>2003/04</w:t>
    </w:r>
    <w:r w:rsidRPr="00036A56">
      <w:rPr>
        <w:rStyle w:val="SidhuvudUtskott"/>
      </w:rPr>
      <w:fldChar w:fldCharType="end"/>
    </w:r>
    <w:r w:rsidRPr="00036A56">
      <w:rPr>
        <w:rStyle w:val="SidhuvudUtskott"/>
      </w:rPr>
      <w:t>:</w:t>
    </w:r>
    <w:r w:rsidRPr="00036A56">
      <w:rPr>
        <w:rStyle w:val="SidhuvudUtskott"/>
      </w:rPr>
      <w:fldChar w:fldCharType="begin" w:fldLock="1"/>
    </w:r>
    <w:r w:rsidRPr="00036A56">
      <w:rPr>
        <w:rStyle w:val="SidhuvudUtskott"/>
      </w:rPr>
      <w:instrText xml:space="preserve"> DOCPROPERTY Utskott</w:instrText>
    </w:r>
    <w:r w:rsidRPr="00036A56">
      <w:rPr>
        <w:rStyle w:val="SidhuvudUtskott"/>
      </w:rPr>
      <w:fldChar w:fldCharType="separate"/>
    </w:r>
    <w:r w:rsidRPr="00036A56">
      <w:rPr>
        <w:rStyle w:val="SidhuvudUtskott"/>
      </w:rPr>
      <w:t>KU</w:t>
    </w:r>
    <w:r w:rsidRPr="00036A56">
      <w:rPr>
        <w:rStyle w:val="SidhuvudUtskott"/>
      </w:rPr>
      <w:fldChar w:fldCharType="end"/>
    </w:r>
    <w:r w:rsidRPr="00036A56">
      <w:rPr>
        <w:rStyle w:val="SidhuvudUtskott"/>
      </w:rPr>
      <w:fldChar w:fldCharType="begin" w:fldLock="1"/>
    </w:r>
    <w:r w:rsidRPr="00036A56">
      <w:rPr>
        <w:rStyle w:val="SidhuvudUtskott"/>
      </w:rPr>
      <w:instrText xml:space="preserve"> DOCPROPERTY BetänkandeNr</w:instrText>
    </w:r>
    <w:r w:rsidRPr="00036A56">
      <w:rPr>
        <w:rStyle w:val="SidhuvudUtskott"/>
      </w:rPr>
      <w:fldChar w:fldCharType="separate"/>
    </w:r>
    <w:r w:rsidRPr="00036A56">
      <w:rPr>
        <w:rStyle w:val="SidhuvudUtskott"/>
      </w:rPr>
      <w:t>4y</w:t>
    </w:r>
    <w:r w:rsidRPr="00036A56">
      <w:rPr>
        <w:rStyle w:val="SidhuvudUtskott"/>
      </w:rPr>
      <w:fldChar w:fldCharType="end"/>
    </w:r>
    <w:r w:rsidRPr="00036A56">
      <w:t xml:space="preserve">     </w:t>
    </w:r>
    <w:r w:rsidRPr="00036A56">
      <w:rPr>
        <w:rStyle w:val="SidhuvudBilaga"/>
      </w:rPr>
      <w:t xml:space="preserve"> </w:t>
    </w:r>
    <w:r w:rsidRPr="00036A56">
      <w:rPr>
        <w:rStyle w:val="SidhuvudRubrikReferens"/>
      </w:rPr>
      <w:fldChar w:fldCharType="begin" w:fldLock="1"/>
    </w:r>
    <w:r w:rsidRPr="00036A56">
      <w:rPr>
        <w:rStyle w:val="SidhuvudRubrikReferens"/>
      </w:rPr>
      <w:instrText xml:space="preserve"> StyleREF "Rubrik 1" </w:instrText>
    </w:r>
    <w:r w:rsidRPr="00036A56">
      <w:rPr>
        <w:rStyle w:val="SidhuvudRubrikReferens"/>
      </w:rPr>
      <w:fldChar w:fldCharType="separate"/>
    </w:r>
    <w:r w:rsidRPr="00036A56">
      <w:rPr>
        <w:rStyle w:val="SidhuvudRubrikReferens"/>
      </w:rPr>
      <w:t>Till utrikesutskottet</w:t>
    </w:r>
    <w:r w:rsidRPr="00036A56">
      <w:rPr>
        <w:rStyle w:val="SidhuvudRubrikReferens"/>
      </w:rPr>
      <w:fldChar w:fldCharType="end"/>
    </w:r>
  </w:p>
  <w:p w:rsidR="00836BB3" w:rsidRPr="00036A56" w:rsidRDefault="00836BB3">
    <w:pPr>
      <w:pStyle w:val="SidhuvudKantJmn"/>
      <w:framePr w:w="8732" w:h="567" w:hRule="exact" w:vSpace="0" w:wrap="around" w:vAnchor="page" w:y="341" w:anchorLock="0"/>
    </w:pPr>
    <w:r w:rsidRPr="00036A56">
      <w:rPr>
        <w:rStyle w:val="SidhuvudUtskott"/>
      </w:rPr>
      <w:fldChar w:fldCharType="begin" w:fldLock="1"/>
    </w:r>
    <w:r w:rsidRPr="00036A56">
      <w:rPr>
        <w:rStyle w:val="SidhuvudUtskott"/>
      </w:rPr>
      <w:instrText xml:space="preserve"> DOCPROPERTY Status</w:instrText>
    </w:r>
    <w:r w:rsidRPr="00036A56">
      <w:rPr>
        <w:rStyle w:val="SidhuvudUtskott"/>
      </w:rPr>
      <w:fldChar w:fldCharType="end"/>
    </w:r>
    <w:r w:rsidRPr="00036A56">
      <w:rPr>
        <w:rStyle w:val="SidhuvudUtskott"/>
      </w:rPr>
      <w:fldChar w:fldCharType="begin" w:fldLock="1"/>
    </w:r>
    <w:r w:rsidRPr="00036A56">
      <w:rPr>
        <w:rStyle w:val="SidhuvudUtskott"/>
      </w:rPr>
      <w:instrText xml:space="preserve"> if </w:instrText>
    </w:r>
    <w:r w:rsidRPr="00036A56">
      <w:rPr>
        <w:rStyle w:val="SidhuvudUtskott"/>
      </w:rPr>
      <w:fldChar w:fldCharType="begin" w:fldLock="1"/>
    </w:r>
    <w:r w:rsidRPr="00036A56">
      <w:rPr>
        <w:rStyle w:val="SidhuvudUtskott"/>
      </w:rPr>
      <w:instrText xml:space="preserve"> DOCPROPERTY "UtkastDatum"</w:instrText>
    </w:r>
    <w:r w:rsidRPr="00036A56">
      <w:rPr>
        <w:rStyle w:val="SidhuvudUtskott"/>
      </w:rPr>
      <w:fldChar w:fldCharType="separate"/>
    </w:r>
    <w:r w:rsidRPr="00036A56">
      <w:rPr>
        <w:rStyle w:val="SidhuvudUtskott"/>
      </w:rPr>
      <w:instrText>Nej</w:instrText>
    </w:r>
    <w:r w:rsidRPr="00036A56">
      <w:rPr>
        <w:rStyle w:val="SidhuvudUtskott"/>
      </w:rPr>
      <w:fldChar w:fldCharType="end"/>
    </w:r>
    <w:r w:rsidRPr="00036A56">
      <w:rPr>
        <w:rStyle w:val="SidhuvudUtskott"/>
      </w:rPr>
      <w:instrText xml:space="preserve"> = "Ja" "    </w:instrText>
    </w:r>
    <w:r w:rsidRPr="00036A56">
      <w:rPr>
        <w:rStyle w:val="SidhuvudUtskott"/>
      </w:rPr>
      <w:fldChar w:fldCharType="begin" w:fldLock="1"/>
    </w:r>
    <w:r w:rsidRPr="00036A56">
      <w:rPr>
        <w:rStyle w:val="SidhuvudUtskott"/>
      </w:rPr>
      <w:instrText xml:space="preserve"> PRINTDATE \@ "yyyy-MM-dd HH.mm" </w:instrText>
    </w:r>
    <w:r w:rsidRPr="00036A56">
      <w:rPr>
        <w:rStyle w:val="SidhuvudUtskott"/>
      </w:rPr>
      <w:fldChar w:fldCharType="separate"/>
    </w:r>
    <w:r w:rsidRPr="00036A56">
      <w:rPr>
        <w:rStyle w:val="SidhuvudUtskott"/>
      </w:rPr>
      <w:instrText>2000-08-11 16.42</w:instrText>
    </w:r>
    <w:r w:rsidRPr="00036A56">
      <w:rPr>
        <w:rStyle w:val="SidhuvudUtskott"/>
      </w:rPr>
      <w:fldChar w:fldCharType="end"/>
    </w:r>
    <w:r w:rsidRPr="00036A56">
      <w:rPr>
        <w:rStyle w:val="SidhuvudUtskott"/>
      </w:rPr>
      <w:instrText xml:space="preserve">" </w:instrText>
    </w:r>
    <w:r w:rsidRPr="00036A56">
      <w:rPr>
        <w:rStyle w:val="SidhuvudUtskott"/>
      </w:rPr>
      <w:fldChar w:fldCharType="end"/>
    </w:r>
  </w:p>
  <w:p w:rsidR="00836BB3" w:rsidRPr="00036A56" w:rsidRDefault="00836BB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BB3" w:rsidRPr="00036A56" w:rsidRDefault="00836BB3">
    <w:pPr>
      <w:pStyle w:val="SidhuvudKantUdda"/>
      <w:framePr w:w="8732" w:h="567" w:hRule="exact" w:vSpace="0" w:wrap="around" w:vAnchor="page" w:y="341" w:anchorLock="0"/>
    </w:pPr>
    <w:r w:rsidRPr="00036A56">
      <w:rPr>
        <w:rStyle w:val="SidhuvudRubrikReferens"/>
      </w:rPr>
      <w:t>Till utrikesutskottet</w:t>
    </w:r>
    <w:r w:rsidRPr="00036A56">
      <w:rPr>
        <w:rStyle w:val="SidhuvudBilaga"/>
      </w:rPr>
      <w:t xml:space="preserve"> </w:t>
    </w:r>
    <w:r w:rsidRPr="00036A56">
      <w:t xml:space="preserve">     </w:t>
    </w:r>
    <w:r w:rsidRPr="00036A56">
      <w:rPr>
        <w:rStyle w:val="SidhuvudUtskott"/>
      </w:rPr>
      <w:t>2003/04:KU4y</w:t>
    </w:r>
  </w:p>
  <w:p w:rsidR="00836BB3" w:rsidRPr="00036A56" w:rsidRDefault="00836BB3">
    <w:pPr>
      <w:pStyle w:val="SidhuvudKantUdda"/>
      <w:framePr w:w="8732" w:h="567" w:hRule="exact" w:vSpace="0" w:wrap="around" w:vAnchor="page" w:y="341" w:anchorLock="0"/>
    </w:pPr>
  </w:p>
  <w:p w:rsidR="00836BB3" w:rsidRPr="00036A56" w:rsidRDefault="00836BB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BB3" w:rsidRPr="00036A56" w:rsidRDefault="00836BB3">
    <w:pPr>
      <w:pStyle w:val="SidhuvudKantJmn"/>
      <w:framePr w:w="8732" w:h="567" w:hRule="exact" w:vSpace="0" w:wrap="around" w:vAnchor="page" w:y="341" w:anchorLock="0"/>
    </w:pPr>
    <w:r w:rsidRPr="00036A56">
      <w:fldChar w:fldCharType="begin" w:fldLock="1"/>
    </w:r>
    <w:r w:rsidRPr="00036A56">
      <w:instrText xml:space="preserve"> if </w:instrText>
    </w:r>
    <w:r w:rsidRPr="00036A56">
      <w:fldChar w:fldCharType="begin" w:fldLock="1"/>
    </w:r>
    <w:r w:rsidRPr="00036A56">
      <w:instrText xml:space="preserve"> page</w:instrText>
    </w:r>
    <w:r w:rsidRPr="00036A56">
      <w:fldChar w:fldCharType="separate"/>
    </w:r>
    <w:r w:rsidR="00036A56">
      <w:rPr>
        <w:noProof/>
      </w:rPr>
      <w:instrText>1</w:instrText>
    </w:r>
    <w:r w:rsidRPr="00036A56">
      <w:fldChar w:fldCharType="end"/>
    </w:r>
    <w:r w:rsidRPr="00036A56">
      <w:instrText xml:space="preserve"> &gt; 1 "</w:instrText>
    </w:r>
    <w:r w:rsidRPr="00036A56">
      <w:fldChar w:fldCharType="begin" w:fldLock="1"/>
    </w:r>
    <w:r w:rsidRPr="00036A56">
      <w:instrText xml:space="preserve"> if </w:instrText>
    </w:r>
    <w:r w:rsidRPr="00036A56">
      <w:fldChar w:fldCharType="begin" w:fldLock="1"/>
    </w:r>
    <w:r w:rsidRPr="00036A56">
      <w:instrText xml:space="preserve"> = </w:instrText>
    </w:r>
    <w:r w:rsidRPr="00036A56">
      <w:fldChar w:fldCharType="begin" w:fldLock="1"/>
    </w:r>
    <w:r w:rsidRPr="00036A56">
      <w:instrText xml:space="preserve"> = </w:instrText>
    </w:r>
    <w:r w:rsidRPr="00036A56">
      <w:fldChar w:fldCharType="begin" w:fldLock="1"/>
    </w:r>
    <w:r w:rsidRPr="00036A56">
      <w:instrText xml:space="preserve"> page</w:instrText>
    </w:r>
    <w:r w:rsidRPr="00036A56">
      <w:fldChar w:fldCharType="separate"/>
    </w:r>
    <w:r w:rsidRPr="00036A56">
      <w:instrText>14</w:instrText>
    </w:r>
    <w:r w:rsidRPr="00036A56">
      <w:fldChar w:fldCharType="end"/>
    </w:r>
    <w:r w:rsidRPr="00036A56">
      <w:instrText xml:space="preserve">/2 </w:instrText>
    </w:r>
    <w:r w:rsidRPr="00036A56">
      <w:fldChar w:fldCharType="separate"/>
    </w:r>
    <w:r w:rsidRPr="00036A56">
      <w:instrText>7</w:instrText>
    </w:r>
    <w:r w:rsidRPr="00036A56">
      <w:fldChar w:fldCharType="end"/>
    </w:r>
    <w:r w:rsidRPr="00036A56">
      <w:instrText xml:space="preserve"> - </w:instrText>
    </w:r>
    <w:r w:rsidRPr="00036A56">
      <w:fldChar w:fldCharType="begin" w:fldLock="1"/>
    </w:r>
    <w:r w:rsidRPr="00036A56">
      <w:instrText xml:space="preserve"> = int(</w:instrText>
    </w:r>
    <w:r w:rsidRPr="00036A56">
      <w:fldChar w:fldCharType="begin" w:fldLock="1"/>
    </w:r>
    <w:r w:rsidRPr="00036A56">
      <w:instrText xml:space="preserve"> page</w:instrText>
    </w:r>
    <w:r w:rsidRPr="00036A56">
      <w:fldChar w:fldCharType="separate"/>
    </w:r>
    <w:r w:rsidRPr="00036A56">
      <w:instrText>14</w:instrText>
    </w:r>
    <w:r w:rsidRPr="00036A56">
      <w:fldChar w:fldCharType="end"/>
    </w:r>
    <w:r w:rsidRPr="00036A56">
      <w:instrText xml:space="preserve">/2) </w:instrText>
    </w:r>
    <w:r w:rsidRPr="00036A56">
      <w:fldChar w:fldCharType="separate"/>
    </w:r>
    <w:r w:rsidRPr="00036A56">
      <w:instrText>7</w:instrText>
    </w:r>
    <w:r w:rsidRPr="00036A56">
      <w:fldChar w:fldCharType="end"/>
    </w:r>
    <w:r w:rsidRPr="00036A56">
      <w:fldChar w:fldCharType="separate"/>
    </w:r>
    <w:r w:rsidRPr="00036A56">
      <w:instrText>0</w:instrText>
    </w:r>
    <w:r w:rsidRPr="00036A56">
      <w:fldChar w:fldCharType="end"/>
    </w:r>
    <w:r w:rsidRPr="00036A56">
      <w:instrText xml:space="preserve"> = 0 "</w:instrText>
    </w:r>
    <w:r w:rsidRPr="00036A56">
      <w:rPr>
        <w:rStyle w:val="SidhuvudUtskott"/>
      </w:rPr>
      <w:fldChar w:fldCharType="begin" w:fldLock="1"/>
    </w:r>
    <w:r w:rsidRPr="00036A56">
      <w:rPr>
        <w:rStyle w:val="SidhuvudUtskott"/>
      </w:rPr>
      <w:instrText xml:space="preserve"> DOCPROPERTY BetänkandeÅr</w:instrText>
    </w:r>
    <w:r w:rsidRPr="00036A56">
      <w:rPr>
        <w:rStyle w:val="SidhuvudUtskott"/>
      </w:rPr>
      <w:fldChar w:fldCharType="separate"/>
    </w:r>
    <w:r w:rsidRPr="00036A56">
      <w:rPr>
        <w:rStyle w:val="SidhuvudUtskott"/>
      </w:rPr>
      <w:instrText>2003/04</w:instrText>
    </w:r>
    <w:r w:rsidRPr="00036A56">
      <w:rPr>
        <w:rStyle w:val="SidhuvudUtskott"/>
      </w:rPr>
      <w:fldChar w:fldCharType="end"/>
    </w:r>
    <w:r w:rsidRPr="00036A56">
      <w:rPr>
        <w:rStyle w:val="SidhuvudUtskott"/>
      </w:rPr>
      <w:instrText>:</w:instrText>
    </w:r>
    <w:r w:rsidRPr="00036A56">
      <w:rPr>
        <w:rStyle w:val="SidhuvudUtskott"/>
      </w:rPr>
      <w:fldChar w:fldCharType="begin" w:fldLock="1"/>
    </w:r>
    <w:r w:rsidRPr="00036A56">
      <w:rPr>
        <w:rStyle w:val="SidhuvudUtskott"/>
      </w:rPr>
      <w:instrText xml:space="preserve"> DOCPR</w:instrText>
    </w:r>
    <w:r w:rsidRPr="00036A56">
      <w:rPr>
        <w:rStyle w:val="SidhuvudUtskott"/>
      </w:rPr>
      <w:instrText>O</w:instrText>
    </w:r>
    <w:r w:rsidRPr="00036A56">
      <w:rPr>
        <w:rStyle w:val="SidhuvudUtskott"/>
      </w:rPr>
      <w:instrText>PE</w:instrText>
    </w:r>
    <w:r w:rsidRPr="00036A56">
      <w:rPr>
        <w:rStyle w:val="SidhuvudUtskott"/>
      </w:rPr>
      <w:instrText>R</w:instrText>
    </w:r>
    <w:r w:rsidRPr="00036A56">
      <w:rPr>
        <w:rStyle w:val="SidhuvudUtskott"/>
      </w:rPr>
      <w:instrText>TY Utskott</w:instrText>
    </w:r>
    <w:r w:rsidRPr="00036A56">
      <w:rPr>
        <w:rStyle w:val="SidhuvudUtskott"/>
      </w:rPr>
      <w:fldChar w:fldCharType="separate"/>
    </w:r>
    <w:r w:rsidRPr="00036A56">
      <w:rPr>
        <w:rStyle w:val="SidhuvudUtskott"/>
      </w:rPr>
      <w:instrText>KU</w:instrText>
    </w:r>
    <w:r w:rsidRPr="00036A56">
      <w:rPr>
        <w:rStyle w:val="SidhuvudUtskott"/>
      </w:rPr>
      <w:fldChar w:fldCharType="end"/>
    </w:r>
    <w:r w:rsidRPr="00036A56">
      <w:rPr>
        <w:rStyle w:val="SidhuvudUtskott"/>
      </w:rPr>
      <w:fldChar w:fldCharType="begin" w:fldLock="1"/>
    </w:r>
    <w:r w:rsidRPr="00036A56">
      <w:rPr>
        <w:rStyle w:val="SidhuvudUtskott"/>
      </w:rPr>
      <w:instrText xml:space="preserve"> DOCPROPERTY BetänkandeNr</w:instrText>
    </w:r>
    <w:r w:rsidRPr="00036A56">
      <w:rPr>
        <w:rStyle w:val="SidhuvudUtskott"/>
      </w:rPr>
      <w:fldChar w:fldCharType="separate"/>
    </w:r>
    <w:r w:rsidRPr="00036A56">
      <w:rPr>
        <w:rStyle w:val="SidhuvudUtskott"/>
      </w:rPr>
      <w:instrText>4y</w:instrText>
    </w:r>
    <w:r w:rsidRPr="00036A56">
      <w:rPr>
        <w:rStyle w:val="SidhuvudUtskott"/>
      </w:rPr>
      <w:fldChar w:fldCharType="end"/>
    </w:r>
    <w:r w:rsidRPr="00036A56">
      <w:instrText xml:space="preserve">    </w:instrText>
    </w:r>
  </w:p>
  <w:p w:rsidR="00836BB3" w:rsidRPr="00036A56" w:rsidRDefault="00836BB3">
    <w:pPr>
      <w:pStyle w:val="SidhuvudKantJmn"/>
      <w:framePr w:w="8732" w:h="567" w:hRule="exact" w:vSpace="0" w:wrap="around" w:vAnchor="page" w:y="341" w:anchorLock="0"/>
    </w:pPr>
    <w:r w:rsidRPr="00036A56">
      <w:rPr>
        <w:rStyle w:val="SidhuvudUtskott"/>
      </w:rPr>
      <w:fldChar w:fldCharType="begin" w:fldLock="1"/>
    </w:r>
    <w:r w:rsidRPr="00036A56">
      <w:rPr>
        <w:rStyle w:val="SidhuvudUtskott"/>
      </w:rPr>
      <w:instrText xml:space="preserve"> DOCPROPERTY Status</w:instrText>
    </w:r>
    <w:r w:rsidRPr="00036A56">
      <w:rPr>
        <w:rStyle w:val="SidhuvudUtskott"/>
      </w:rPr>
      <w:fldChar w:fldCharType="separate"/>
    </w:r>
    <w:r w:rsidRPr="00036A56">
      <w:rPr>
        <w:rStyle w:val="SidhuvudUtskott"/>
      </w:rPr>
      <w:instrText>Utkast</w:instrText>
    </w:r>
    <w:r w:rsidRPr="00036A56">
      <w:rPr>
        <w:rStyle w:val="SidhuvudUtskott"/>
      </w:rPr>
      <w:fldChar w:fldCharType="end"/>
    </w:r>
    <w:r w:rsidRPr="00036A56">
      <w:rPr>
        <w:rStyle w:val="SidhuvudUtskott"/>
      </w:rPr>
      <w:fldChar w:fldCharType="begin" w:fldLock="1"/>
    </w:r>
    <w:r w:rsidRPr="00036A56">
      <w:rPr>
        <w:rStyle w:val="SidhuvudUtskott"/>
      </w:rPr>
      <w:instrText xml:space="preserve"> if </w:instrText>
    </w:r>
    <w:r w:rsidRPr="00036A56">
      <w:rPr>
        <w:rStyle w:val="SidhuvudUtskott"/>
      </w:rPr>
      <w:fldChar w:fldCharType="begin" w:fldLock="1"/>
    </w:r>
    <w:r w:rsidRPr="00036A56">
      <w:rPr>
        <w:rStyle w:val="SidhuvudUtskott"/>
      </w:rPr>
      <w:instrText xml:space="preserve"> DOCPROPERTY "UtkastDatum"</w:instrText>
    </w:r>
    <w:r w:rsidRPr="00036A56">
      <w:rPr>
        <w:rStyle w:val="SidhuvudUtskott"/>
      </w:rPr>
      <w:fldChar w:fldCharType="separate"/>
    </w:r>
    <w:r w:rsidRPr="00036A56">
      <w:rPr>
        <w:rStyle w:val="SidhuvudUtskott"/>
      </w:rPr>
      <w:instrText>Nej</w:instrText>
    </w:r>
    <w:r w:rsidRPr="00036A56">
      <w:rPr>
        <w:rStyle w:val="SidhuvudUtskott"/>
      </w:rPr>
      <w:fldChar w:fldCharType="end"/>
    </w:r>
    <w:r w:rsidRPr="00036A56">
      <w:rPr>
        <w:rStyle w:val="SidhuvudUtskott"/>
      </w:rPr>
      <w:instrText xml:space="preserve"> = "Ja" "    </w:instrText>
    </w:r>
    <w:r w:rsidRPr="00036A56">
      <w:rPr>
        <w:rStyle w:val="SidhuvudUtskott"/>
      </w:rPr>
      <w:fldChar w:fldCharType="begin" w:fldLock="1"/>
    </w:r>
    <w:r w:rsidRPr="00036A56">
      <w:rPr>
        <w:rStyle w:val="SidhuvudUtskott"/>
      </w:rPr>
      <w:instrText xml:space="preserve"> PRINTDATE \@ "yyyy-MM-dd HH.mm" </w:instrText>
    </w:r>
    <w:r w:rsidRPr="00036A56">
      <w:rPr>
        <w:rStyle w:val="SidhuvudUtskott"/>
      </w:rPr>
      <w:fldChar w:fldCharType="separate"/>
    </w:r>
    <w:r w:rsidRPr="00036A56">
      <w:rPr>
        <w:rStyle w:val="SidhuvudUtskott"/>
      </w:rPr>
      <w:instrText>2000-08-11 16.42</w:instrText>
    </w:r>
    <w:r w:rsidRPr="00036A56">
      <w:rPr>
        <w:rStyle w:val="SidhuvudUtskott"/>
      </w:rPr>
      <w:fldChar w:fldCharType="end"/>
    </w:r>
    <w:r w:rsidRPr="00036A56">
      <w:rPr>
        <w:rStyle w:val="SidhuvudUtskott"/>
      </w:rPr>
      <w:instrText xml:space="preserve">" </w:instrText>
    </w:r>
    <w:r w:rsidRPr="00036A56">
      <w:rPr>
        <w:rStyle w:val="SidhuvudUtskott"/>
      </w:rPr>
      <w:fldChar w:fldCharType="end"/>
    </w:r>
  </w:p>
  <w:p w:rsidR="00836BB3" w:rsidRPr="00036A56" w:rsidRDefault="00836BB3">
    <w:pPr>
      <w:pStyle w:val="SidhuvudKantUdda"/>
      <w:framePr w:w="8732" w:h="567" w:hRule="exact" w:vSpace="0" w:wrap="around" w:vAnchor="page" w:y="341" w:anchorLock="0"/>
    </w:pPr>
    <w:r w:rsidRPr="00036A56">
      <w:rPr>
        <w:rStyle w:val="SidhuvudRubrikReferens"/>
        <w:smallCaps w:val="0"/>
        <w:spacing w:val="0"/>
        <w:sz w:val="19"/>
      </w:rPr>
      <w:instrText xml:space="preserve"> </w:instrText>
    </w:r>
    <w:r w:rsidRPr="00036A56">
      <w:instrText xml:space="preserve">"  "  </w:instrText>
    </w:r>
    <w:r w:rsidRPr="00036A56">
      <w:rPr>
        <w:rStyle w:val="SidhuvudUtskott"/>
      </w:rPr>
      <w:fldChar w:fldCharType="begin" w:fldLock="1"/>
    </w:r>
    <w:r w:rsidRPr="00036A56">
      <w:rPr>
        <w:rStyle w:val="SidhuvudUtskott"/>
      </w:rPr>
      <w:instrText xml:space="preserve"> DOCPROPERTY BetänkandeÅr</w:instrText>
    </w:r>
    <w:r w:rsidRPr="00036A56">
      <w:rPr>
        <w:rStyle w:val="SidhuvudUtskott"/>
      </w:rPr>
      <w:fldChar w:fldCharType="separate"/>
    </w:r>
    <w:r w:rsidRPr="00036A56">
      <w:rPr>
        <w:rStyle w:val="SidhuvudUtskott"/>
      </w:rPr>
      <w:instrText>1999/2000</w:instrText>
    </w:r>
    <w:r w:rsidRPr="00036A56">
      <w:rPr>
        <w:rStyle w:val="SidhuvudUtskott"/>
      </w:rPr>
      <w:fldChar w:fldCharType="end"/>
    </w:r>
    <w:r w:rsidRPr="00036A56">
      <w:rPr>
        <w:rStyle w:val="SidhuvudUtskott"/>
      </w:rPr>
      <w:instrText>:</w:instrText>
    </w:r>
    <w:r w:rsidRPr="00036A56">
      <w:rPr>
        <w:rStyle w:val="SidhuvudUtskott"/>
      </w:rPr>
      <w:fldChar w:fldCharType="begin" w:fldLock="1"/>
    </w:r>
    <w:r w:rsidRPr="00036A56">
      <w:rPr>
        <w:rStyle w:val="SidhuvudUtskott"/>
      </w:rPr>
      <w:instrText xml:space="preserve"> DOCPROPERTY Utskott</w:instrText>
    </w:r>
    <w:r w:rsidRPr="00036A56">
      <w:rPr>
        <w:rStyle w:val="SidhuvudUtskott"/>
      </w:rPr>
      <w:fldChar w:fldCharType="separate"/>
    </w:r>
    <w:r w:rsidRPr="00036A56">
      <w:rPr>
        <w:rStyle w:val="SidhuvudUtskott"/>
      </w:rPr>
      <w:instrText>BoU</w:instrText>
    </w:r>
    <w:r w:rsidRPr="00036A56">
      <w:rPr>
        <w:rStyle w:val="SidhuvudUtskott"/>
      </w:rPr>
      <w:fldChar w:fldCharType="end"/>
    </w:r>
    <w:r w:rsidRPr="00036A56">
      <w:rPr>
        <w:rStyle w:val="SidhuvudUtskott"/>
      </w:rPr>
      <w:fldChar w:fldCharType="begin" w:fldLock="1"/>
    </w:r>
    <w:r w:rsidRPr="00036A56">
      <w:rPr>
        <w:rStyle w:val="SidhuvudUtskott"/>
      </w:rPr>
      <w:instrText xml:space="preserve"> DOCPROPERTY BetänkandeNr</w:instrText>
    </w:r>
    <w:r w:rsidRPr="00036A56">
      <w:rPr>
        <w:rStyle w:val="SidhuvudUtskott"/>
      </w:rPr>
      <w:fldChar w:fldCharType="separate"/>
    </w:r>
    <w:r w:rsidRPr="00036A56">
      <w:rPr>
        <w:rStyle w:val="SidhuvudUtskott"/>
      </w:rPr>
      <w:instrText>6678</w:instrText>
    </w:r>
    <w:r w:rsidRPr="00036A56">
      <w:rPr>
        <w:rStyle w:val="SidhuvudUtskott"/>
      </w:rPr>
      <w:fldChar w:fldCharType="end"/>
    </w:r>
  </w:p>
  <w:p w:rsidR="00836BB3" w:rsidRPr="00036A56" w:rsidRDefault="00836BB3">
    <w:pPr>
      <w:pStyle w:val="SidhuvudKantJmn"/>
      <w:framePr w:w="8732" w:h="567" w:hRule="exact" w:vSpace="0" w:wrap="around" w:vAnchor="page" w:y="341" w:anchorLock="0"/>
    </w:pPr>
    <w:r w:rsidRPr="00036A56">
      <w:rPr>
        <w:rStyle w:val="SidhuvudUtskott"/>
      </w:rPr>
      <w:fldChar w:fldCharType="begin" w:fldLock="1"/>
    </w:r>
    <w:r w:rsidRPr="00036A56">
      <w:rPr>
        <w:rStyle w:val="SidhuvudUtskott"/>
      </w:rPr>
      <w:instrText xml:space="preserve"> if </w:instrText>
    </w:r>
    <w:r w:rsidRPr="00036A56">
      <w:rPr>
        <w:rStyle w:val="SidhuvudUtskott"/>
      </w:rPr>
      <w:fldChar w:fldCharType="begin" w:fldLock="1"/>
    </w:r>
    <w:r w:rsidRPr="00036A56">
      <w:rPr>
        <w:rStyle w:val="SidhuvudUtskott"/>
      </w:rPr>
      <w:instrText xml:space="preserve"> DOCPROPERTY "UtkastDatum"</w:instrText>
    </w:r>
    <w:r w:rsidRPr="00036A56">
      <w:rPr>
        <w:rStyle w:val="SidhuvudUtskott"/>
      </w:rPr>
      <w:fldChar w:fldCharType="separate"/>
    </w:r>
    <w:r w:rsidRPr="00036A56">
      <w:rPr>
        <w:rStyle w:val="SidhuvudUtskott"/>
      </w:rPr>
      <w:instrText>Nej</w:instrText>
    </w:r>
    <w:r w:rsidRPr="00036A56">
      <w:rPr>
        <w:rStyle w:val="SidhuvudUtskott"/>
      </w:rPr>
      <w:fldChar w:fldCharType="end"/>
    </w:r>
    <w:r w:rsidRPr="00036A56">
      <w:rPr>
        <w:rStyle w:val="SidhuvudUtskott"/>
      </w:rPr>
      <w:instrText xml:space="preserve"> = "Ja" "</w:instrText>
    </w:r>
    <w:r w:rsidRPr="00036A56">
      <w:rPr>
        <w:rStyle w:val="SidhuvudUtskott"/>
      </w:rPr>
      <w:fldChar w:fldCharType="begin" w:fldLock="1"/>
    </w:r>
    <w:r w:rsidRPr="00036A56">
      <w:rPr>
        <w:rStyle w:val="SidhuvudUtskott"/>
      </w:rPr>
      <w:instrText xml:space="preserve"> PRINTDATE \@ "yyyy-MM-dd HH.mm    " </w:instrText>
    </w:r>
    <w:r w:rsidRPr="00036A56">
      <w:rPr>
        <w:rStyle w:val="SidhuvudUtskott"/>
      </w:rPr>
      <w:fldChar w:fldCharType="separate"/>
    </w:r>
    <w:r w:rsidRPr="00036A56">
      <w:rPr>
        <w:rStyle w:val="SidhuvudUtskott"/>
      </w:rPr>
      <w:instrText>2000-08-11 16.42</w:instrText>
    </w:r>
    <w:r w:rsidRPr="00036A56">
      <w:rPr>
        <w:rStyle w:val="SidhuvudUtskott"/>
      </w:rPr>
      <w:fldChar w:fldCharType="end"/>
    </w:r>
    <w:r w:rsidRPr="00036A56">
      <w:rPr>
        <w:rStyle w:val="SidhuvudUtskott"/>
      </w:rPr>
      <w:instrText xml:space="preserve">" </w:instrText>
    </w:r>
    <w:r w:rsidRPr="00036A56">
      <w:rPr>
        <w:rStyle w:val="SidhuvudUtskott"/>
      </w:rPr>
      <w:fldChar w:fldCharType="separate"/>
    </w:r>
    <w:r w:rsidRPr="00036A56">
      <w:rPr>
        <w:rStyle w:val="SidhuvudUtskott"/>
      </w:rPr>
      <w:fldChar w:fldCharType="end"/>
    </w:r>
    <w:r w:rsidRPr="00036A56">
      <w:rPr>
        <w:rStyle w:val="SidhuvudUtskott"/>
      </w:rPr>
      <w:fldChar w:fldCharType="begin" w:fldLock="1"/>
    </w:r>
    <w:r w:rsidRPr="00036A56">
      <w:rPr>
        <w:rStyle w:val="SidhuvudUtskott"/>
      </w:rPr>
      <w:instrText xml:space="preserve"> DOCPR</w:instrText>
    </w:r>
    <w:r w:rsidRPr="00036A56">
      <w:rPr>
        <w:rStyle w:val="SidhuvudUtskott"/>
      </w:rPr>
      <w:instrText>O</w:instrText>
    </w:r>
    <w:r w:rsidRPr="00036A56">
      <w:rPr>
        <w:rStyle w:val="SidhuvudUtskott"/>
      </w:rPr>
      <w:instrText>PERTY Status</w:instrText>
    </w:r>
    <w:r w:rsidRPr="00036A56">
      <w:rPr>
        <w:rStyle w:val="SidhuvudUtskott"/>
      </w:rPr>
      <w:fldChar w:fldCharType="separate"/>
    </w:r>
    <w:r w:rsidRPr="00036A56">
      <w:rPr>
        <w:rStyle w:val="SidhuvudUtskott"/>
      </w:rPr>
      <w:instrText>Utkast 2</w:instrText>
    </w:r>
    <w:r w:rsidRPr="00036A56">
      <w:rPr>
        <w:rStyle w:val="SidhuvudUtskott"/>
      </w:rPr>
      <w:fldChar w:fldCharType="end"/>
    </w:r>
    <w:r w:rsidRPr="00036A56">
      <w:instrText>"</w:instrText>
    </w:r>
    <w:r w:rsidRPr="00036A56">
      <w:fldChar w:fldCharType="separate"/>
    </w:r>
    <w:r w:rsidRPr="00036A56">
      <w:rPr>
        <w:rStyle w:val="SidhuvudUtskott"/>
      </w:rPr>
      <w:fldChar w:fldCharType="begin" w:fldLock="1"/>
    </w:r>
    <w:r w:rsidRPr="00036A56">
      <w:rPr>
        <w:rStyle w:val="SidhuvudUtskott"/>
      </w:rPr>
      <w:instrText xml:space="preserve"> DOCPROPERTY BetänkandeÅr</w:instrText>
    </w:r>
    <w:r w:rsidRPr="00036A56">
      <w:rPr>
        <w:rStyle w:val="SidhuvudUtskott"/>
      </w:rPr>
      <w:fldChar w:fldCharType="separate"/>
    </w:r>
    <w:r w:rsidRPr="00036A56">
      <w:rPr>
        <w:rStyle w:val="SidhuvudUtskott"/>
      </w:rPr>
      <w:instrText>2003/04</w:instrText>
    </w:r>
    <w:r w:rsidRPr="00036A56">
      <w:rPr>
        <w:rStyle w:val="SidhuvudUtskott"/>
      </w:rPr>
      <w:fldChar w:fldCharType="end"/>
    </w:r>
    <w:r w:rsidRPr="00036A56">
      <w:rPr>
        <w:rStyle w:val="SidhuvudUtskott"/>
      </w:rPr>
      <w:instrText>:</w:instrText>
    </w:r>
    <w:r w:rsidRPr="00036A56">
      <w:rPr>
        <w:rStyle w:val="SidhuvudUtskott"/>
      </w:rPr>
      <w:fldChar w:fldCharType="begin" w:fldLock="1"/>
    </w:r>
    <w:r w:rsidRPr="00036A56">
      <w:rPr>
        <w:rStyle w:val="SidhuvudUtskott"/>
      </w:rPr>
      <w:instrText xml:space="preserve"> DOCPR</w:instrText>
    </w:r>
    <w:r w:rsidRPr="00036A56">
      <w:rPr>
        <w:rStyle w:val="SidhuvudUtskott"/>
      </w:rPr>
      <w:instrText>O</w:instrText>
    </w:r>
    <w:r w:rsidRPr="00036A56">
      <w:rPr>
        <w:rStyle w:val="SidhuvudUtskott"/>
      </w:rPr>
      <w:instrText>PE</w:instrText>
    </w:r>
    <w:r w:rsidRPr="00036A56">
      <w:rPr>
        <w:rStyle w:val="SidhuvudUtskott"/>
      </w:rPr>
      <w:instrText>R</w:instrText>
    </w:r>
    <w:r w:rsidRPr="00036A56">
      <w:rPr>
        <w:rStyle w:val="SidhuvudUtskott"/>
      </w:rPr>
      <w:instrText>TY Utskott</w:instrText>
    </w:r>
    <w:r w:rsidRPr="00036A56">
      <w:rPr>
        <w:rStyle w:val="SidhuvudUtskott"/>
      </w:rPr>
      <w:fldChar w:fldCharType="separate"/>
    </w:r>
    <w:r w:rsidRPr="00036A56">
      <w:rPr>
        <w:rStyle w:val="SidhuvudUtskott"/>
      </w:rPr>
      <w:instrText>KU</w:instrText>
    </w:r>
    <w:r w:rsidRPr="00036A56">
      <w:rPr>
        <w:rStyle w:val="SidhuvudUtskott"/>
      </w:rPr>
      <w:fldChar w:fldCharType="end"/>
    </w:r>
    <w:r w:rsidRPr="00036A56">
      <w:rPr>
        <w:rStyle w:val="SidhuvudUtskott"/>
      </w:rPr>
      <w:fldChar w:fldCharType="begin" w:fldLock="1"/>
    </w:r>
    <w:r w:rsidRPr="00036A56">
      <w:rPr>
        <w:rStyle w:val="SidhuvudUtskott"/>
      </w:rPr>
      <w:instrText xml:space="preserve"> DOCPROPERTY BetänkandeNr</w:instrText>
    </w:r>
    <w:r w:rsidRPr="00036A56">
      <w:rPr>
        <w:rStyle w:val="SidhuvudUtskott"/>
      </w:rPr>
      <w:fldChar w:fldCharType="separate"/>
    </w:r>
    <w:r w:rsidRPr="00036A56">
      <w:rPr>
        <w:rStyle w:val="SidhuvudUtskott"/>
      </w:rPr>
      <w:instrText>4y</w:instrText>
    </w:r>
    <w:r w:rsidRPr="00036A56">
      <w:rPr>
        <w:rStyle w:val="SidhuvudUtskott"/>
      </w:rPr>
      <w:fldChar w:fldCharType="end"/>
    </w:r>
    <w:r w:rsidRPr="00036A56">
      <w:instrText xml:space="preserve">    </w:instrText>
    </w:r>
  </w:p>
  <w:p w:rsidR="00836BB3" w:rsidRPr="00036A56" w:rsidRDefault="00836BB3">
    <w:pPr>
      <w:pStyle w:val="SidhuvudKantJmn"/>
      <w:framePr w:w="8732" w:h="567" w:hRule="exact" w:vSpace="0" w:wrap="around" w:vAnchor="page" w:y="341" w:anchorLock="0"/>
    </w:pPr>
    <w:r w:rsidRPr="00036A56">
      <w:rPr>
        <w:rStyle w:val="SidhuvudUtskott"/>
      </w:rPr>
      <w:fldChar w:fldCharType="begin" w:fldLock="1"/>
    </w:r>
    <w:r w:rsidRPr="00036A56">
      <w:rPr>
        <w:rStyle w:val="SidhuvudUtskott"/>
      </w:rPr>
      <w:instrText xml:space="preserve"> DOCPROPERTY Status</w:instrText>
    </w:r>
    <w:r w:rsidRPr="00036A56">
      <w:rPr>
        <w:rStyle w:val="SidhuvudUtskott"/>
      </w:rPr>
      <w:fldChar w:fldCharType="separate"/>
    </w:r>
    <w:r w:rsidRPr="00036A56">
      <w:rPr>
        <w:rStyle w:val="SidhuvudUtskott"/>
      </w:rPr>
      <w:instrText>Utkast</w:instrText>
    </w:r>
    <w:r w:rsidRPr="00036A56">
      <w:rPr>
        <w:rStyle w:val="SidhuvudUtskott"/>
      </w:rPr>
      <w:fldChar w:fldCharType="end"/>
    </w:r>
    <w:r w:rsidRPr="00036A56">
      <w:rPr>
        <w:rStyle w:val="SidhuvudUtskott"/>
      </w:rPr>
      <w:fldChar w:fldCharType="begin" w:fldLock="1"/>
    </w:r>
    <w:r w:rsidRPr="00036A56">
      <w:rPr>
        <w:rStyle w:val="SidhuvudUtskott"/>
      </w:rPr>
      <w:instrText xml:space="preserve"> if </w:instrText>
    </w:r>
    <w:r w:rsidRPr="00036A56">
      <w:rPr>
        <w:rStyle w:val="SidhuvudUtskott"/>
      </w:rPr>
      <w:fldChar w:fldCharType="begin" w:fldLock="1"/>
    </w:r>
    <w:r w:rsidRPr="00036A56">
      <w:rPr>
        <w:rStyle w:val="SidhuvudUtskott"/>
      </w:rPr>
      <w:instrText xml:space="preserve"> DOCPROPERTY "UtkastDatum"</w:instrText>
    </w:r>
    <w:r w:rsidRPr="00036A56">
      <w:rPr>
        <w:rStyle w:val="SidhuvudUtskott"/>
      </w:rPr>
      <w:fldChar w:fldCharType="separate"/>
    </w:r>
    <w:r w:rsidRPr="00036A56">
      <w:rPr>
        <w:rStyle w:val="SidhuvudUtskott"/>
      </w:rPr>
      <w:instrText>Nej</w:instrText>
    </w:r>
    <w:r w:rsidRPr="00036A56">
      <w:rPr>
        <w:rStyle w:val="SidhuvudUtskott"/>
      </w:rPr>
      <w:fldChar w:fldCharType="end"/>
    </w:r>
    <w:r w:rsidRPr="00036A56">
      <w:rPr>
        <w:rStyle w:val="SidhuvudUtskott"/>
      </w:rPr>
      <w:instrText xml:space="preserve"> = "Ja" "    </w:instrText>
    </w:r>
    <w:r w:rsidRPr="00036A56">
      <w:rPr>
        <w:rStyle w:val="SidhuvudUtskott"/>
      </w:rPr>
      <w:fldChar w:fldCharType="begin" w:fldLock="1"/>
    </w:r>
    <w:r w:rsidRPr="00036A56">
      <w:rPr>
        <w:rStyle w:val="SidhuvudUtskott"/>
      </w:rPr>
      <w:instrText xml:space="preserve"> PRINTDATE \@ "yyyy-MM-dd HH.mm" </w:instrText>
    </w:r>
    <w:r w:rsidRPr="00036A56">
      <w:rPr>
        <w:rStyle w:val="SidhuvudUtskott"/>
      </w:rPr>
      <w:fldChar w:fldCharType="separate"/>
    </w:r>
    <w:r w:rsidRPr="00036A56">
      <w:rPr>
        <w:rStyle w:val="SidhuvudUtskott"/>
      </w:rPr>
      <w:instrText>2000-08-11 16.42</w:instrText>
    </w:r>
    <w:r w:rsidRPr="00036A56">
      <w:rPr>
        <w:rStyle w:val="SidhuvudUtskott"/>
      </w:rPr>
      <w:fldChar w:fldCharType="end"/>
    </w:r>
    <w:r w:rsidRPr="00036A56">
      <w:rPr>
        <w:rStyle w:val="SidhuvudUtskott"/>
      </w:rPr>
      <w:instrText xml:space="preserve">" </w:instrText>
    </w:r>
    <w:r w:rsidRPr="00036A56">
      <w:rPr>
        <w:rStyle w:val="SidhuvudUtskott"/>
      </w:rPr>
      <w:fldChar w:fldCharType="end"/>
    </w:r>
  </w:p>
  <w:p w:rsidR="00836BB3" w:rsidRPr="00036A56" w:rsidRDefault="00836BB3">
    <w:pPr>
      <w:pStyle w:val="SidhuvudKantUdda"/>
      <w:framePr w:w="8732" w:h="567" w:hRule="exact" w:vSpace="0" w:wrap="around" w:vAnchor="page" w:y="341" w:anchorLock="0"/>
    </w:pPr>
    <w:r w:rsidRPr="00036A56">
      <w:rPr>
        <w:rStyle w:val="SidhuvudRubrikReferens"/>
        <w:smallCaps w:val="0"/>
        <w:spacing w:val="0"/>
        <w:sz w:val="19"/>
      </w:rPr>
      <w:instrText xml:space="preserve"> </w:instrText>
    </w:r>
    <w:r w:rsidRPr="00036A56">
      <w:fldChar w:fldCharType="end"/>
    </w:r>
    <w:r w:rsidRPr="00036A56">
      <w:instrText>" " "</w:instrText>
    </w:r>
    <w:r w:rsidRPr="00036A56">
      <w:fldChar w:fldCharType="separate"/>
    </w:r>
    <w:r w:rsidR="00036A56" w:rsidRPr="00036A56">
      <w:rPr>
        <w:noProof/>
      </w:rPr>
      <w:t xml:space="preserve"> </w:t>
    </w:r>
    <w:r w:rsidRPr="00036A56">
      <w:fldChar w:fldCharType="end"/>
    </w:r>
  </w:p>
  <w:p w:rsidR="00836BB3" w:rsidRPr="00036A56" w:rsidRDefault="00836BB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BB3" w:rsidRPr="00036A56" w:rsidRDefault="00836BB3">
    <w:pPr>
      <w:pStyle w:val="SidhuvudKantJmn"/>
      <w:framePr w:w="8732" w:h="567" w:hRule="exact" w:vSpace="0" w:wrap="around" w:vAnchor="page" w:y="341" w:anchorLock="0"/>
    </w:pPr>
    <w:r w:rsidRPr="00036A56">
      <w:rPr>
        <w:rStyle w:val="SidhuvudUtskott"/>
      </w:rPr>
      <w:fldChar w:fldCharType="begin" w:fldLock="1"/>
    </w:r>
    <w:r w:rsidRPr="00036A56">
      <w:rPr>
        <w:rStyle w:val="SidhuvudUtskott"/>
      </w:rPr>
      <w:instrText xml:space="preserve"> DOCPROPERTY BetänkandeÅr</w:instrText>
    </w:r>
    <w:r w:rsidRPr="00036A56">
      <w:rPr>
        <w:rStyle w:val="SidhuvudUtskott"/>
      </w:rPr>
      <w:fldChar w:fldCharType="separate"/>
    </w:r>
    <w:r w:rsidRPr="00036A56">
      <w:rPr>
        <w:rStyle w:val="SidhuvudUtskott"/>
      </w:rPr>
      <w:t>2003/04</w:t>
    </w:r>
    <w:r w:rsidRPr="00036A56">
      <w:rPr>
        <w:rStyle w:val="SidhuvudUtskott"/>
      </w:rPr>
      <w:fldChar w:fldCharType="end"/>
    </w:r>
    <w:r w:rsidRPr="00036A56">
      <w:rPr>
        <w:rStyle w:val="SidhuvudUtskott"/>
      </w:rPr>
      <w:t>:</w:t>
    </w:r>
    <w:r w:rsidRPr="00036A56">
      <w:rPr>
        <w:rStyle w:val="SidhuvudUtskott"/>
      </w:rPr>
      <w:fldChar w:fldCharType="begin" w:fldLock="1"/>
    </w:r>
    <w:r w:rsidRPr="00036A56">
      <w:rPr>
        <w:rStyle w:val="SidhuvudUtskott"/>
      </w:rPr>
      <w:instrText xml:space="preserve"> DOCPROPERTY Utskott</w:instrText>
    </w:r>
    <w:r w:rsidRPr="00036A56">
      <w:rPr>
        <w:rStyle w:val="SidhuvudUtskott"/>
      </w:rPr>
      <w:fldChar w:fldCharType="separate"/>
    </w:r>
    <w:r w:rsidRPr="00036A56">
      <w:rPr>
        <w:rStyle w:val="SidhuvudUtskott"/>
      </w:rPr>
      <w:t>KU</w:t>
    </w:r>
    <w:r w:rsidRPr="00036A56">
      <w:rPr>
        <w:rStyle w:val="SidhuvudUtskott"/>
      </w:rPr>
      <w:fldChar w:fldCharType="end"/>
    </w:r>
    <w:r w:rsidRPr="00036A56">
      <w:rPr>
        <w:rStyle w:val="SidhuvudUtskott"/>
      </w:rPr>
      <w:fldChar w:fldCharType="begin" w:fldLock="1"/>
    </w:r>
    <w:r w:rsidRPr="00036A56">
      <w:rPr>
        <w:rStyle w:val="SidhuvudUtskott"/>
      </w:rPr>
      <w:instrText xml:space="preserve"> DOCPROPERTY BetänkandeNr</w:instrText>
    </w:r>
    <w:r w:rsidRPr="00036A56">
      <w:rPr>
        <w:rStyle w:val="SidhuvudUtskott"/>
      </w:rPr>
      <w:fldChar w:fldCharType="separate"/>
    </w:r>
    <w:r w:rsidRPr="00036A56">
      <w:rPr>
        <w:rStyle w:val="SidhuvudUtskott"/>
      </w:rPr>
      <w:t>4y</w:t>
    </w:r>
    <w:r w:rsidRPr="00036A56">
      <w:rPr>
        <w:rStyle w:val="SidhuvudUtskott"/>
      </w:rPr>
      <w:fldChar w:fldCharType="end"/>
    </w:r>
    <w:r w:rsidRPr="00036A56">
      <w:t xml:space="preserve">     </w:t>
    </w:r>
    <w:r w:rsidRPr="00036A56">
      <w:rPr>
        <w:rStyle w:val="SidhuvudBilaga"/>
      </w:rPr>
      <w:t xml:space="preserve"> </w:t>
    </w:r>
    <w:r w:rsidRPr="00036A56">
      <w:rPr>
        <w:rStyle w:val="SidhuvudRubrikReferens"/>
      </w:rPr>
      <w:fldChar w:fldCharType="begin" w:fldLock="1"/>
    </w:r>
    <w:r w:rsidRPr="00036A56">
      <w:rPr>
        <w:rStyle w:val="SidhuvudRubrikReferens"/>
      </w:rPr>
      <w:instrText xml:space="preserve"> StyleREF "Rubrik 1" </w:instrText>
    </w:r>
    <w:r w:rsidRPr="00036A56">
      <w:rPr>
        <w:rStyle w:val="SidhuvudRubrikReferens"/>
      </w:rPr>
      <w:fldChar w:fldCharType="separate"/>
    </w:r>
    <w:r w:rsidRPr="00036A56">
      <w:rPr>
        <w:rStyle w:val="SidhuvudRubrikReferens"/>
      </w:rPr>
      <w:t>Till utrikesutskottet</w:t>
    </w:r>
    <w:r w:rsidRPr="00036A56">
      <w:rPr>
        <w:rStyle w:val="SidhuvudRubrikReferens"/>
      </w:rPr>
      <w:fldChar w:fldCharType="end"/>
    </w:r>
  </w:p>
  <w:p w:rsidR="00836BB3" w:rsidRPr="00036A56" w:rsidRDefault="00836BB3">
    <w:pPr>
      <w:pStyle w:val="SidhuvudKantJmn"/>
      <w:framePr w:w="8732" w:h="567" w:hRule="exact" w:vSpace="0" w:wrap="around" w:vAnchor="page" w:y="341" w:anchorLock="0"/>
    </w:pPr>
    <w:r w:rsidRPr="00036A56">
      <w:rPr>
        <w:rStyle w:val="SidhuvudUtskott"/>
      </w:rPr>
      <w:fldChar w:fldCharType="begin" w:fldLock="1"/>
    </w:r>
    <w:r w:rsidRPr="00036A56">
      <w:rPr>
        <w:rStyle w:val="SidhuvudUtskott"/>
      </w:rPr>
      <w:instrText xml:space="preserve"> DOCPROPERTY Status</w:instrText>
    </w:r>
    <w:r w:rsidRPr="00036A56">
      <w:rPr>
        <w:rStyle w:val="SidhuvudUtskott"/>
      </w:rPr>
      <w:fldChar w:fldCharType="end"/>
    </w:r>
    <w:r w:rsidRPr="00036A56">
      <w:rPr>
        <w:rStyle w:val="SidhuvudUtskott"/>
      </w:rPr>
      <w:fldChar w:fldCharType="begin" w:fldLock="1"/>
    </w:r>
    <w:r w:rsidRPr="00036A56">
      <w:rPr>
        <w:rStyle w:val="SidhuvudUtskott"/>
      </w:rPr>
      <w:instrText xml:space="preserve"> if </w:instrText>
    </w:r>
    <w:r w:rsidRPr="00036A56">
      <w:rPr>
        <w:rStyle w:val="SidhuvudUtskott"/>
      </w:rPr>
      <w:fldChar w:fldCharType="begin" w:fldLock="1"/>
    </w:r>
    <w:r w:rsidRPr="00036A56">
      <w:rPr>
        <w:rStyle w:val="SidhuvudUtskott"/>
      </w:rPr>
      <w:instrText xml:space="preserve"> DOCPROPERTY "UtkastDatum"</w:instrText>
    </w:r>
    <w:r w:rsidRPr="00036A56">
      <w:rPr>
        <w:rStyle w:val="SidhuvudUtskott"/>
      </w:rPr>
      <w:fldChar w:fldCharType="separate"/>
    </w:r>
    <w:r w:rsidRPr="00036A56">
      <w:rPr>
        <w:rStyle w:val="SidhuvudUtskott"/>
      </w:rPr>
      <w:instrText>Nej</w:instrText>
    </w:r>
    <w:r w:rsidRPr="00036A56">
      <w:rPr>
        <w:rStyle w:val="SidhuvudUtskott"/>
      </w:rPr>
      <w:fldChar w:fldCharType="end"/>
    </w:r>
    <w:r w:rsidRPr="00036A56">
      <w:rPr>
        <w:rStyle w:val="SidhuvudUtskott"/>
      </w:rPr>
      <w:instrText xml:space="preserve"> = "Ja" "    </w:instrText>
    </w:r>
    <w:r w:rsidRPr="00036A56">
      <w:rPr>
        <w:rStyle w:val="SidhuvudUtskott"/>
      </w:rPr>
      <w:fldChar w:fldCharType="begin" w:fldLock="1"/>
    </w:r>
    <w:r w:rsidRPr="00036A56">
      <w:rPr>
        <w:rStyle w:val="SidhuvudUtskott"/>
      </w:rPr>
      <w:instrText xml:space="preserve"> PRINTDATE \@ "yyyy-MM-dd HH.mm" </w:instrText>
    </w:r>
    <w:r w:rsidRPr="00036A56">
      <w:rPr>
        <w:rStyle w:val="SidhuvudUtskott"/>
      </w:rPr>
      <w:fldChar w:fldCharType="separate"/>
    </w:r>
    <w:r w:rsidRPr="00036A56">
      <w:rPr>
        <w:rStyle w:val="SidhuvudUtskott"/>
      </w:rPr>
      <w:instrText>2000-08-11 16.42</w:instrText>
    </w:r>
    <w:r w:rsidRPr="00036A56">
      <w:rPr>
        <w:rStyle w:val="SidhuvudUtskott"/>
      </w:rPr>
      <w:fldChar w:fldCharType="end"/>
    </w:r>
    <w:r w:rsidRPr="00036A56">
      <w:rPr>
        <w:rStyle w:val="SidhuvudUtskott"/>
      </w:rPr>
      <w:instrText xml:space="preserve">" </w:instrText>
    </w:r>
    <w:r w:rsidRPr="00036A56">
      <w:rPr>
        <w:rStyle w:val="SidhuvudUtskott"/>
      </w:rPr>
      <w:fldChar w:fldCharType="end"/>
    </w:r>
  </w:p>
  <w:p w:rsidR="00836BB3" w:rsidRPr="00036A56" w:rsidRDefault="00836BB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BB3" w:rsidRPr="00036A56" w:rsidRDefault="00836BB3">
    <w:pPr>
      <w:pStyle w:val="SidhuvudKantUdda"/>
      <w:framePr w:w="8732" w:h="567" w:hRule="exact" w:vSpace="0" w:wrap="around" w:vAnchor="page" w:y="341" w:anchorLock="0"/>
    </w:pPr>
    <w:r w:rsidRPr="00036A56">
      <w:rPr>
        <w:rStyle w:val="SidhuvudRubrikReferens"/>
      </w:rPr>
      <w:t>Avvikande meningar</w:t>
    </w:r>
    <w:r w:rsidRPr="00036A56">
      <w:rPr>
        <w:rStyle w:val="SidhuvudBilaga"/>
      </w:rPr>
      <w:t xml:space="preserve"> </w:t>
    </w:r>
    <w:r w:rsidRPr="00036A56">
      <w:t xml:space="preserve">     </w:t>
    </w:r>
    <w:r w:rsidRPr="00036A56">
      <w:rPr>
        <w:rStyle w:val="SidhuvudUtskott"/>
      </w:rPr>
      <w:t>2003/04:KU4y</w:t>
    </w:r>
  </w:p>
  <w:p w:rsidR="00836BB3" w:rsidRPr="00036A56" w:rsidRDefault="00836BB3">
    <w:pPr>
      <w:pStyle w:val="SidhuvudKantUdda"/>
      <w:framePr w:w="8732" w:h="567" w:hRule="exact" w:vSpace="0" w:wrap="around" w:vAnchor="page" w:y="341" w:anchorLock="0"/>
    </w:pPr>
  </w:p>
  <w:p w:rsidR="00836BB3" w:rsidRPr="00036A56" w:rsidRDefault="00836BB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BB3" w:rsidRPr="00036A56" w:rsidRDefault="00836BB3">
    <w:pPr>
      <w:pStyle w:val="SidhuvudKantJmn"/>
      <w:framePr w:w="8732" w:h="567" w:hRule="exact" w:vSpace="0" w:wrap="around" w:vAnchor="page" w:y="341" w:anchorLock="0"/>
    </w:pPr>
    <w:r w:rsidRPr="00036A56">
      <w:rPr>
        <w:rStyle w:val="SidhuvudUtskott"/>
      </w:rPr>
      <w:t>2003/04:KU4y</w:t>
    </w:r>
    <w:r w:rsidRPr="00036A56">
      <w:t xml:space="preserve">    </w:t>
    </w:r>
  </w:p>
  <w:p w:rsidR="00836BB3" w:rsidRPr="00036A56" w:rsidRDefault="00836BB3">
    <w:pPr>
      <w:pStyle w:val="SidhuvudKantJmn"/>
      <w:framePr w:w="8732" w:h="567" w:hRule="exact" w:vSpace="0" w:wrap="around" w:vAnchor="page" w:y="341" w:anchorLock="0"/>
    </w:pPr>
  </w:p>
  <w:p w:rsidR="00836BB3" w:rsidRPr="00036A56" w:rsidRDefault="00836BB3">
    <w:pPr>
      <w:pStyle w:val="SidhuvudKantUdda"/>
      <w:framePr w:w="8732" w:h="567" w:hRule="exact" w:vSpace="0" w:wrap="around" w:vAnchor="page" w:y="341" w:anchorLock="0"/>
    </w:pPr>
    <w:r w:rsidRPr="00036A56">
      <w:rPr>
        <w:rStyle w:val="SidhuvudRubrikReferens"/>
        <w:smallCaps w:val="0"/>
        <w:spacing w:val="0"/>
        <w:sz w:val="19"/>
      </w:rPr>
      <w:t xml:space="preserve"> </w:t>
    </w:r>
  </w:p>
  <w:p w:rsidR="00836BB3" w:rsidRPr="00036A56" w:rsidRDefault="00836BB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BB3" w:rsidRPr="00036A56" w:rsidRDefault="00836BB3">
    <w:pPr>
      <w:pStyle w:val="SidhuvudKantJmn"/>
      <w:framePr w:w="8732" w:h="567" w:hRule="exact" w:vSpace="0" w:wrap="around" w:vAnchor="page" w:y="341" w:anchorLock="0"/>
    </w:pPr>
    <w:r w:rsidRPr="00036A56">
      <w:rPr>
        <w:rStyle w:val="SidhuvudUtskott"/>
      </w:rPr>
      <w:fldChar w:fldCharType="begin" w:fldLock="1"/>
    </w:r>
    <w:r w:rsidRPr="00036A56">
      <w:rPr>
        <w:rStyle w:val="SidhuvudUtskott"/>
      </w:rPr>
      <w:instrText xml:space="preserve"> DOCPROPERTY BetänkandeÅr</w:instrText>
    </w:r>
    <w:r w:rsidRPr="00036A56">
      <w:rPr>
        <w:rStyle w:val="SidhuvudUtskott"/>
      </w:rPr>
      <w:fldChar w:fldCharType="separate"/>
    </w:r>
    <w:r w:rsidRPr="00036A56">
      <w:rPr>
        <w:rStyle w:val="SidhuvudUtskott"/>
      </w:rPr>
      <w:t>2003/04</w:t>
    </w:r>
    <w:r w:rsidRPr="00036A56">
      <w:rPr>
        <w:rStyle w:val="SidhuvudUtskott"/>
      </w:rPr>
      <w:fldChar w:fldCharType="end"/>
    </w:r>
    <w:r w:rsidRPr="00036A56">
      <w:rPr>
        <w:rStyle w:val="SidhuvudUtskott"/>
      </w:rPr>
      <w:t>:</w:t>
    </w:r>
    <w:r w:rsidRPr="00036A56">
      <w:rPr>
        <w:rStyle w:val="SidhuvudUtskott"/>
      </w:rPr>
      <w:fldChar w:fldCharType="begin" w:fldLock="1"/>
    </w:r>
    <w:r w:rsidRPr="00036A56">
      <w:rPr>
        <w:rStyle w:val="SidhuvudUtskott"/>
      </w:rPr>
      <w:instrText xml:space="preserve"> DOCPROPERTY Utskott</w:instrText>
    </w:r>
    <w:r w:rsidRPr="00036A56">
      <w:rPr>
        <w:rStyle w:val="SidhuvudUtskott"/>
      </w:rPr>
      <w:fldChar w:fldCharType="separate"/>
    </w:r>
    <w:r w:rsidRPr="00036A56">
      <w:rPr>
        <w:rStyle w:val="SidhuvudUtskott"/>
      </w:rPr>
      <w:t>KU</w:t>
    </w:r>
    <w:r w:rsidRPr="00036A56">
      <w:rPr>
        <w:rStyle w:val="SidhuvudUtskott"/>
      </w:rPr>
      <w:fldChar w:fldCharType="end"/>
    </w:r>
    <w:r w:rsidRPr="00036A56">
      <w:rPr>
        <w:rStyle w:val="SidhuvudUtskott"/>
      </w:rPr>
      <w:fldChar w:fldCharType="begin" w:fldLock="1"/>
    </w:r>
    <w:r w:rsidRPr="00036A56">
      <w:rPr>
        <w:rStyle w:val="SidhuvudUtskott"/>
      </w:rPr>
      <w:instrText xml:space="preserve"> DOCPROPERTY BetänkandeNr</w:instrText>
    </w:r>
    <w:r w:rsidRPr="00036A56">
      <w:rPr>
        <w:rStyle w:val="SidhuvudUtskott"/>
      </w:rPr>
      <w:fldChar w:fldCharType="separate"/>
    </w:r>
    <w:r w:rsidRPr="00036A56">
      <w:rPr>
        <w:rStyle w:val="SidhuvudUtskott"/>
      </w:rPr>
      <w:t>4y</w:t>
    </w:r>
    <w:r w:rsidRPr="00036A56">
      <w:rPr>
        <w:rStyle w:val="SidhuvudUtskott"/>
      </w:rPr>
      <w:fldChar w:fldCharType="end"/>
    </w:r>
    <w:r w:rsidRPr="00036A56">
      <w:t xml:space="preserve">     </w:t>
    </w:r>
    <w:r w:rsidRPr="00036A56">
      <w:rPr>
        <w:rStyle w:val="SidhuvudBilaga"/>
      </w:rPr>
      <w:t xml:space="preserve"> </w:t>
    </w:r>
    <w:r w:rsidRPr="00036A56">
      <w:rPr>
        <w:rStyle w:val="SidhuvudRubrikReferens"/>
      </w:rPr>
      <w:fldChar w:fldCharType="begin" w:fldLock="1"/>
    </w:r>
    <w:r w:rsidRPr="00036A56">
      <w:rPr>
        <w:rStyle w:val="SidhuvudRubrikReferens"/>
      </w:rPr>
      <w:instrText xml:space="preserve"> StyleREF "Rubrik 1" </w:instrText>
    </w:r>
    <w:r w:rsidRPr="00036A56">
      <w:rPr>
        <w:rStyle w:val="SidhuvudRubrikReferens"/>
      </w:rPr>
      <w:fldChar w:fldCharType="separate"/>
    </w:r>
    <w:r w:rsidRPr="00036A56">
      <w:rPr>
        <w:rStyle w:val="SidhuvudRubrikReferens"/>
      </w:rPr>
      <w:t>Avvikande meningar</w:t>
    </w:r>
    <w:r w:rsidRPr="00036A56">
      <w:rPr>
        <w:rStyle w:val="SidhuvudRubrikReferens"/>
      </w:rPr>
      <w:fldChar w:fldCharType="end"/>
    </w:r>
  </w:p>
  <w:p w:rsidR="00836BB3" w:rsidRPr="00036A56" w:rsidRDefault="00836BB3">
    <w:pPr>
      <w:pStyle w:val="SidhuvudKantJmn"/>
      <w:framePr w:w="8732" w:h="567" w:hRule="exact" w:vSpace="0" w:wrap="around" w:vAnchor="page" w:y="341" w:anchorLock="0"/>
    </w:pPr>
    <w:r w:rsidRPr="00036A56">
      <w:rPr>
        <w:rStyle w:val="SidhuvudUtskott"/>
      </w:rPr>
      <w:fldChar w:fldCharType="begin" w:fldLock="1"/>
    </w:r>
    <w:r w:rsidRPr="00036A56">
      <w:rPr>
        <w:rStyle w:val="SidhuvudUtskott"/>
      </w:rPr>
      <w:instrText xml:space="preserve"> DOCPROPERTY Status</w:instrText>
    </w:r>
    <w:r w:rsidRPr="00036A56">
      <w:rPr>
        <w:rStyle w:val="SidhuvudUtskott"/>
      </w:rPr>
      <w:fldChar w:fldCharType="end"/>
    </w:r>
    <w:r w:rsidRPr="00036A56">
      <w:rPr>
        <w:rStyle w:val="SidhuvudUtskott"/>
      </w:rPr>
      <w:fldChar w:fldCharType="begin" w:fldLock="1"/>
    </w:r>
    <w:r w:rsidRPr="00036A56">
      <w:rPr>
        <w:rStyle w:val="SidhuvudUtskott"/>
      </w:rPr>
      <w:instrText xml:space="preserve"> if </w:instrText>
    </w:r>
    <w:r w:rsidRPr="00036A56">
      <w:rPr>
        <w:rStyle w:val="SidhuvudUtskott"/>
      </w:rPr>
      <w:fldChar w:fldCharType="begin" w:fldLock="1"/>
    </w:r>
    <w:r w:rsidRPr="00036A56">
      <w:rPr>
        <w:rStyle w:val="SidhuvudUtskott"/>
      </w:rPr>
      <w:instrText xml:space="preserve"> DOCPROPERTY "UtkastDatum"</w:instrText>
    </w:r>
    <w:r w:rsidRPr="00036A56">
      <w:rPr>
        <w:rStyle w:val="SidhuvudUtskott"/>
      </w:rPr>
      <w:fldChar w:fldCharType="separate"/>
    </w:r>
    <w:r w:rsidRPr="00036A56">
      <w:rPr>
        <w:rStyle w:val="SidhuvudUtskott"/>
      </w:rPr>
      <w:instrText>Nej</w:instrText>
    </w:r>
    <w:r w:rsidRPr="00036A56">
      <w:rPr>
        <w:rStyle w:val="SidhuvudUtskott"/>
      </w:rPr>
      <w:fldChar w:fldCharType="end"/>
    </w:r>
    <w:r w:rsidRPr="00036A56">
      <w:rPr>
        <w:rStyle w:val="SidhuvudUtskott"/>
      </w:rPr>
      <w:instrText xml:space="preserve"> = "Ja" "    </w:instrText>
    </w:r>
    <w:r w:rsidRPr="00036A56">
      <w:rPr>
        <w:rStyle w:val="SidhuvudUtskott"/>
      </w:rPr>
      <w:fldChar w:fldCharType="begin" w:fldLock="1"/>
    </w:r>
    <w:r w:rsidRPr="00036A56">
      <w:rPr>
        <w:rStyle w:val="SidhuvudUtskott"/>
      </w:rPr>
      <w:instrText xml:space="preserve"> PRINTDATE \@ "yyyy-MM-dd HH.mm" </w:instrText>
    </w:r>
    <w:r w:rsidRPr="00036A56">
      <w:rPr>
        <w:rStyle w:val="SidhuvudUtskott"/>
      </w:rPr>
      <w:fldChar w:fldCharType="separate"/>
    </w:r>
    <w:r w:rsidRPr="00036A56">
      <w:rPr>
        <w:rStyle w:val="SidhuvudUtskott"/>
      </w:rPr>
      <w:instrText>2000-08-11 16.42</w:instrText>
    </w:r>
    <w:r w:rsidRPr="00036A56">
      <w:rPr>
        <w:rStyle w:val="SidhuvudUtskott"/>
      </w:rPr>
      <w:fldChar w:fldCharType="end"/>
    </w:r>
    <w:r w:rsidRPr="00036A56">
      <w:rPr>
        <w:rStyle w:val="SidhuvudUtskott"/>
      </w:rPr>
      <w:instrText xml:space="preserve">" </w:instrText>
    </w:r>
    <w:r w:rsidRPr="00036A56">
      <w:rPr>
        <w:rStyle w:val="SidhuvudUtskott"/>
      </w:rPr>
      <w:fldChar w:fldCharType="end"/>
    </w:r>
  </w:p>
  <w:p w:rsidR="00836BB3" w:rsidRPr="00036A56" w:rsidRDefault="00836BB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BB3" w:rsidRPr="00036A56" w:rsidRDefault="00836BB3">
    <w:pPr>
      <w:pStyle w:val="SidhuvudKantUdda"/>
      <w:framePr w:w="8732" w:h="567" w:hRule="exact" w:vSpace="0" w:wrap="around" w:vAnchor="page" w:y="341" w:anchorLock="0"/>
    </w:pPr>
    <w:r w:rsidRPr="00036A56">
      <w:rPr>
        <w:rStyle w:val="SidhuvudRubrikReferens"/>
      </w:rPr>
      <w:fldChar w:fldCharType="begin" w:fldLock="1"/>
    </w:r>
    <w:r w:rsidRPr="00036A56">
      <w:rPr>
        <w:rStyle w:val="SidhuvudRubrikReferens"/>
      </w:rPr>
      <w:instrText xml:space="preserve"> StyleREF "Rubrik 1" </w:instrText>
    </w:r>
    <w:r w:rsidRPr="00036A56">
      <w:rPr>
        <w:rStyle w:val="SidhuvudRubrikReferens"/>
      </w:rPr>
      <w:fldChar w:fldCharType="separate"/>
    </w:r>
    <w:r w:rsidRPr="00036A56">
      <w:rPr>
        <w:rStyle w:val="SidhuvudRubrikReferens"/>
      </w:rPr>
      <w:t>Avvikande meningar</w:t>
    </w:r>
    <w:r w:rsidRPr="00036A56">
      <w:rPr>
        <w:rStyle w:val="SidhuvudRubrikReferens"/>
      </w:rPr>
      <w:fldChar w:fldCharType="end"/>
    </w:r>
    <w:r w:rsidRPr="00036A56">
      <w:rPr>
        <w:rStyle w:val="SidhuvudBilaga"/>
      </w:rPr>
      <w:t xml:space="preserve"> </w:t>
    </w:r>
    <w:r w:rsidRPr="00036A56">
      <w:t xml:space="preserve">     </w:t>
    </w:r>
    <w:r w:rsidRPr="00036A56">
      <w:rPr>
        <w:rStyle w:val="SidhuvudUtskott"/>
      </w:rPr>
      <w:fldChar w:fldCharType="begin" w:fldLock="1"/>
    </w:r>
    <w:r w:rsidRPr="00036A56">
      <w:rPr>
        <w:rStyle w:val="SidhuvudUtskott"/>
      </w:rPr>
      <w:instrText xml:space="preserve"> DOCPROPERTY BetänkandeÅr</w:instrText>
    </w:r>
    <w:r w:rsidRPr="00036A56">
      <w:rPr>
        <w:rStyle w:val="SidhuvudUtskott"/>
      </w:rPr>
      <w:fldChar w:fldCharType="separate"/>
    </w:r>
    <w:r w:rsidRPr="00036A56">
      <w:rPr>
        <w:rStyle w:val="SidhuvudUtskott"/>
      </w:rPr>
      <w:t>2003/04</w:t>
    </w:r>
    <w:r w:rsidRPr="00036A56">
      <w:rPr>
        <w:rStyle w:val="SidhuvudUtskott"/>
      </w:rPr>
      <w:fldChar w:fldCharType="end"/>
    </w:r>
    <w:r w:rsidRPr="00036A56">
      <w:rPr>
        <w:rStyle w:val="SidhuvudUtskott"/>
      </w:rPr>
      <w:t>:</w:t>
    </w:r>
    <w:r w:rsidRPr="00036A56">
      <w:rPr>
        <w:rStyle w:val="SidhuvudUtskott"/>
      </w:rPr>
      <w:fldChar w:fldCharType="begin" w:fldLock="1"/>
    </w:r>
    <w:r w:rsidRPr="00036A56">
      <w:rPr>
        <w:rStyle w:val="SidhuvudUtskott"/>
      </w:rPr>
      <w:instrText xml:space="preserve"> DOCPROPERTY</w:instrText>
    </w:r>
    <w:r w:rsidRPr="00036A56">
      <w:instrText xml:space="preserve"> </w:instrText>
    </w:r>
    <w:r w:rsidRPr="00036A56">
      <w:rPr>
        <w:rStyle w:val="SidhuvudUtskott"/>
      </w:rPr>
      <w:instrText>Utskott</w:instrText>
    </w:r>
    <w:r w:rsidRPr="00036A56">
      <w:rPr>
        <w:rStyle w:val="SidhuvudUtskott"/>
      </w:rPr>
      <w:fldChar w:fldCharType="separate"/>
    </w:r>
    <w:r w:rsidRPr="00036A56">
      <w:rPr>
        <w:rStyle w:val="SidhuvudUtskott"/>
      </w:rPr>
      <w:t>KU</w:t>
    </w:r>
    <w:r w:rsidRPr="00036A56">
      <w:rPr>
        <w:rStyle w:val="SidhuvudUtskott"/>
      </w:rPr>
      <w:fldChar w:fldCharType="end"/>
    </w:r>
    <w:r w:rsidRPr="00036A56">
      <w:rPr>
        <w:rStyle w:val="SidhuvudUtskott"/>
      </w:rPr>
      <w:fldChar w:fldCharType="begin" w:fldLock="1"/>
    </w:r>
    <w:r w:rsidRPr="00036A56">
      <w:rPr>
        <w:rStyle w:val="SidhuvudUtskott"/>
      </w:rPr>
      <w:instrText xml:space="preserve"> DOCPROPERTY Betä</w:instrText>
    </w:r>
    <w:r w:rsidRPr="00036A56">
      <w:rPr>
        <w:rStyle w:val="SidhuvudUtskott"/>
      </w:rPr>
      <w:instrText>n</w:instrText>
    </w:r>
    <w:r w:rsidRPr="00036A56">
      <w:rPr>
        <w:rStyle w:val="SidhuvudUtskott"/>
      </w:rPr>
      <w:instrText>kandeNr</w:instrText>
    </w:r>
    <w:r w:rsidRPr="00036A56">
      <w:rPr>
        <w:rStyle w:val="SidhuvudUtskott"/>
      </w:rPr>
      <w:fldChar w:fldCharType="separate"/>
    </w:r>
    <w:r w:rsidRPr="00036A56">
      <w:rPr>
        <w:rStyle w:val="SidhuvudUtskott"/>
      </w:rPr>
      <w:t>4y</w:t>
    </w:r>
    <w:r w:rsidRPr="00036A56">
      <w:rPr>
        <w:rStyle w:val="SidhuvudUtskott"/>
      </w:rPr>
      <w:fldChar w:fldCharType="end"/>
    </w:r>
  </w:p>
  <w:p w:rsidR="00836BB3" w:rsidRPr="00036A56" w:rsidRDefault="00836BB3">
    <w:pPr>
      <w:pStyle w:val="SidhuvudKantUdda"/>
      <w:framePr w:w="8732" w:h="567" w:hRule="exact" w:vSpace="0" w:wrap="around" w:vAnchor="page" w:y="341" w:anchorLock="0"/>
    </w:pPr>
    <w:r w:rsidRPr="00036A56">
      <w:rPr>
        <w:rStyle w:val="SidhuvudUtskott"/>
      </w:rPr>
      <w:fldChar w:fldCharType="begin" w:fldLock="1"/>
    </w:r>
    <w:r w:rsidRPr="00036A56">
      <w:rPr>
        <w:rStyle w:val="SidhuvudUtskott"/>
      </w:rPr>
      <w:instrText xml:space="preserve"> if </w:instrText>
    </w:r>
    <w:r w:rsidRPr="00036A56">
      <w:rPr>
        <w:rStyle w:val="SidhuvudUtskott"/>
      </w:rPr>
      <w:fldChar w:fldCharType="begin" w:fldLock="1"/>
    </w:r>
    <w:r w:rsidRPr="00036A56">
      <w:rPr>
        <w:rStyle w:val="SidhuvudUtskott"/>
      </w:rPr>
      <w:instrText xml:space="preserve"> DOCPROPERTY "UtkastDatum"</w:instrText>
    </w:r>
    <w:r w:rsidRPr="00036A56">
      <w:rPr>
        <w:rStyle w:val="SidhuvudUtskott"/>
      </w:rPr>
      <w:fldChar w:fldCharType="separate"/>
    </w:r>
    <w:r w:rsidRPr="00036A56">
      <w:rPr>
        <w:rStyle w:val="SidhuvudUtskott"/>
      </w:rPr>
      <w:instrText>Nej</w:instrText>
    </w:r>
    <w:r w:rsidRPr="00036A56">
      <w:rPr>
        <w:rStyle w:val="SidhuvudUtskott"/>
      </w:rPr>
      <w:fldChar w:fldCharType="end"/>
    </w:r>
    <w:r w:rsidRPr="00036A56">
      <w:rPr>
        <w:rStyle w:val="SidhuvudUtskott"/>
      </w:rPr>
      <w:instrText xml:space="preserve"> = "Ja" "</w:instrText>
    </w:r>
    <w:r w:rsidRPr="00036A56">
      <w:rPr>
        <w:rStyle w:val="SidhuvudUtskott"/>
      </w:rPr>
      <w:fldChar w:fldCharType="begin" w:fldLock="1"/>
    </w:r>
    <w:r w:rsidRPr="00036A56">
      <w:rPr>
        <w:rStyle w:val="SidhuvudUtskott"/>
      </w:rPr>
      <w:instrText xml:space="preserve"> PRINTDATE \@ "yyyy-MM-dd HH.mm    " </w:instrText>
    </w:r>
    <w:r w:rsidRPr="00036A56">
      <w:rPr>
        <w:rStyle w:val="SidhuvudUtskott"/>
      </w:rPr>
      <w:fldChar w:fldCharType="separate"/>
    </w:r>
    <w:r w:rsidRPr="00036A56">
      <w:rPr>
        <w:rStyle w:val="SidhuvudUtskott"/>
      </w:rPr>
      <w:instrText>2000-08-11 16.42</w:instrText>
    </w:r>
    <w:r w:rsidRPr="00036A56">
      <w:rPr>
        <w:rStyle w:val="SidhuvudUtskott"/>
      </w:rPr>
      <w:fldChar w:fldCharType="end"/>
    </w:r>
    <w:r w:rsidRPr="00036A56">
      <w:rPr>
        <w:rStyle w:val="SidhuvudUtskott"/>
      </w:rPr>
      <w:instrText xml:space="preserve">" </w:instrText>
    </w:r>
    <w:r w:rsidRPr="00036A56">
      <w:rPr>
        <w:rStyle w:val="SidhuvudUtskott"/>
      </w:rPr>
      <w:fldChar w:fldCharType="end"/>
    </w:r>
    <w:r w:rsidRPr="00036A56">
      <w:rPr>
        <w:rStyle w:val="SidhuvudUtskott"/>
      </w:rPr>
      <w:fldChar w:fldCharType="begin" w:fldLock="1"/>
    </w:r>
    <w:r w:rsidRPr="00036A56">
      <w:rPr>
        <w:rStyle w:val="SidhuvudUtskott"/>
      </w:rPr>
      <w:instrText xml:space="preserve"> DOCPR</w:instrText>
    </w:r>
    <w:r w:rsidRPr="00036A56">
      <w:rPr>
        <w:rStyle w:val="SidhuvudUtskott"/>
      </w:rPr>
      <w:instrText>O</w:instrText>
    </w:r>
    <w:r w:rsidRPr="00036A56">
      <w:rPr>
        <w:rStyle w:val="SidhuvudUtskott"/>
      </w:rPr>
      <w:instrText>PERTY Status</w:instrText>
    </w:r>
    <w:r w:rsidRPr="00036A56">
      <w:rPr>
        <w:rStyle w:val="SidhuvudUtskott"/>
      </w:rPr>
      <w:fldChar w:fldCharType="end"/>
    </w:r>
  </w:p>
  <w:p w:rsidR="00836BB3" w:rsidRPr="00036A56" w:rsidRDefault="00836BB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BB3" w:rsidRPr="00036A56" w:rsidRDefault="00836BB3">
    <w:pPr>
      <w:pStyle w:val="SidhuvudKantJmn"/>
      <w:framePr w:w="8732" w:h="567" w:hRule="exact" w:vSpace="0" w:wrap="around" w:vAnchor="page" w:y="341" w:anchorLock="0"/>
    </w:pPr>
    <w:r w:rsidRPr="00036A56">
      <w:rPr>
        <w:rStyle w:val="SidhuvudUtskott"/>
      </w:rPr>
      <w:t>2003/04:KU4y</w:t>
    </w:r>
    <w:r w:rsidRPr="00036A56">
      <w:t xml:space="preserve">    </w:t>
    </w:r>
  </w:p>
  <w:p w:rsidR="00836BB3" w:rsidRPr="00036A56" w:rsidRDefault="00836BB3">
    <w:pPr>
      <w:pStyle w:val="SidhuvudKantJmn"/>
      <w:framePr w:w="8732" w:h="567" w:hRule="exact" w:vSpace="0" w:wrap="around" w:vAnchor="page" w:y="341" w:anchorLock="0"/>
    </w:pPr>
  </w:p>
  <w:p w:rsidR="00836BB3" w:rsidRPr="00036A56" w:rsidRDefault="00836BB3">
    <w:pPr>
      <w:pStyle w:val="SidhuvudKantUdda"/>
      <w:framePr w:w="8732" w:h="567" w:hRule="exact" w:vSpace="0" w:wrap="around" w:vAnchor="page" w:y="341" w:anchorLock="0"/>
    </w:pPr>
    <w:r w:rsidRPr="00036A56">
      <w:rPr>
        <w:rStyle w:val="SidhuvudRubrikReferens"/>
        <w:smallCaps w:val="0"/>
        <w:spacing w:val="0"/>
        <w:sz w:val="19"/>
      </w:rPr>
      <w:t xml:space="preserve"> </w:t>
    </w:r>
  </w:p>
  <w:p w:rsidR="00836BB3" w:rsidRPr="00036A56" w:rsidRDefault="00836BB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946153689">
    <w:abstractNumId w:val="10"/>
  </w:num>
  <w:num w:numId="2" w16cid:durableId="1142700736">
    <w:abstractNumId w:val="8"/>
  </w:num>
  <w:num w:numId="3" w16cid:durableId="169490636">
    <w:abstractNumId w:val="3"/>
  </w:num>
  <w:num w:numId="4" w16cid:durableId="1001931102">
    <w:abstractNumId w:val="2"/>
  </w:num>
  <w:num w:numId="5" w16cid:durableId="2032874488">
    <w:abstractNumId w:val="1"/>
  </w:num>
  <w:num w:numId="6" w16cid:durableId="2098864853">
    <w:abstractNumId w:val="0"/>
  </w:num>
  <w:num w:numId="7" w16cid:durableId="2025743627">
    <w:abstractNumId w:val="9"/>
  </w:num>
  <w:num w:numId="8" w16cid:durableId="702171748">
    <w:abstractNumId w:val="7"/>
  </w:num>
  <w:num w:numId="9" w16cid:durableId="624191102">
    <w:abstractNumId w:val="6"/>
  </w:num>
  <w:num w:numId="10" w16cid:durableId="967784283">
    <w:abstractNumId w:val="5"/>
  </w:num>
  <w:num w:numId="11" w16cid:durableId="1289895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304"/>
  </w:docVars>
  <w:rsids>
    <w:rsidRoot w:val="001779E1"/>
    <w:rsid w:val="00036A56"/>
    <w:rsid w:val="001779E1"/>
    <w:rsid w:val="00836BB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437DD7-694B-4DE3-BB2F-E455CAE0D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NormaltindragNormalindragNormalIndrag">
    <w:name w:val="Normalt indrag.Normal_indrag.Normal Indrag"/>
    <w:basedOn w:val="Normal"/>
    <w:pPr>
      <w:ind w:left="1304"/>
    </w:pPr>
    <w:rPr>
      <w:lang w:eastAsia="sv-SE"/>
    </w:rPr>
  </w:style>
  <w:style w:type="paragraph" w:customStyle="1" w:styleId="Rubrik4KursivRubrik">
    <w:name w:val="Rubrik 4.KursivRubrik"/>
    <w:basedOn w:val="Rubrik3"/>
    <w:next w:val="Normal"/>
    <w:pPr>
      <w:spacing w:before="250"/>
      <w:outlineLvl w:val="3"/>
    </w:pPr>
    <w:rPr>
      <w:b w:val="0"/>
      <w:i/>
      <w:noProof w:val="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5092</Words>
  <Characters>32186</Characters>
  <Application>Microsoft Office Word</Application>
  <DocSecurity>4</DocSecurity>
  <Lines>596</Lines>
  <Paragraphs>136</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Konstitutionsutskottets yttrande</vt:lpstr>
      <vt:lpstr>Till utrikesutskottet</vt:lpstr>
      <vt:lpstr>    Skrivelsens huvudsakliga innehåll av betydelse för  konstitutionsutskottets bere</vt:lpstr>
      <vt:lpstr>    Riksdagsbehandling av det förslag till konstitutionellt fördrag som lagts fram a</vt:lpstr>
      <vt:lpstr>    Frågor inom konventsförslaget </vt:lpstr>
      <vt:lpstr>        Motioner  </vt:lpstr>
      <vt:lpstr>        Bakgrund </vt:lpstr>
      <vt:lpstr>        Konstitutionsutskottets ställningstagande </vt:lpstr>
      <vt:lpstr>    Andra frågor </vt:lpstr>
      <vt:lpstr>Avvikande meningar </vt:lpstr>
      <vt:lpstr>Innehållsförteckning</vt:lpstr>
    </vt:vector>
  </TitlesOfParts>
  <Company>Riksdagen</Company>
  <LinksUpToDate>false</LinksUpToDate>
  <CharactersWithSpaces>37142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yttrande</dc:title>
  <dc:subject>Konstitutionsutskottets yttrande</dc:subject>
  <dc:creator>Riksdagen</dc:creator>
  <cp:keywords>Riksdagen</cp:keywords>
  <cp:lastModifiedBy>Lars Brink</cp:lastModifiedBy>
  <cp:revision>2</cp:revision>
  <cp:lastPrinted>2004-07-28T09:31:00Z</cp:lastPrinted>
  <dcterms:created xsi:type="dcterms:W3CDTF">2025-12-16T18:09:00Z</dcterms:created>
  <dcterms:modified xsi:type="dcterms:W3CDTF">2025-12-16T18:09:00Z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KU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