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CellMar>
          <w:left w:w="70" w:type="dxa"/>
          <w:right w:w="70" w:type="dxa"/>
        </w:tblCellMar>
        <w:tblLook w:val="0000" w:firstRow="0" w:lastRow="0" w:firstColumn="0" w:lastColumn="0" w:noHBand="0" w:noVBand="0"/>
      </w:tblPr>
      <w:tblGrid>
        <w:gridCol w:w="7088"/>
        <w:gridCol w:w="2268"/>
      </w:tblGrid>
      <w:tr w:rsidR="00FA37FB" w:rsidRPr="002E569E" w:rsidTr="00FA37FB">
        <w:tblPrEx>
          <w:tblCellMar>
            <w:top w:w="0" w:type="dxa"/>
            <w:bottom w:w="0" w:type="dxa"/>
          </w:tblCellMar>
        </w:tblPrEx>
        <w:tc>
          <w:tcPr>
            <w:tcW w:w="7088" w:type="dxa"/>
          </w:tcPr>
          <w:p w:rsidR="00FA37FB" w:rsidRPr="002E569E" w:rsidRDefault="00FA37FB" w:rsidP="00FA37FB"/>
          <w:p w:rsidR="00FA37FB" w:rsidRPr="002E569E" w:rsidRDefault="00FA37FB" w:rsidP="00FA37FB">
            <w:pPr>
              <w:rPr>
                <w:sz w:val="40"/>
                <w:szCs w:val="40"/>
              </w:rPr>
            </w:pPr>
            <w:r w:rsidRPr="002E569E">
              <w:rPr>
                <w:sz w:val="40"/>
                <w:szCs w:val="40"/>
              </w:rPr>
              <w:t>Riksdagsskrivelse</w:t>
            </w:r>
          </w:p>
          <w:p w:rsidR="00FA37FB" w:rsidRPr="002E569E" w:rsidRDefault="00FA37FB" w:rsidP="00FA37FB">
            <w:r w:rsidRPr="002E569E">
              <w:rPr>
                <w:sz w:val="40"/>
                <w:szCs w:val="40"/>
              </w:rPr>
              <w:t>2005/06:</w:t>
            </w:r>
            <w:r w:rsidRPr="002E569E">
              <w:rPr>
                <w:rStyle w:val="SkrivelseNr"/>
              </w:rPr>
              <w:t>139</w:t>
            </w:r>
          </w:p>
        </w:tc>
        <w:tc>
          <w:tcPr>
            <w:tcW w:w="2268" w:type="dxa"/>
          </w:tcPr>
          <w:p w:rsidR="00FA37FB" w:rsidRPr="002E569E" w:rsidRDefault="002E569E" w:rsidP="00FA37FB">
            <w:pPr>
              <w:jc w:val="center"/>
            </w:pPr>
            <w:r w:rsidRPr="002E569E">
              <w:rPr>
                <w:noProof/>
              </w:rPr>
              <w:drawing>
                <wp:inline distT="0" distB="0" distL="0" distR="0">
                  <wp:extent cx="516890" cy="9036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6890" cy="903605"/>
                          </a:xfrm>
                          <a:prstGeom prst="rect">
                            <a:avLst/>
                          </a:prstGeom>
                          <a:noFill/>
                          <a:ln>
                            <a:noFill/>
                          </a:ln>
                        </pic:spPr>
                      </pic:pic>
                    </a:graphicData>
                  </a:graphic>
                </wp:inline>
              </w:drawing>
            </w:r>
          </w:p>
        </w:tc>
      </w:tr>
      <w:tr w:rsidR="00FA37FB" w:rsidRPr="002E569E" w:rsidTr="00FA37FB">
        <w:tblPrEx>
          <w:tblCellMar>
            <w:top w:w="0" w:type="dxa"/>
            <w:bottom w:w="0" w:type="dxa"/>
          </w:tblCellMar>
        </w:tblPrEx>
        <w:tc>
          <w:tcPr>
            <w:tcW w:w="9356" w:type="dxa"/>
            <w:gridSpan w:val="2"/>
          </w:tcPr>
          <w:p w:rsidR="00FA37FB" w:rsidRPr="002E569E" w:rsidRDefault="00FA37FB" w:rsidP="00FA37FB">
            <w:pPr>
              <w:jc w:val="center"/>
              <w:rPr>
                <w:sz w:val="20"/>
              </w:rPr>
            </w:pPr>
            <w:r w:rsidRPr="002E569E">
              <w:rPr>
                <w:sz w:val="20"/>
              </w:rPr>
              <w:t>––––––––––––––––––––––––––––––––––––––––––––––––––––––––––––––––––––––––––––––––––––––––––</w:t>
            </w:r>
          </w:p>
        </w:tc>
      </w:tr>
    </w:tbl>
    <w:p w:rsidR="00FA37FB" w:rsidRPr="002E569E" w:rsidRDefault="00FA37FB" w:rsidP="00FA37FB">
      <w:pPr>
        <w:pStyle w:val="Mottagare1"/>
      </w:pPr>
      <w:r w:rsidRPr="002E569E">
        <w:t>Regeringen</w:t>
      </w:r>
    </w:p>
    <w:p w:rsidR="00FA37FB" w:rsidRPr="002E569E" w:rsidRDefault="00FA37FB" w:rsidP="00FA37FB">
      <w:pPr>
        <w:pStyle w:val="Mottagare2"/>
      </w:pPr>
      <w:r w:rsidRPr="002E569E">
        <w:t>Statsrådsberedningen</w:t>
      </w:r>
    </w:p>
    <w:p w:rsidR="00FA37FB" w:rsidRPr="002E569E" w:rsidRDefault="00FA37FB" w:rsidP="00FA37FB">
      <w:pPr>
        <w:pStyle w:val="NormalText"/>
        <w:jc w:val="left"/>
      </w:pPr>
      <w:r w:rsidRPr="002E569E">
        <w:t>Med överlämnande av konstitutionsutskottets betänkande 2005/06:KU10 Granskning av statsrådens tjänsteutövning och regeringsärendenas handläggning får jag anmäla att riksdagen denna dag lagt utskottets anmälan till handlingarna med den ändring som föranletts av bifall till reservationen under avsnitt 5.</w:t>
      </w:r>
    </w:p>
    <w:p w:rsidR="00FA37FB" w:rsidRPr="002E569E" w:rsidRDefault="00FA37FB" w:rsidP="00FA37FB">
      <w:pPr>
        <w:pStyle w:val="Stockholm"/>
      </w:pPr>
      <w:r w:rsidRPr="002E569E">
        <w:t>Stockholm den 19 januari 2006</w:t>
      </w:r>
    </w:p>
    <w:p w:rsidR="00FA37FB" w:rsidRPr="002E569E" w:rsidRDefault="00FA37FB" w:rsidP="00FA37FB">
      <w:pPr>
        <w:pStyle w:val="Underskriftsluft"/>
      </w:pPr>
    </w:p>
    <w:tbl>
      <w:tblPr>
        <w:tblW w:w="0" w:type="auto"/>
        <w:tblLayout w:type="fixed"/>
        <w:tblCellMar>
          <w:left w:w="70" w:type="dxa"/>
          <w:right w:w="70" w:type="dxa"/>
        </w:tblCellMar>
        <w:tblLook w:val="0000" w:firstRow="0" w:lastRow="0" w:firstColumn="0" w:lastColumn="0" w:noHBand="0" w:noVBand="0"/>
      </w:tblPr>
      <w:tblGrid>
        <w:gridCol w:w="3402"/>
        <w:gridCol w:w="3882"/>
      </w:tblGrid>
      <w:tr w:rsidR="00FA37FB" w:rsidRPr="002E569E" w:rsidTr="00FA37FB">
        <w:tblPrEx>
          <w:tblCellMar>
            <w:top w:w="0" w:type="dxa"/>
            <w:bottom w:w="0" w:type="dxa"/>
          </w:tblCellMar>
        </w:tblPrEx>
        <w:tc>
          <w:tcPr>
            <w:tcW w:w="3402" w:type="dxa"/>
          </w:tcPr>
          <w:p w:rsidR="00FA37FB" w:rsidRPr="002E569E" w:rsidRDefault="00FA37FB" w:rsidP="00FA37FB">
            <w:r w:rsidRPr="002E569E">
              <w:rPr>
                <w:i/>
              </w:rPr>
              <w:t>Helena Höij</w:t>
            </w:r>
          </w:p>
        </w:tc>
        <w:tc>
          <w:tcPr>
            <w:tcW w:w="3882" w:type="dxa"/>
          </w:tcPr>
          <w:p w:rsidR="00FA37FB" w:rsidRPr="002E569E" w:rsidRDefault="00FA37FB" w:rsidP="00FA37FB"/>
          <w:p w:rsidR="00FA37FB" w:rsidRPr="002E569E" w:rsidRDefault="00FA37FB" w:rsidP="00FA37FB"/>
          <w:p w:rsidR="00FA37FB" w:rsidRPr="002E569E" w:rsidRDefault="00FA37FB" w:rsidP="00FA37FB">
            <w:r w:rsidRPr="002E569E">
              <w:rPr>
                <w:i/>
              </w:rPr>
              <w:t>Ulf Christoffersson</w:t>
            </w:r>
          </w:p>
        </w:tc>
      </w:tr>
    </w:tbl>
    <w:p w:rsidR="00FA37FB" w:rsidRPr="002E569E" w:rsidRDefault="00FA37FB" w:rsidP="00FA37FB"/>
    <w:p w:rsidR="00AC6B35" w:rsidRPr="002E569E" w:rsidRDefault="00AC6B35" w:rsidP="00FA37FB"/>
    <w:sectPr w:rsidR="00AC6B35" w:rsidRPr="002E569E">
      <w:pgSz w:w="11907" w:h="16840"/>
      <w:pgMar w:top="567" w:right="3062" w:bottom="226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418E" w:rsidRPr="002E569E" w:rsidRDefault="0062418E">
      <w:r w:rsidRPr="002E569E">
        <w:separator/>
      </w:r>
    </w:p>
  </w:endnote>
  <w:endnote w:type="continuationSeparator" w:id="0">
    <w:p w:rsidR="0062418E" w:rsidRPr="002E569E" w:rsidRDefault="0062418E">
      <w:r w:rsidRPr="002E56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418E" w:rsidRPr="002E569E" w:rsidRDefault="0062418E">
      <w:r w:rsidRPr="002E569E">
        <w:separator/>
      </w:r>
    </w:p>
  </w:footnote>
  <w:footnote w:type="continuationSeparator" w:id="0">
    <w:p w:rsidR="0062418E" w:rsidRPr="002E569E" w:rsidRDefault="0062418E">
      <w:r w:rsidRPr="002E569E">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FB"/>
    <w:rsid w:val="000008BC"/>
    <w:rsid w:val="000254BE"/>
    <w:rsid w:val="00030C50"/>
    <w:rsid w:val="000A4FCA"/>
    <w:rsid w:val="000E35AA"/>
    <w:rsid w:val="00102FC2"/>
    <w:rsid w:val="001478B7"/>
    <w:rsid w:val="001B1AFD"/>
    <w:rsid w:val="001D5AC8"/>
    <w:rsid w:val="0021389C"/>
    <w:rsid w:val="002E569E"/>
    <w:rsid w:val="002F4B2D"/>
    <w:rsid w:val="00364F4E"/>
    <w:rsid w:val="003953D6"/>
    <w:rsid w:val="003E0EEA"/>
    <w:rsid w:val="003F617D"/>
    <w:rsid w:val="004207DC"/>
    <w:rsid w:val="00437CF5"/>
    <w:rsid w:val="00482877"/>
    <w:rsid w:val="005168D2"/>
    <w:rsid w:val="00535E42"/>
    <w:rsid w:val="00536A0A"/>
    <w:rsid w:val="005947A3"/>
    <w:rsid w:val="005C671B"/>
    <w:rsid w:val="0062418E"/>
    <w:rsid w:val="0066098D"/>
    <w:rsid w:val="006A7659"/>
    <w:rsid w:val="006D7C98"/>
    <w:rsid w:val="00747218"/>
    <w:rsid w:val="00780035"/>
    <w:rsid w:val="00792BA0"/>
    <w:rsid w:val="007B1C14"/>
    <w:rsid w:val="008200BC"/>
    <w:rsid w:val="00820F3F"/>
    <w:rsid w:val="008762AB"/>
    <w:rsid w:val="008D4BC6"/>
    <w:rsid w:val="00961293"/>
    <w:rsid w:val="00967DA1"/>
    <w:rsid w:val="009C3D91"/>
    <w:rsid w:val="009F2DAE"/>
    <w:rsid w:val="00A46575"/>
    <w:rsid w:val="00AC30C5"/>
    <w:rsid w:val="00AC6B35"/>
    <w:rsid w:val="00AD4F9B"/>
    <w:rsid w:val="00AF7B6D"/>
    <w:rsid w:val="00B70BDC"/>
    <w:rsid w:val="00BA16E6"/>
    <w:rsid w:val="00BA62CA"/>
    <w:rsid w:val="00BC0B1D"/>
    <w:rsid w:val="00BE0E3A"/>
    <w:rsid w:val="00C41FCB"/>
    <w:rsid w:val="00C4505E"/>
    <w:rsid w:val="00CD05F4"/>
    <w:rsid w:val="00D407DD"/>
    <w:rsid w:val="00D81B2D"/>
    <w:rsid w:val="00DB23A5"/>
    <w:rsid w:val="00E54531"/>
    <w:rsid w:val="00E90729"/>
    <w:rsid w:val="00E976F7"/>
    <w:rsid w:val="00ED4488"/>
    <w:rsid w:val="00FA37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84A419-71FD-42DB-BAEB-F9067235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NormalText">
    <w:name w:val="NormalText"/>
    <w:basedOn w:val="Normal"/>
    <w:next w:val="Normal"/>
    <w:rsid w:val="00FA37FB"/>
    <w:pPr>
      <w:spacing w:before="720"/>
      <w:jc w:val="both"/>
    </w:pPr>
    <w:rPr>
      <w:szCs w:val="20"/>
    </w:rPr>
  </w:style>
  <w:style w:type="paragraph" w:customStyle="1" w:styleId="Stockholm">
    <w:name w:val="Stockholm"/>
    <w:basedOn w:val="Normal"/>
    <w:next w:val="Normal"/>
    <w:rsid w:val="00FA37FB"/>
    <w:pPr>
      <w:spacing w:before="240"/>
      <w:jc w:val="both"/>
    </w:pPr>
    <w:rPr>
      <w:szCs w:val="20"/>
    </w:rPr>
  </w:style>
  <w:style w:type="paragraph" w:customStyle="1" w:styleId="Underskriftsluft">
    <w:name w:val="Underskriftsluft"/>
    <w:basedOn w:val="Normal"/>
    <w:next w:val="Normal"/>
    <w:rsid w:val="00FA37FB"/>
    <w:pPr>
      <w:spacing w:before="720"/>
    </w:pPr>
    <w:rPr>
      <w:szCs w:val="20"/>
    </w:rPr>
  </w:style>
  <w:style w:type="paragraph" w:customStyle="1" w:styleId="Mottagare1">
    <w:name w:val="Mottagare1"/>
    <w:basedOn w:val="Normal"/>
    <w:next w:val="Normal"/>
    <w:rsid w:val="00FA37FB"/>
    <w:pPr>
      <w:spacing w:before="720"/>
      <w:jc w:val="both"/>
    </w:pPr>
    <w:rPr>
      <w:sz w:val="28"/>
      <w:szCs w:val="20"/>
    </w:rPr>
  </w:style>
  <w:style w:type="paragraph" w:customStyle="1" w:styleId="Mottagare2">
    <w:name w:val="Mottagare2"/>
    <w:basedOn w:val="Normal"/>
    <w:next w:val="Normal"/>
    <w:rsid w:val="00FA37FB"/>
    <w:pPr>
      <w:spacing w:before="240"/>
      <w:jc w:val="both"/>
    </w:pPr>
    <w:rPr>
      <w:szCs w:val="20"/>
    </w:rPr>
  </w:style>
  <w:style w:type="character" w:customStyle="1" w:styleId="SkrivelseNr">
    <w:name w:val="SkrivelseNr"/>
    <w:basedOn w:val="Standardstycketeckensnitt"/>
    <w:rsid w:val="00FA37FB"/>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479</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Riksdagsskrivelse</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Riksdagsskrivelse</dc:title>
  <dc:subject>Riksdagsskrivelse</dc:subject>
  <dc:creator>Riksdagen</dc:creator>
  <cp:keywords>Riksdagen</cp:keywords>
  <dc:description/>
  <cp:lastModifiedBy>Lars Brink</cp:lastModifiedBy>
  <cp:revision>2</cp:revision>
  <dcterms:created xsi:type="dcterms:W3CDTF">2025-12-16T22:51:00Z</dcterms:created>
  <dcterms:modified xsi:type="dcterms:W3CDTF">2025-12-16T22:51:00Z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3.22</vt:lpwstr>
  </property>
  <property fmtid="{D5CDD505-2E9C-101B-9397-08002B2CF9AE}" pid="3" name="Dokumenttyp">
    <vt:lpwstr>Riksdagsskrivelse</vt:lpwstr>
  </property>
  <property fmtid="{D5CDD505-2E9C-101B-9397-08002B2CF9AE}" pid="4" name="Årsuppgift">
    <vt:lpwstr>2005/06</vt:lpwstr>
  </property>
  <property fmtid="{D5CDD505-2E9C-101B-9397-08002B2CF9AE}" pid="5" name="Nummer">
    <vt:lpwstr>139</vt:lpwstr>
  </property>
  <property fmtid="{D5CDD505-2E9C-101B-9397-08002B2CF9AE}" pid="6" name="Datum">
    <vt:lpwstr>20 januari 2006</vt:lpwstr>
  </property>
  <property fmtid="{D5CDD505-2E9C-101B-9397-08002B2CF9AE}" pid="7" name="StartNr">
    <vt:lpwstr>139</vt:lpwstr>
  </property>
  <property fmtid="{D5CDD505-2E9C-101B-9397-08002B2CF9AE}" pid="8" name="SlutNr">
    <vt:lpwstr>139</vt:lpwstr>
  </property>
  <property fmtid="{D5CDD505-2E9C-101B-9397-08002B2CF9AE}" pid="9" name="ÅrKort">
    <vt:lpwstr>200506</vt:lpwstr>
  </property>
  <property fmtid="{D5CDD505-2E9C-101B-9397-08002B2CF9AE}" pid="10" name="Avsändar-e-post">
    <vt:lpwstr/>
  </property>
  <property fmtid="{D5CDD505-2E9C-101B-9397-08002B2CF9AE}" pid="11" name="Talman">
    <vt:lpwstr>Helena Höij</vt:lpwstr>
  </property>
  <property fmtid="{D5CDD505-2E9C-101B-9397-08002B2CF9AE}" pid="12" name="Tjänsteman">
    <vt:lpwstr>Ulf Christoffersson</vt:lpwstr>
  </property>
  <property fmtid="{D5CDD505-2E9C-101B-9397-08002B2CF9AE}" pid="13" name="Mottagare1">
    <vt:lpwstr>Regeringen</vt:lpwstr>
  </property>
  <property fmtid="{D5CDD505-2E9C-101B-9397-08002B2CF9AE}" pid="14" name="Mottagare2">
    <vt:lpwstr>Statsrådsberedningen</vt:lpwstr>
  </property>
  <property fmtid="{D5CDD505-2E9C-101B-9397-08002B2CF9AE}" pid="15" name="Ärende">
    <vt:lpwstr>konstitutionsutskottets betänkande 2005/06:KU10 Granskning av statsrådens tjänsteutövning och regeringsärendenas handläggning</vt:lpwstr>
  </property>
  <property fmtid="{D5CDD505-2E9C-101B-9397-08002B2CF9AE}" pid="16" name="UDatum">
    <vt:lpwstr>19 januari 2006</vt:lpwstr>
  </property>
</Properties>
</file>