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F813C6" w:rsidTr="007C3C30">
        <w:tc>
          <w:tcPr>
            <w:tcW w:w="2268" w:type="dxa"/>
          </w:tcPr>
          <w:p w:rsidR="00F813C6" w:rsidRDefault="00F813C6" w:rsidP="007242A3">
            <w:pPr>
              <w:framePr w:w="5035" w:h="1644" w:wrap="notBeside" w:vAnchor="page" w:hAnchor="page" w:x="6573" w:y="721"/>
              <w:rPr>
                <w:rFonts w:ascii="TradeGothic" w:hAnsi="TradeGothic"/>
                <w:i/>
                <w:sz w:val="18"/>
              </w:rPr>
            </w:pPr>
          </w:p>
        </w:tc>
        <w:tc>
          <w:tcPr>
            <w:tcW w:w="2999" w:type="dxa"/>
            <w:gridSpan w:val="2"/>
          </w:tcPr>
          <w:p w:rsidR="00F813C6" w:rsidRPr="005C7D6B" w:rsidRDefault="00F813C6" w:rsidP="005C7D6B">
            <w:pPr>
              <w:framePr w:w="5035" w:h="1644" w:wrap="notBeside" w:vAnchor="page" w:hAnchor="page" w:x="6573" w:y="721"/>
              <w:jc w:val="right"/>
              <w:rPr>
                <w:rFonts w:ascii="TradeGothic" w:hAnsi="TradeGothic"/>
                <w:sz w:val="18"/>
              </w:rPr>
            </w:pPr>
            <w:r>
              <w:rPr>
                <w:rFonts w:ascii="TradeGothic" w:hAnsi="TradeGothic"/>
                <w:sz w:val="18"/>
              </w:rPr>
              <w:t>EPSCO</w:t>
            </w:r>
          </w:p>
        </w:tc>
      </w:tr>
      <w:tr w:rsidR="00F813C6" w:rsidTr="007C3C30">
        <w:tc>
          <w:tcPr>
            <w:tcW w:w="5267" w:type="dxa"/>
            <w:gridSpan w:val="3"/>
          </w:tcPr>
          <w:p w:rsidR="00F813C6" w:rsidRDefault="00F813C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F813C6" w:rsidTr="007C3C30">
        <w:tc>
          <w:tcPr>
            <w:tcW w:w="3402" w:type="dxa"/>
            <w:gridSpan w:val="2"/>
          </w:tcPr>
          <w:p w:rsidR="00F813C6" w:rsidRPr="007C3C30" w:rsidRDefault="00F813C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F813C6" w:rsidRDefault="00F813C6" w:rsidP="007242A3">
            <w:pPr>
              <w:framePr w:w="5035" w:h="1644" w:wrap="notBeside" w:vAnchor="page" w:hAnchor="page" w:x="6573" w:y="721"/>
            </w:pPr>
          </w:p>
        </w:tc>
      </w:tr>
      <w:tr w:rsidR="00F813C6" w:rsidTr="007C3C30">
        <w:tc>
          <w:tcPr>
            <w:tcW w:w="2268" w:type="dxa"/>
          </w:tcPr>
          <w:p w:rsidR="00F813C6" w:rsidRDefault="00F813C6" w:rsidP="007242A3">
            <w:pPr>
              <w:framePr w:w="5035" w:h="1644" w:wrap="notBeside" w:vAnchor="page" w:hAnchor="page" w:x="6573" w:y="721"/>
            </w:pPr>
            <w:r>
              <w:t>2012-06-11</w:t>
            </w:r>
          </w:p>
        </w:tc>
        <w:tc>
          <w:tcPr>
            <w:tcW w:w="2999" w:type="dxa"/>
            <w:gridSpan w:val="2"/>
          </w:tcPr>
          <w:p w:rsidR="00F813C6" w:rsidRPr="00ED583F" w:rsidRDefault="00F813C6" w:rsidP="007242A3">
            <w:pPr>
              <w:framePr w:w="5035" w:h="1644" w:wrap="notBeside" w:vAnchor="page" w:hAnchor="page" w:x="6573" w:y="721"/>
              <w:rPr>
                <w:sz w:val="20"/>
              </w:rPr>
            </w:pPr>
          </w:p>
        </w:tc>
      </w:tr>
      <w:tr w:rsidR="00F813C6" w:rsidTr="007C3C30">
        <w:tc>
          <w:tcPr>
            <w:tcW w:w="2268" w:type="dxa"/>
          </w:tcPr>
          <w:p w:rsidR="00F813C6" w:rsidRDefault="00F813C6" w:rsidP="007242A3">
            <w:pPr>
              <w:framePr w:w="5035" w:h="1644" w:wrap="notBeside" w:vAnchor="page" w:hAnchor="page" w:x="6573" w:y="721"/>
            </w:pPr>
          </w:p>
        </w:tc>
        <w:tc>
          <w:tcPr>
            <w:tcW w:w="2999" w:type="dxa"/>
            <w:gridSpan w:val="2"/>
          </w:tcPr>
          <w:p w:rsidR="00F813C6" w:rsidRDefault="00F813C6" w:rsidP="007242A3">
            <w:pPr>
              <w:framePr w:w="5035" w:h="1644" w:wrap="notBeside" w:vAnchor="page" w:hAnchor="page" w:x="6573" w:y="721"/>
            </w:pPr>
          </w:p>
        </w:tc>
      </w:tr>
    </w:tbl>
    <w:p w:rsidR="00F813C6" w:rsidRPr="002A2F76" w:rsidRDefault="00F813C6" w:rsidP="002A2F76">
      <w:pPr>
        <w:rPr>
          <w:vanish/>
        </w:rPr>
      </w:pPr>
    </w:p>
    <w:tbl>
      <w:tblPr>
        <w:tblW w:w="0" w:type="auto"/>
        <w:tblLayout w:type="fixed"/>
        <w:tblLook w:val="0000"/>
      </w:tblPr>
      <w:tblGrid>
        <w:gridCol w:w="4911"/>
      </w:tblGrid>
      <w:tr w:rsidR="00F813C6">
        <w:trPr>
          <w:trHeight w:val="284"/>
        </w:trPr>
        <w:tc>
          <w:tcPr>
            <w:tcW w:w="4911" w:type="dxa"/>
          </w:tcPr>
          <w:p w:rsidR="00F813C6" w:rsidRPr="00DA756B" w:rsidRDefault="00F813C6" w:rsidP="00254BCB">
            <w:pPr>
              <w:pStyle w:val="Avsndare"/>
              <w:framePr w:h="2483" w:wrap="notBeside" w:x="1504"/>
              <w:rPr>
                <w:b/>
                <w:i w:val="0"/>
              </w:rPr>
            </w:pPr>
            <w:r w:rsidRPr="00DA756B">
              <w:rPr>
                <w:b/>
                <w:i w:val="0"/>
                <w:sz w:val="22"/>
              </w:rPr>
              <w:t>Socialdepartementet Arbetsmarknadsdepartementet</w:t>
            </w:r>
          </w:p>
        </w:tc>
      </w:tr>
      <w:tr w:rsidR="00F813C6">
        <w:trPr>
          <w:trHeight w:val="284"/>
        </w:trPr>
        <w:tc>
          <w:tcPr>
            <w:tcW w:w="4911" w:type="dxa"/>
          </w:tcPr>
          <w:p w:rsidR="00F813C6" w:rsidRPr="00DA756B" w:rsidRDefault="00F813C6" w:rsidP="00254BCB">
            <w:pPr>
              <w:pStyle w:val="Avsndare"/>
              <w:framePr w:h="2483" w:wrap="notBeside" w:x="1504"/>
              <w:rPr>
                <w:b/>
                <w:i w:val="0"/>
              </w:rPr>
            </w:pPr>
            <w:r>
              <w:rPr>
                <w:b/>
                <w:i w:val="0"/>
                <w:sz w:val="22"/>
              </w:rPr>
              <w:t>Utbildnings</w:t>
            </w:r>
            <w:r w:rsidRPr="00DA756B">
              <w:rPr>
                <w:b/>
                <w:i w:val="0"/>
                <w:sz w:val="22"/>
              </w:rPr>
              <w:t>departementet</w:t>
            </w:r>
          </w:p>
        </w:tc>
      </w:tr>
      <w:tr w:rsidR="00F813C6">
        <w:trPr>
          <w:trHeight w:val="284"/>
        </w:trPr>
        <w:tc>
          <w:tcPr>
            <w:tcW w:w="4911" w:type="dxa"/>
          </w:tcPr>
          <w:p w:rsidR="00F813C6" w:rsidRPr="00DA756B" w:rsidRDefault="00F813C6" w:rsidP="00254BCB">
            <w:pPr>
              <w:pStyle w:val="Avsndare"/>
              <w:framePr w:h="2483" w:wrap="notBeside" w:x="1504"/>
              <w:rPr>
                <w:b/>
                <w:i w:val="0"/>
              </w:rPr>
            </w:pPr>
          </w:p>
        </w:tc>
      </w:tr>
      <w:tr w:rsidR="00F813C6">
        <w:trPr>
          <w:trHeight w:val="284"/>
        </w:trPr>
        <w:tc>
          <w:tcPr>
            <w:tcW w:w="4911" w:type="dxa"/>
          </w:tcPr>
          <w:p w:rsidR="00F813C6" w:rsidRDefault="00F813C6">
            <w:pPr>
              <w:pStyle w:val="Avsndare"/>
              <w:framePr w:h="2483" w:wrap="notBeside" w:x="1504"/>
              <w:rPr>
                <w:bCs/>
                <w:iCs/>
              </w:rPr>
            </w:pPr>
          </w:p>
        </w:tc>
      </w:tr>
      <w:tr w:rsidR="00F813C6">
        <w:trPr>
          <w:trHeight w:val="284"/>
        </w:trPr>
        <w:tc>
          <w:tcPr>
            <w:tcW w:w="4911" w:type="dxa"/>
          </w:tcPr>
          <w:p w:rsidR="00F813C6" w:rsidRDefault="00F813C6">
            <w:pPr>
              <w:pStyle w:val="Avsndare"/>
              <w:framePr w:h="2483" w:wrap="notBeside" w:x="1504"/>
              <w:rPr>
                <w:bCs/>
                <w:iCs/>
              </w:rPr>
            </w:pPr>
          </w:p>
        </w:tc>
      </w:tr>
      <w:tr w:rsidR="00F813C6">
        <w:trPr>
          <w:trHeight w:val="284"/>
        </w:trPr>
        <w:tc>
          <w:tcPr>
            <w:tcW w:w="4911" w:type="dxa"/>
          </w:tcPr>
          <w:p w:rsidR="00F813C6" w:rsidRDefault="00F813C6">
            <w:pPr>
              <w:pStyle w:val="Avsndare"/>
              <w:framePr w:h="2483" w:wrap="notBeside" w:x="1504"/>
              <w:rPr>
                <w:bCs/>
                <w:iCs/>
              </w:rPr>
            </w:pPr>
          </w:p>
        </w:tc>
      </w:tr>
      <w:tr w:rsidR="00F813C6">
        <w:trPr>
          <w:trHeight w:val="284"/>
        </w:trPr>
        <w:tc>
          <w:tcPr>
            <w:tcW w:w="4911" w:type="dxa"/>
          </w:tcPr>
          <w:p w:rsidR="00F813C6" w:rsidRDefault="00F813C6">
            <w:pPr>
              <w:pStyle w:val="Avsndare"/>
              <w:framePr w:h="2483" w:wrap="notBeside" w:x="1504"/>
              <w:rPr>
                <w:bCs/>
                <w:iCs/>
              </w:rPr>
            </w:pPr>
          </w:p>
        </w:tc>
      </w:tr>
      <w:tr w:rsidR="00F813C6">
        <w:trPr>
          <w:trHeight w:val="284"/>
        </w:trPr>
        <w:tc>
          <w:tcPr>
            <w:tcW w:w="4911" w:type="dxa"/>
          </w:tcPr>
          <w:p w:rsidR="00F813C6" w:rsidRDefault="00F813C6">
            <w:pPr>
              <w:pStyle w:val="Avsndare"/>
              <w:framePr w:h="2483" w:wrap="notBeside" w:x="1504"/>
              <w:rPr>
                <w:bCs/>
                <w:iCs/>
              </w:rPr>
            </w:pPr>
          </w:p>
        </w:tc>
      </w:tr>
      <w:tr w:rsidR="00F813C6">
        <w:trPr>
          <w:trHeight w:val="284"/>
        </w:trPr>
        <w:tc>
          <w:tcPr>
            <w:tcW w:w="4911" w:type="dxa"/>
          </w:tcPr>
          <w:p w:rsidR="00F813C6" w:rsidRDefault="00F813C6">
            <w:pPr>
              <w:pStyle w:val="Avsndare"/>
              <w:framePr w:h="2483" w:wrap="notBeside" w:x="1504"/>
              <w:rPr>
                <w:bCs/>
                <w:iCs/>
              </w:rPr>
            </w:pPr>
          </w:p>
        </w:tc>
      </w:tr>
    </w:tbl>
    <w:p w:rsidR="00F813C6" w:rsidRPr="00530A1D" w:rsidRDefault="00F813C6" w:rsidP="006B5B9F">
      <w:pPr>
        <w:framePr w:w="4400" w:h="2523" w:wrap="notBeside" w:vAnchor="page" w:hAnchor="page" w:x="6453" w:y="2445"/>
        <w:ind w:left="142"/>
        <w:rPr>
          <w:rFonts w:cs="Helv"/>
          <w:b/>
          <w:color w:val="000000"/>
          <w:szCs w:val="24"/>
          <w:lang w:eastAsia="sv-SE"/>
        </w:rPr>
      </w:pPr>
      <w:r>
        <w:rPr>
          <w:rFonts w:cs="Helv"/>
          <w:b/>
          <w:color w:val="000000"/>
          <w:szCs w:val="24"/>
          <w:lang w:eastAsia="sv-SE"/>
        </w:rPr>
        <w:t>S2012/4282</w:t>
      </w:r>
      <w:r w:rsidRPr="00530A1D">
        <w:rPr>
          <w:rFonts w:cs="Helv"/>
          <w:b/>
          <w:color w:val="000000"/>
          <w:szCs w:val="24"/>
          <w:lang w:eastAsia="sv-SE"/>
        </w:rPr>
        <w:t>/EIS</w:t>
      </w:r>
    </w:p>
    <w:p w:rsidR="00F813C6" w:rsidRPr="00530A1D" w:rsidRDefault="00F813C6" w:rsidP="006B5B9F">
      <w:pPr>
        <w:framePr w:w="4400" w:h="2523" w:wrap="notBeside" w:vAnchor="page" w:hAnchor="page" w:x="6453" w:y="2445"/>
        <w:ind w:left="142"/>
        <w:rPr>
          <w:rFonts w:cs="Helv"/>
          <w:b/>
          <w:color w:val="000000"/>
          <w:szCs w:val="24"/>
          <w:lang w:eastAsia="sv-SE"/>
        </w:rPr>
      </w:pPr>
      <w:r>
        <w:rPr>
          <w:rFonts w:cs="Helv"/>
          <w:b/>
          <w:color w:val="000000"/>
          <w:szCs w:val="24"/>
          <w:lang w:eastAsia="sv-SE"/>
        </w:rPr>
        <w:t>A2012</w:t>
      </w:r>
      <w:r w:rsidRPr="00530A1D">
        <w:rPr>
          <w:rFonts w:cs="Helv"/>
          <w:b/>
          <w:color w:val="000000"/>
          <w:szCs w:val="24"/>
          <w:lang w:eastAsia="sv-SE"/>
        </w:rPr>
        <w:t>/</w:t>
      </w:r>
      <w:r>
        <w:rPr>
          <w:rFonts w:cs="Helv"/>
          <w:b/>
          <w:color w:val="000000"/>
          <w:szCs w:val="24"/>
          <w:lang w:eastAsia="sv-SE"/>
        </w:rPr>
        <w:t>1868</w:t>
      </w:r>
      <w:r w:rsidRPr="00530A1D">
        <w:rPr>
          <w:rFonts w:cs="Helv"/>
          <w:b/>
          <w:color w:val="000000"/>
          <w:szCs w:val="24"/>
          <w:lang w:eastAsia="sv-SE"/>
        </w:rPr>
        <w:t>/IE</w:t>
      </w:r>
    </w:p>
    <w:p w:rsidR="00F813C6" w:rsidRPr="007C3C30" w:rsidRDefault="00F813C6">
      <w:pPr>
        <w:framePr w:w="4400" w:h="2523" w:wrap="notBeside" w:vAnchor="page" w:hAnchor="page" w:x="6453" w:y="2445"/>
        <w:ind w:left="142"/>
        <w:rPr>
          <w:b/>
        </w:rPr>
      </w:pPr>
      <w:r>
        <w:rPr>
          <w:b/>
        </w:rPr>
        <w:t>U2012/2448/JÄM</w:t>
      </w:r>
    </w:p>
    <w:p w:rsidR="00F813C6" w:rsidRDefault="00F813C6" w:rsidP="007C3C30">
      <w:pPr>
        <w:pStyle w:val="RKrubrik"/>
        <w:pBdr>
          <w:bottom w:val="single" w:sz="6" w:space="1" w:color="auto"/>
        </w:pBdr>
      </w:pPr>
      <w:bookmarkStart w:id="0" w:name="bRubrik"/>
      <w:bookmarkEnd w:id="0"/>
      <w:r>
        <w:t>Rådets möte (social-, jämställdhets- och arbetsmarknadsministrarna) den   21-22 juni 2012</w:t>
      </w:r>
    </w:p>
    <w:p w:rsidR="00F813C6" w:rsidRDefault="00F813C6" w:rsidP="007C3C30">
      <w:pPr>
        <w:spacing w:line="240" w:lineRule="auto"/>
        <w:rPr>
          <w:caps/>
          <w:u w:val="single"/>
        </w:rPr>
      </w:pPr>
    </w:p>
    <w:p w:rsidR="00F813C6" w:rsidRPr="00071B4D" w:rsidRDefault="00F813C6" w:rsidP="007C3C30">
      <w:pPr>
        <w:spacing w:line="240" w:lineRule="auto"/>
        <w:rPr>
          <w:u w:val="single"/>
        </w:rPr>
      </w:pPr>
      <w:r w:rsidRPr="00071B4D">
        <w:rPr>
          <w:caps/>
          <w:u w:val="single"/>
        </w:rPr>
        <w:t>MÖTET TORS</w:t>
      </w:r>
      <w:r>
        <w:rPr>
          <w:caps/>
          <w:u w:val="single"/>
        </w:rPr>
        <w:t>DAGEN DEN 21 JUNI 2012</w:t>
      </w:r>
    </w:p>
    <w:p w:rsidR="00F813C6" w:rsidRPr="00071B4D" w:rsidRDefault="00F813C6" w:rsidP="007C3C30">
      <w:pPr>
        <w:spacing w:line="240" w:lineRule="auto"/>
        <w:rPr>
          <w:u w:val="single"/>
        </w:rPr>
      </w:pPr>
    </w:p>
    <w:p w:rsidR="00F813C6" w:rsidRPr="000038BE" w:rsidRDefault="00F813C6" w:rsidP="007C3C30">
      <w:pPr>
        <w:spacing w:line="240" w:lineRule="auto"/>
        <w:outlineLvl w:val="0"/>
        <w:rPr>
          <w:bCs/>
          <w:u w:val="single"/>
        </w:rPr>
      </w:pPr>
      <w:r w:rsidRPr="000038BE">
        <w:rPr>
          <w:bCs/>
          <w:u w:val="single"/>
        </w:rPr>
        <w:t>SYSSELSÄTTNING OCH SOCIALPOLITIK</w:t>
      </w:r>
    </w:p>
    <w:p w:rsidR="00F813C6" w:rsidRDefault="00F813C6">
      <w:pPr>
        <w:pStyle w:val="RKnormal"/>
      </w:pPr>
    </w:p>
    <w:p w:rsidR="00F813C6" w:rsidRPr="002A2F76" w:rsidRDefault="00F813C6" w:rsidP="007C3C30">
      <w:pPr>
        <w:tabs>
          <w:tab w:val="left" w:pos="567"/>
          <w:tab w:val="left" w:pos="1134"/>
          <w:tab w:val="left" w:pos="1701"/>
        </w:tabs>
        <w:outlineLvl w:val="0"/>
        <w:rPr>
          <w:b/>
        </w:rPr>
      </w:pPr>
    </w:p>
    <w:p w:rsidR="00F813C6" w:rsidRPr="002A2F76" w:rsidRDefault="00F813C6" w:rsidP="007C3C30">
      <w:pPr>
        <w:tabs>
          <w:tab w:val="left" w:pos="567"/>
          <w:tab w:val="left" w:pos="1134"/>
          <w:tab w:val="left" w:pos="1701"/>
        </w:tabs>
        <w:outlineLvl w:val="0"/>
        <w:rPr>
          <w:b/>
        </w:rPr>
      </w:pPr>
      <w:r w:rsidRPr="002A2F76">
        <w:rPr>
          <w:b/>
        </w:rPr>
        <w:t>1.</w:t>
      </w:r>
      <w:r w:rsidRPr="002A2F76">
        <w:rPr>
          <w:b/>
        </w:rPr>
        <w:tab/>
        <w:t>Godkännande av dagordningen</w:t>
      </w:r>
    </w:p>
    <w:p w:rsidR="00F813C6" w:rsidRDefault="00F813C6" w:rsidP="007C3C30">
      <w:pPr>
        <w:spacing w:line="240" w:lineRule="auto"/>
        <w:rPr>
          <w:b/>
          <w:bCs/>
          <w:color w:val="000000"/>
          <w:u w:val="single"/>
        </w:rPr>
      </w:pPr>
    </w:p>
    <w:p w:rsidR="00F813C6" w:rsidRPr="00BC3E53" w:rsidRDefault="00F813C6" w:rsidP="007C3C30">
      <w:pPr>
        <w:spacing w:line="240" w:lineRule="auto"/>
        <w:rPr>
          <w:b/>
          <w:bCs/>
          <w:color w:val="000000"/>
          <w:u w:val="single"/>
        </w:rPr>
      </w:pPr>
      <w:r w:rsidRPr="00BC3E53">
        <w:rPr>
          <w:b/>
          <w:bCs/>
          <w:color w:val="000000"/>
          <w:u w:val="single"/>
        </w:rPr>
        <w:t>Lagstiftningsöverläggningar</w:t>
      </w:r>
    </w:p>
    <w:p w:rsidR="00F813C6" w:rsidRPr="00BC3E53" w:rsidRDefault="00F813C6" w:rsidP="007C3C30">
      <w:pPr>
        <w:spacing w:line="240" w:lineRule="auto"/>
        <w:rPr>
          <w:b/>
          <w:bCs/>
          <w:i/>
          <w:iCs/>
          <w:color w:val="000000"/>
        </w:rPr>
      </w:pPr>
      <w:r w:rsidRPr="00BC3E53">
        <w:rPr>
          <w:b/>
          <w:bCs/>
          <w:i/>
          <w:iCs/>
          <w:color w:val="000000"/>
        </w:rPr>
        <w:t>(offentlig överläggning i enlighet med artikel 16.8 i fördraget om Europeiska unionen)</w:t>
      </w:r>
    </w:p>
    <w:p w:rsidR="00F813C6" w:rsidRPr="002A2F76" w:rsidRDefault="00F813C6" w:rsidP="007C3C30">
      <w:pPr>
        <w:tabs>
          <w:tab w:val="left" w:pos="567"/>
          <w:tab w:val="left" w:pos="1134"/>
          <w:tab w:val="left" w:pos="1701"/>
        </w:tabs>
        <w:outlineLvl w:val="0"/>
        <w:rPr>
          <w:b/>
        </w:rPr>
      </w:pPr>
    </w:p>
    <w:p w:rsidR="00F813C6" w:rsidRPr="002A2F76" w:rsidRDefault="00F813C6" w:rsidP="007C3C30">
      <w:pPr>
        <w:tabs>
          <w:tab w:val="left" w:pos="567"/>
          <w:tab w:val="left" w:pos="1134"/>
          <w:tab w:val="left" w:pos="1701"/>
        </w:tabs>
        <w:outlineLvl w:val="0"/>
        <w:rPr>
          <w:b/>
        </w:rPr>
      </w:pPr>
      <w:r w:rsidRPr="002A2F76">
        <w:rPr>
          <w:b/>
        </w:rPr>
        <w:t>2.</w:t>
      </w:r>
      <w:r w:rsidRPr="002A2F76">
        <w:rPr>
          <w:b/>
        </w:rPr>
        <w:tab/>
        <w:t>A-punkter</w:t>
      </w:r>
    </w:p>
    <w:p w:rsidR="00F813C6" w:rsidRDefault="00F813C6">
      <w:pPr>
        <w:pStyle w:val="RKnormal"/>
      </w:pPr>
    </w:p>
    <w:p w:rsidR="00F813C6" w:rsidRPr="00A57E3F" w:rsidRDefault="00F813C6" w:rsidP="002A2F76">
      <w:pPr>
        <w:tabs>
          <w:tab w:val="left" w:pos="567"/>
          <w:tab w:val="left" w:pos="1134"/>
          <w:tab w:val="left" w:pos="1701"/>
        </w:tabs>
        <w:spacing w:line="240" w:lineRule="auto"/>
        <w:outlineLvl w:val="0"/>
        <w:rPr>
          <w:b/>
        </w:rPr>
      </w:pPr>
      <w:r w:rsidRPr="00A57E3F">
        <w:rPr>
          <w:b/>
          <w:bCs/>
        </w:rPr>
        <w:t>3.</w:t>
      </w:r>
      <w:r w:rsidRPr="00A57E3F">
        <w:rPr>
          <w:b/>
          <w:bCs/>
        </w:rPr>
        <w:tab/>
      </w:r>
      <w:r w:rsidRPr="00A57E3F">
        <w:rPr>
          <w:b/>
        </w:rPr>
        <w:t>Lagstiftningsinitiativ om utstationering av arbetstagare</w:t>
      </w:r>
    </w:p>
    <w:p w:rsidR="00F813C6" w:rsidRPr="00FE7A86" w:rsidRDefault="00F813C6" w:rsidP="002A2F76">
      <w:pPr>
        <w:tabs>
          <w:tab w:val="left" w:pos="567"/>
          <w:tab w:val="left" w:pos="1134"/>
          <w:tab w:val="left" w:pos="1701"/>
        </w:tabs>
        <w:spacing w:before="120" w:line="240" w:lineRule="auto"/>
        <w:outlineLvl w:val="0"/>
      </w:pPr>
    </w:p>
    <w:p w:rsidR="00F813C6" w:rsidRPr="00FE7A86" w:rsidRDefault="00F813C6" w:rsidP="002A2F76">
      <w:pPr>
        <w:spacing w:line="240" w:lineRule="auto"/>
        <w:ind w:left="1134" w:hanging="567"/>
      </w:pPr>
      <w:r w:rsidRPr="00FE7A86">
        <w:t>a)</w:t>
      </w:r>
      <w:r w:rsidRPr="00FE7A86">
        <w:tab/>
        <w:t xml:space="preserve">Förslag till Europaparlamentets och rådets direktiv om genomförande av direktiv 96/71/EG om utstationering av arbetstagare i samband med tillhandahållande av tjänster </w:t>
      </w:r>
      <w:r w:rsidRPr="00FE7A86">
        <w:rPr>
          <w:b/>
        </w:rPr>
        <w:t>(första behandlingen)</w:t>
      </w:r>
    </w:p>
    <w:p w:rsidR="00F813C6" w:rsidRPr="00FE7A86" w:rsidRDefault="00F813C6" w:rsidP="002A2F76">
      <w:pPr>
        <w:spacing w:line="240" w:lineRule="auto"/>
        <w:ind w:left="1440" w:hanging="306"/>
      </w:pPr>
    </w:p>
    <w:p w:rsidR="00F813C6" w:rsidRPr="00FE7A86" w:rsidRDefault="00F813C6" w:rsidP="002A2F76">
      <w:pPr>
        <w:spacing w:line="240" w:lineRule="auto"/>
        <w:ind w:left="1134" w:hanging="567"/>
      </w:pPr>
      <w:r w:rsidRPr="00FE7A86">
        <w:t>b)</w:t>
      </w:r>
      <w:r w:rsidRPr="00FE7A86">
        <w:tab/>
        <w:t>Förslag till rådets förordning om utövandet av rätten att vidta kollektiva åtgärder i samband med etableringsfriheten och friheten att tillhandahålla tjänster</w:t>
      </w:r>
    </w:p>
    <w:p w:rsidR="00F813C6" w:rsidRDefault="00F813C6" w:rsidP="003816E9">
      <w:pPr>
        <w:spacing w:line="240" w:lineRule="auto"/>
        <w:rPr>
          <w:i/>
        </w:rPr>
      </w:pPr>
    </w:p>
    <w:p w:rsidR="00F813C6" w:rsidRPr="00A57E3F" w:rsidRDefault="00F813C6" w:rsidP="003816E9">
      <w:pPr>
        <w:spacing w:line="240" w:lineRule="auto"/>
        <w:rPr>
          <w:i/>
        </w:rPr>
      </w:pPr>
      <w:r w:rsidRPr="00A57E3F">
        <w:rPr>
          <w:i/>
        </w:rPr>
        <w:t>–</w:t>
      </w:r>
      <w:r w:rsidRPr="00A57E3F">
        <w:rPr>
          <w:i/>
        </w:rPr>
        <w:tab/>
        <w:t>Lägesrapport</w:t>
      </w:r>
    </w:p>
    <w:p w:rsidR="00F813C6" w:rsidRDefault="00F813C6" w:rsidP="008D341C">
      <w:pPr>
        <w:pStyle w:val="RKnormal"/>
        <w:rPr>
          <w:b/>
        </w:rPr>
      </w:pPr>
    </w:p>
    <w:p w:rsidR="00F813C6" w:rsidRDefault="00F813C6" w:rsidP="008D341C">
      <w:pPr>
        <w:pStyle w:val="RKnormal"/>
        <w:rPr>
          <w:b/>
        </w:rPr>
      </w:pPr>
      <w:r w:rsidRPr="00FD1B0C">
        <w:rPr>
          <w:b/>
        </w:rPr>
        <w:t>Dokument</w:t>
      </w:r>
    </w:p>
    <w:p w:rsidR="00F813C6" w:rsidRPr="00F608E9" w:rsidRDefault="00F813C6" w:rsidP="008D341C">
      <w:pPr>
        <w:spacing w:line="240" w:lineRule="auto"/>
        <w:rPr>
          <w:i/>
        </w:rPr>
      </w:pPr>
      <w:r>
        <w:rPr>
          <w:i/>
        </w:rPr>
        <w:t>Inte tillgängligt</w:t>
      </w:r>
      <w:r w:rsidRPr="00F608E9">
        <w:rPr>
          <w:i/>
        </w:rPr>
        <w:t xml:space="preserve">. Kompletteras. </w:t>
      </w:r>
    </w:p>
    <w:p w:rsidR="00F813C6" w:rsidRPr="0097660B" w:rsidRDefault="00F813C6" w:rsidP="008D341C">
      <w:pPr>
        <w:pStyle w:val="RKnormal"/>
      </w:pPr>
    </w:p>
    <w:p w:rsidR="00F813C6" w:rsidRDefault="00F813C6" w:rsidP="008D341C">
      <w:pPr>
        <w:pStyle w:val="RKnormal"/>
        <w:rPr>
          <w:b/>
        </w:rPr>
      </w:pPr>
      <w:r>
        <w:rPr>
          <w:b/>
        </w:rPr>
        <w:t xml:space="preserve">Tidigare behandling </w:t>
      </w:r>
    </w:p>
    <w:p w:rsidR="00F813C6" w:rsidRPr="00873DDB" w:rsidRDefault="00F813C6" w:rsidP="008D341C">
      <w:pPr>
        <w:pStyle w:val="RKnormal"/>
      </w:pPr>
      <w:r>
        <w:t>Förslagen</w:t>
      </w:r>
      <w:r w:rsidRPr="00873DDB">
        <w:t xml:space="preserve"> har inte tidigare behandlats i nämnden.</w:t>
      </w:r>
      <w:r>
        <w:t xml:space="preserve"> Regeringen har överlagt med Arbetsmarknadsutskottet den 12 april och den 31 maj 2012.</w:t>
      </w:r>
    </w:p>
    <w:p w:rsidR="00F813C6" w:rsidRPr="00BC3E53" w:rsidRDefault="00F813C6" w:rsidP="008D341C">
      <w:pPr>
        <w:pStyle w:val="RKnormal"/>
      </w:pPr>
    </w:p>
    <w:p w:rsidR="00F813C6" w:rsidRPr="00BC3E53" w:rsidRDefault="00F813C6" w:rsidP="008D341C">
      <w:pPr>
        <w:pStyle w:val="RKnormal"/>
        <w:rPr>
          <w:b/>
        </w:rPr>
      </w:pPr>
      <w:r w:rsidRPr="00BC3E53">
        <w:rPr>
          <w:b/>
        </w:rPr>
        <w:t>Ansvarigt statsråd</w:t>
      </w:r>
    </w:p>
    <w:p w:rsidR="00F813C6" w:rsidRDefault="00F813C6" w:rsidP="008D341C">
      <w:pPr>
        <w:pStyle w:val="RKnormal"/>
      </w:pPr>
      <w:r>
        <w:t>Hillevi Engström</w:t>
      </w:r>
    </w:p>
    <w:p w:rsidR="00F813C6" w:rsidRPr="00BC3E53" w:rsidRDefault="00F813C6" w:rsidP="008D341C">
      <w:pPr>
        <w:pStyle w:val="RKnormal"/>
      </w:pPr>
    </w:p>
    <w:p w:rsidR="00F813C6" w:rsidRDefault="00F813C6" w:rsidP="008D341C">
      <w:pPr>
        <w:spacing w:line="240" w:lineRule="auto"/>
        <w:rPr>
          <w:szCs w:val="24"/>
        </w:rPr>
      </w:pPr>
      <w:r w:rsidRPr="00BC3E53">
        <w:rPr>
          <w:b/>
          <w:bCs/>
        </w:rPr>
        <w:t>Bakgrund</w:t>
      </w:r>
      <w:r w:rsidRPr="00BC3E53">
        <w:rPr>
          <w:szCs w:val="24"/>
        </w:rPr>
        <w:t xml:space="preserve"> </w:t>
      </w:r>
    </w:p>
    <w:p w:rsidR="00F813C6" w:rsidRDefault="00F813C6" w:rsidP="008D341C">
      <w:r>
        <w:t>Kommissionens förslag till ett s.k. tillämpningsdirektiv syftar till att skapa ett allmänt regelverk för utstationeringar med en bättre och mer enhetlig tillämpning av direktivet 96/71/EG om utstationering av arbetstagare i samband med tillhandahållande av tjänster (u</w:t>
      </w:r>
      <w:r w:rsidRPr="006D28BE">
        <w:t>tstationeringsdirektivet</w:t>
      </w:r>
      <w:r>
        <w:t>).</w:t>
      </w:r>
      <w:r w:rsidRPr="00A81697">
        <w:t xml:space="preserve"> </w:t>
      </w:r>
      <w:r>
        <w:t>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F813C6" w:rsidRDefault="00F813C6" w:rsidP="008D341C">
      <w:pPr>
        <w:pStyle w:val="RKnormal"/>
      </w:pPr>
    </w:p>
    <w:p w:rsidR="00F813C6" w:rsidRDefault="00F813C6" w:rsidP="008D341C">
      <w:pPr>
        <w:pStyle w:val="RKnormal"/>
      </w:pPr>
      <w:r>
        <w:t>Kommissionens förslag om en s.k. Monti II-förordning är en riktad insats med avsikt att klarlägga gällande rättsläge och förtydliga samspelet mellan utövandet av vissa grundläggande sociala rättigheter och ekonomiska friheter i enlighet med ett av fördragets mål, en social marknadsekonomi med hög konkurrenskraft. Syftet med förslaget är att klargöra förhållandet mellan rätten att vidta stridsåtgärder och de ekonomiska friheterna, etableringsfriheten och friheten att tillhandahålla tjänster.</w:t>
      </w:r>
    </w:p>
    <w:p w:rsidR="00F813C6" w:rsidRDefault="00F813C6" w:rsidP="008D341C">
      <w:pPr>
        <w:pStyle w:val="RKnormal"/>
      </w:pPr>
    </w:p>
    <w:p w:rsidR="00F813C6" w:rsidRDefault="00F813C6" w:rsidP="008D341C">
      <w:pPr>
        <w:pStyle w:val="RKnormal"/>
      </w:pPr>
      <w:r>
        <w:t>Förslagen antogs den 21 mars i år och har behandlats i rådsarbetsgruppen under våren. Vad gäller Monti II-förslaget har kommissionen fått ett ”gult kort” dvs. ett visst antal nationella parlament har ansett att förslaget strider mot subsidiaritetsprincipen. På EPSCO-mötet avser ordförandeskapet presentera en lägesrapport.</w:t>
      </w:r>
    </w:p>
    <w:p w:rsidR="00F813C6" w:rsidRDefault="00F813C6" w:rsidP="008D341C">
      <w:pPr>
        <w:pStyle w:val="RKnormal"/>
        <w:jc w:val="both"/>
      </w:pPr>
    </w:p>
    <w:p w:rsidR="00F813C6" w:rsidRDefault="00F813C6" w:rsidP="008D341C">
      <w:r>
        <w:t>Se även rådspromemoria för dagordningspunkt 3.</w:t>
      </w:r>
    </w:p>
    <w:p w:rsidR="00F813C6" w:rsidRPr="00BC3E53" w:rsidRDefault="00F813C6" w:rsidP="008D341C">
      <w:pPr>
        <w:pStyle w:val="RKnormal"/>
        <w:jc w:val="both"/>
      </w:pPr>
    </w:p>
    <w:p w:rsidR="00F813C6" w:rsidRPr="00483C87" w:rsidRDefault="00F813C6" w:rsidP="008D341C">
      <w:pPr>
        <w:pStyle w:val="RKnormal"/>
        <w:rPr>
          <w:b/>
          <w:bCs/>
        </w:rPr>
      </w:pPr>
      <w:r>
        <w:rPr>
          <w:b/>
          <w:bCs/>
        </w:rPr>
        <w:t>Förslag till svensk ståndpunkt</w:t>
      </w:r>
    </w:p>
    <w:p w:rsidR="00F813C6" w:rsidRDefault="00F813C6" w:rsidP="008D341C">
      <w:r w:rsidRPr="00307947">
        <w:rPr>
          <w:i/>
        </w:rPr>
        <w:t>Ståndpunkten kompletteras då lägesrapporten inkommit.</w:t>
      </w:r>
      <w:r w:rsidRPr="00307947">
        <w:t xml:space="preserve">  </w:t>
      </w:r>
    </w:p>
    <w:p w:rsidR="00F813C6" w:rsidRPr="00FE7A86" w:rsidRDefault="00F813C6" w:rsidP="002A2F76">
      <w:pPr>
        <w:spacing w:line="240" w:lineRule="auto"/>
      </w:pPr>
    </w:p>
    <w:p w:rsidR="00F813C6" w:rsidRPr="00FE7A86" w:rsidRDefault="00F813C6" w:rsidP="002A2F76">
      <w:pPr>
        <w:spacing w:line="240" w:lineRule="auto"/>
      </w:pPr>
    </w:p>
    <w:p w:rsidR="00F813C6" w:rsidRPr="00A57E3F" w:rsidRDefault="00F813C6" w:rsidP="002A2F76">
      <w:pPr>
        <w:spacing w:line="240" w:lineRule="auto"/>
        <w:ind w:left="567" w:hanging="567"/>
        <w:jc w:val="both"/>
        <w:rPr>
          <w:b/>
        </w:rPr>
      </w:pPr>
      <w:r w:rsidRPr="00A57E3F">
        <w:rPr>
          <w:b/>
          <w:bCs/>
        </w:rPr>
        <w:t>4.</w:t>
      </w:r>
      <w:r w:rsidRPr="00A57E3F">
        <w:rPr>
          <w:b/>
          <w:bCs/>
        </w:rPr>
        <w:tab/>
      </w:r>
      <w:r w:rsidRPr="00A57E3F">
        <w:rPr>
          <w:b/>
        </w:rPr>
        <w:t>Förslag till Europaparlamentets och rådets förordning om Europeiska unionens program för social förändring och social innovation (första behandlingen)</w:t>
      </w:r>
    </w:p>
    <w:p w:rsidR="00F813C6" w:rsidRPr="00A57E3F" w:rsidRDefault="00F813C6" w:rsidP="002A2F76">
      <w:pPr>
        <w:spacing w:line="240" w:lineRule="auto"/>
        <w:ind w:firstLine="567"/>
        <w:rPr>
          <w:i/>
          <w:iCs/>
        </w:rPr>
      </w:pPr>
      <w:r w:rsidRPr="00A57E3F">
        <w:rPr>
          <w:i/>
          <w:iCs/>
        </w:rPr>
        <w:t>–</w:t>
      </w:r>
      <w:r w:rsidRPr="00A57E3F">
        <w:rPr>
          <w:i/>
          <w:iCs/>
        </w:rPr>
        <w:tab/>
        <w:t>Partiell allmän riktlinje</w:t>
      </w:r>
    </w:p>
    <w:p w:rsidR="00F813C6" w:rsidRPr="00FE7A86" w:rsidRDefault="00F813C6" w:rsidP="002A2F76">
      <w:pPr>
        <w:spacing w:line="240" w:lineRule="auto"/>
        <w:ind w:left="600" w:hanging="600"/>
        <w:rPr>
          <w:bCs/>
        </w:rPr>
      </w:pPr>
    </w:p>
    <w:p w:rsidR="00F813C6" w:rsidRDefault="00F813C6" w:rsidP="00DF357B">
      <w:pPr>
        <w:tabs>
          <w:tab w:val="left" w:pos="284"/>
        </w:tabs>
        <w:spacing w:line="240" w:lineRule="auto"/>
        <w:ind w:left="284" w:hanging="284"/>
        <w:rPr>
          <w:b/>
        </w:rPr>
      </w:pPr>
      <w:r w:rsidRPr="00FD1B0C">
        <w:rPr>
          <w:b/>
        </w:rPr>
        <w:t>Dokument</w:t>
      </w:r>
      <w:r>
        <w:rPr>
          <w:b/>
        </w:rPr>
        <w:t xml:space="preserve"> </w:t>
      </w:r>
    </w:p>
    <w:p w:rsidR="00F813C6" w:rsidRPr="00DC15A5" w:rsidRDefault="00F813C6" w:rsidP="00DF357B">
      <w:pPr>
        <w:pStyle w:val="RKnormal"/>
        <w:rPr>
          <w:i/>
        </w:rPr>
      </w:pPr>
      <w:r>
        <w:rPr>
          <w:i/>
        </w:rPr>
        <w:t>Inte tillgängligt. K</w:t>
      </w:r>
      <w:r w:rsidRPr="00DC15A5">
        <w:rPr>
          <w:i/>
        </w:rPr>
        <w:t>ompletteras.</w:t>
      </w:r>
    </w:p>
    <w:p w:rsidR="00F813C6" w:rsidRPr="0097660B" w:rsidRDefault="00F813C6" w:rsidP="00DF357B">
      <w:pPr>
        <w:pStyle w:val="RKnormal"/>
      </w:pPr>
    </w:p>
    <w:p w:rsidR="00F813C6" w:rsidRPr="00BC3E53" w:rsidRDefault="00F813C6" w:rsidP="00DF357B">
      <w:pPr>
        <w:pStyle w:val="RKnormal"/>
        <w:rPr>
          <w:b/>
        </w:rPr>
      </w:pPr>
      <w:r w:rsidRPr="00BC3E53">
        <w:rPr>
          <w:b/>
        </w:rPr>
        <w:t xml:space="preserve">Tidigare behandling </w:t>
      </w:r>
    </w:p>
    <w:p w:rsidR="00F813C6" w:rsidRDefault="00F813C6" w:rsidP="00DF357B">
      <w:pPr>
        <w:pStyle w:val="RKnormal"/>
      </w:pPr>
      <w:r>
        <w:t xml:space="preserve">Förslaget har inte tidigare behandlats i EU-nämnden. </w:t>
      </w:r>
      <w:r w:rsidRPr="00BC3E53">
        <w:t xml:space="preserve">Den </w:t>
      </w:r>
      <w:r>
        <w:t>20 december</w:t>
      </w:r>
      <w:r w:rsidRPr="00BC3E53">
        <w:t xml:space="preserve"> </w:t>
      </w:r>
      <w:r>
        <w:t xml:space="preserve">2011 överlade regeringen </w:t>
      </w:r>
      <w:r w:rsidRPr="00BC3E53">
        <w:t xml:space="preserve">med </w:t>
      </w:r>
      <w:r>
        <w:t>Arbetsmarknad</w:t>
      </w:r>
      <w:r w:rsidRPr="00BC3E53">
        <w:t>sutskottet</w:t>
      </w:r>
      <w:r>
        <w:t xml:space="preserve"> och utskottet informerades även den 5 juni</w:t>
      </w:r>
      <w:r w:rsidRPr="00BC3E53">
        <w:t>.</w:t>
      </w:r>
    </w:p>
    <w:p w:rsidR="00F813C6" w:rsidRPr="00BC3E53" w:rsidRDefault="00F813C6" w:rsidP="00DF357B">
      <w:pPr>
        <w:pStyle w:val="RKnormal"/>
      </w:pPr>
    </w:p>
    <w:p w:rsidR="00F813C6" w:rsidRPr="00BC3E53" w:rsidRDefault="00F813C6" w:rsidP="00DF357B">
      <w:pPr>
        <w:pStyle w:val="RKnormal"/>
        <w:rPr>
          <w:b/>
        </w:rPr>
      </w:pPr>
      <w:r w:rsidRPr="00BC3E53">
        <w:rPr>
          <w:b/>
        </w:rPr>
        <w:t>Ansvarigt statsråd</w:t>
      </w:r>
    </w:p>
    <w:p w:rsidR="00F813C6" w:rsidRPr="00BC3E53" w:rsidRDefault="00F813C6" w:rsidP="00DF357B">
      <w:pPr>
        <w:pStyle w:val="RKnormal"/>
      </w:pPr>
      <w:r>
        <w:t>Hillevi Engström</w:t>
      </w:r>
    </w:p>
    <w:p w:rsidR="00F813C6" w:rsidRPr="00BC3E53" w:rsidRDefault="00F813C6" w:rsidP="00DF357B">
      <w:pPr>
        <w:pStyle w:val="RKnormal"/>
      </w:pPr>
    </w:p>
    <w:p w:rsidR="00F813C6" w:rsidRPr="00BC3E53" w:rsidRDefault="00F813C6" w:rsidP="00DF357B">
      <w:pPr>
        <w:pStyle w:val="RKnormal"/>
        <w:rPr>
          <w:b/>
          <w:bCs/>
        </w:rPr>
      </w:pPr>
      <w:r w:rsidRPr="00BC3E53">
        <w:rPr>
          <w:b/>
          <w:bCs/>
        </w:rPr>
        <w:t>Bakgrund</w:t>
      </w:r>
    </w:p>
    <w:p w:rsidR="00F813C6" w:rsidRPr="00693AC1" w:rsidRDefault="00F813C6" w:rsidP="00DF357B">
      <w:pPr>
        <w:spacing w:line="240" w:lineRule="auto"/>
        <w:rPr>
          <w:szCs w:val="24"/>
        </w:rPr>
      </w:pPr>
      <w:r w:rsidRPr="00693AC1">
        <w:rPr>
          <w:szCs w:val="24"/>
        </w:rPr>
        <w:t xml:space="preserve">Den 6 oktober 2011 presenterade EU-kommissionen ett förslag till förordning för ett nytt ”Program för social förändring och social innovation” för perioden 2014-2020.  Det nya programmet bygger på och utvidgar omfattningen av tre befintliga instrument på det sysselsättnings- och socialpolitiska området: delar av Progressprogrammet, Eures samt EU:s instrument för mikrokrediter. </w:t>
      </w:r>
    </w:p>
    <w:p w:rsidR="00F813C6" w:rsidRPr="00693AC1" w:rsidRDefault="00F813C6" w:rsidP="00DF357B">
      <w:pPr>
        <w:spacing w:line="240" w:lineRule="auto"/>
        <w:rPr>
          <w:szCs w:val="24"/>
        </w:rPr>
      </w:pPr>
    </w:p>
    <w:p w:rsidR="00F813C6" w:rsidRPr="00447D1C" w:rsidRDefault="00F813C6" w:rsidP="00DF357B">
      <w:pPr>
        <w:spacing w:line="240" w:lineRule="auto"/>
        <w:rPr>
          <w:szCs w:val="24"/>
        </w:rPr>
      </w:pPr>
      <w:r w:rsidRPr="00693AC1">
        <w:rPr>
          <w:szCs w:val="24"/>
        </w:rPr>
        <w:t xml:space="preserve">Förhandlingar om kommissionens förslag inleddes under det polska ordförandeskapet och har fortsatt under det danska ordförandeskapet. Vid EPSCO-rådets möte är ordförandeskapets avsikt att nå en partiell allmän inriktning om förslaget. </w:t>
      </w:r>
    </w:p>
    <w:p w:rsidR="00F813C6" w:rsidRPr="000A021A" w:rsidRDefault="00F813C6" w:rsidP="00DF357B">
      <w:pPr>
        <w:spacing w:line="240" w:lineRule="auto"/>
        <w:rPr>
          <w:i/>
          <w:szCs w:val="24"/>
        </w:rPr>
      </w:pPr>
    </w:p>
    <w:p w:rsidR="00F813C6" w:rsidRPr="00E37ED8" w:rsidRDefault="00F813C6" w:rsidP="00DF357B">
      <w:r>
        <w:t>Se även rådspromemoria för dagordningspunkt 4.</w:t>
      </w:r>
    </w:p>
    <w:p w:rsidR="00F813C6" w:rsidRPr="00BC3E53" w:rsidRDefault="00F813C6" w:rsidP="00DF357B">
      <w:pPr>
        <w:pStyle w:val="RKnormal"/>
        <w:jc w:val="both"/>
      </w:pPr>
    </w:p>
    <w:p w:rsidR="00F813C6" w:rsidRPr="00447D1C" w:rsidRDefault="00F813C6" w:rsidP="00DF357B">
      <w:pPr>
        <w:pStyle w:val="RKnormal"/>
        <w:rPr>
          <w:b/>
          <w:bCs/>
        </w:rPr>
      </w:pPr>
      <w:r>
        <w:rPr>
          <w:b/>
          <w:bCs/>
        </w:rPr>
        <w:t>Förslag till svensk ståndpunkt</w:t>
      </w:r>
    </w:p>
    <w:p w:rsidR="00F813C6" w:rsidRPr="00DC15A5" w:rsidRDefault="00F813C6" w:rsidP="00DF357B">
      <w:r w:rsidRPr="00E42C1A">
        <w:t>Sverige har i förhandlingen välkomnat programdelarna Progress och Eures inom ramen för det nya integrerade programmet, men drivit att programdelen Mikrofinansiering och socialt företagande bör utgå eller utformas på ett restriktivt sätt. Regeringen föreslår att Sverige på rådsmötet ställer sig bakom den p</w:t>
      </w:r>
      <w:r>
        <w:t xml:space="preserve">artiella allmänna inriktningen. </w:t>
      </w:r>
    </w:p>
    <w:p w:rsidR="00F813C6" w:rsidRDefault="00F813C6" w:rsidP="002A2F76">
      <w:pPr>
        <w:spacing w:line="240" w:lineRule="auto"/>
        <w:ind w:left="600" w:hanging="600"/>
        <w:rPr>
          <w:bCs/>
        </w:rPr>
      </w:pPr>
    </w:p>
    <w:p w:rsidR="00F813C6" w:rsidRPr="00FE7A86" w:rsidRDefault="00F813C6" w:rsidP="002A2F76">
      <w:pPr>
        <w:spacing w:line="240" w:lineRule="auto"/>
        <w:ind w:left="600" w:hanging="600"/>
        <w:rPr>
          <w:bCs/>
        </w:rPr>
      </w:pPr>
    </w:p>
    <w:p w:rsidR="00F813C6" w:rsidRPr="00A57E3F" w:rsidRDefault="00F813C6" w:rsidP="002A2F76">
      <w:pPr>
        <w:spacing w:line="240" w:lineRule="auto"/>
        <w:ind w:left="600" w:hanging="600"/>
        <w:rPr>
          <w:b/>
        </w:rPr>
      </w:pPr>
      <w:r w:rsidRPr="00A57E3F">
        <w:rPr>
          <w:b/>
          <w:bCs/>
        </w:rPr>
        <w:t>5.</w:t>
      </w:r>
      <w:r w:rsidRPr="00A57E3F">
        <w:rPr>
          <w:b/>
          <w:bCs/>
        </w:rPr>
        <w:tab/>
      </w:r>
      <w:r w:rsidRPr="00A57E3F">
        <w:rPr>
          <w:b/>
        </w:rPr>
        <w:t>Förslag till Europaparlamentets och rådets förordning om Europeiska fonden för justering för globaliseringseffekter (2014–2020) (första behandlingen)</w:t>
      </w:r>
    </w:p>
    <w:p w:rsidR="00F813C6" w:rsidRPr="00A57E3F" w:rsidRDefault="00F813C6" w:rsidP="002A2F76">
      <w:pPr>
        <w:tabs>
          <w:tab w:val="left" w:pos="1080"/>
        </w:tabs>
        <w:spacing w:line="240" w:lineRule="auto"/>
        <w:ind w:firstLine="601"/>
        <w:rPr>
          <w:i/>
          <w:iCs/>
          <w:lang w:val="fr-FR"/>
        </w:rPr>
      </w:pPr>
      <w:r w:rsidRPr="00A57E3F">
        <w:rPr>
          <w:i/>
          <w:iCs/>
          <w:lang w:val="fr-FR"/>
        </w:rPr>
        <w:t>–</w:t>
      </w:r>
      <w:r w:rsidRPr="00A57E3F">
        <w:rPr>
          <w:i/>
          <w:iCs/>
          <w:lang w:val="fr-FR"/>
        </w:rPr>
        <w:tab/>
        <w:t>Lägesrapport</w:t>
      </w:r>
    </w:p>
    <w:p w:rsidR="00F813C6" w:rsidRDefault="00F813C6" w:rsidP="00DF357B">
      <w:pPr>
        <w:pStyle w:val="RKnormal"/>
        <w:rPr>
          <w:b/>
          <w:lang w:val="fr-FR"/>
        </w:rPr>
      </w:pPr>
    </w:p>
    <w:p w:rsidR="00F813C6" w:rsidRDefault="00F813C6" w:rsidP="00DF357B">
      <w:pPr>
        <w:pStyle w:val="RKnormal"/>
        <w:rPr>
          <w:b/>
          <w:lang w:val="fr-FR"/>
        </w:rPr>
      </w:pPr>
      <w:r w:rsidRPr="006D060E">
        <w:rPr>
          <w:b/>
          <w:lang w:val="fr-FR"/>
        </w:rPr>
        <w:t>Dokument</w:t>
      </w:r>
    </w:p>
    <w:p w:rsidR="00F813C6" w:rsidRPr="005C7D6B" w:rsidRDefault="00F813C6" w:rsidP="00DF357B">
      <w:pPr>
        <w:pStyle w:val="RKnormal"/>
        <w:rPr>
          <w:b/>
          <w:lang w:val="en-US"/>
        </w:rPr>
      </w:pPr>
      <w:r w:rsidRPr="005C7D6B">
        <w:rPr>
          <w:lang w:val="en-US"/>
        </w:rPr>
        <w:t>10490/12 SOC 428 ECOFIN 446 FSTR 48 COMPET 324 AGRI 353 CODEC 1465 (</w:t>
      </w:r>
      <w:r w:rsidRPr="005C7D6B">
        <w:rPr>
          <w:i/>
          <w:lang w:val="en-US"/>
        </w:rPr>
        <w:t>OBS! Dok inför Coreper)</w:t>
      </w:r>
    </w:p>
    <w:p w:rsidR="00F813C6" w:rsidRPr="005C7D6B" w:rsidRDefault="00F813C6" w:rsidP="00DF357B">
      <w:pPr>
        <w:pStyle w:val="RKnormal"/>
        <w:rPr>
          <w:lang w:val="en-US"/>
        </w:rPr>
      </w:pPr>
    </w:p>
    <w:p w:rsidR="00F813C6" w:rsidRPr="009012F1" w:rsidRDefault="00F813C6" w:rsidP="00DF357B">
      <w:pPr>
        <w:pStyle w:val="RKnormal"/>
        <w:rPr>
          <w:b/>
        </w:rPr>
      </w:pPr>
      <w:r w:rsidRPr="009012F1">
        <w:rPr>
          <w:b/>
        </w:rPr>
        <w:t>Tidigare behandling</w:t>
      </w:r>
    </w:p>
    <w:p w:rsidR="00F813C6" w:rsidRDefault="00F813C6" w:rsidP="00DF357B">
      <w:pPr>
        <w:pStyle w:val="RKnormal"/>
      </w:pPr>
      <w:r>
        <w:t xml:space="preserve">Förslaget har inte tidigare behandlats i EU-nämnden. </w:t>
      </w:r>
      <w:r w:rsidRPr="00BC3E53">
        <w:t xml:space="preserve">Den </w:t>
      </w:r>
      <w:r>
        <w:t>20 december</w:t>
      </w:r>
      <w:r w:rsidRPr="00BC3E53">
        <w:t xml:space="preserve"> </w:t>
      </w:r>
      <w:r>
        <w:t xml:space="preserve">2011 överlade regeringen </w:t>
      </w:r>
      <w:r w:rsidRPr="00BC3E53">
        <w:t xml:space="preserve">med </w:t>
      </w:r>
      <w:r>
        <w:t>Arbetsmarknad</w:t>
      </w:r>
      <w:r w:rsidRPr="00BC3E53">
        <w:t>sutskottet</w:t>
      </w:r>
      <w:r>
        <w:t xml:space="preserve"> och utskottet informerades även den 5 juni</w:t>
      </w:r>
      <w:r w:rsidRPr="00BC3E53">
        <w:t>.</w:t>
      </w:r>
    </w:p>
    <w:p w:rsidR="00F813C6" w:rsidRDefault="00F813C6" w:rsidP="00DF357B">
      <w:pPr>
        <w:pStyle w:val="RKnormal"/>
      </w:pPr>
    </w:p>
    <w:p w:rsidR="00F813C6" w:rsidRDefault="00F813C6" w:rsidP="00DF357B">
      <w:pPr>
        <w:pStyle w:val="RKnormal"/>
      </w:pPr>
      <w:r w:rsidRPr="009012F1">
        <w:rPr>
          <w:b/>
        </w:rPr>
        <w:t>Ansvarigt statsråd</w:t>
      </w:r>
    </w:p>
    <w:p w:rsidR="00F813C6" w:rsidRDefault="00F813C6" w:rsidP="00DF357B">
      <w:pPr>
        <w:pStyle w:val="RKnormal"/>
      </w:pPr>
      <w:r>
        <w:t>Hillevi Engström</w:t>
      </w:r>
    </w:p>
    <w:p w:rsidR="00F813C6" w:rsidRDefault="00F813C6" w:rsidP="00DF357B">
      <w:pPr>
        <w:pStyle w:val="RKnormal"/>
      </w:pPr>
    </w:p>
    <w:p w:rsidR="00F813C6" w:rsidRPr="009012F1" w:rsidRDefault="00F813C6" w:rsidP="00DF357B">
      <w:pPr>
        <w:pStyle w:val="RKnormal"/>
        <w:rPr>
          <w:b/>
        </w:rPr>
      </w:pPr>
      <w:r w:rsidRPr="009012F1">
        <w:rPr>
          <w:b/>
        </w:rPr>
        <w:t>Bakgrund</w:t>
      </w:r>
    </w:p>
    <w:p w:rsidR="00F813C6" w:rsidRPr="00693AC1" w:rsidRDefault="00F813C6" w:rsidP="00DF357B">
      <w:pPr>
        <w:pStyle w:val="RKnormal"/>
      </w:pPr>
      <w:r w:rsidRPr="00693AC1">
        <w:t xml:space="preserve">Den 6 oktober 2011 presenterade kommissionen ett förslag till förordning som förlänger Europeiska fonden för justering för globaliseringseffekter för perioden 2014-2020. Kommissionens förslag innebär en förlängning och en utvidgning av nu existerande fond. </w:t>
      </w:r>
    </w:p>
    <w:p w:rsidR="00F813C6" w:rsidRPr="00693AC1" w:rsidRDefault="00F813C6" w:rsidP="00DF357B">
      <w:pPr>
        <w:pStyle w:val="RKnormal"/>
      </w:pPr>
    </w:p>
    <w:p w:rsidR="00F813C6" w:rsidRDefault="00F813C6" w:rsidP="00DF357B">
      <w:pPr>
        <w:pStyle w:val="RKnormal"/>
      </w:pPr>
      <w:r w:rsidRPr="00693AC1">
        <w:t xml:space="preserve">Förhandlingar i rådet inleddes under det polska ordförandeskapet och har därefter fortsatt under det danska ordförandeskapet. Ordförandeskapets avsikt är att vid EPSCO-rådets möte presentera en lägesrapport. </w:t>
      </w:r>
    </w:p>
    <w:p w:rsidR="00F813C6" w:rsidRDefault="00F813C6" w:rsidP="00DF357B">
      <w:pPr>
        <w:pStyle w:val="RKnormal"/>
      </w:pPr>
    </w:p>
    <w:p w:rsidR="00F813C6" w:rsidRPr="00E37ED8" w:rsidRDefault="00F813C6" w:rsidP="00DF357B">
      <w:r>
        <w:t>Se även rådspromemoria för dagordningspunkt 5.</w:t>
      </w:r>
    </w:p>
    <w:p w:rsidR="00F813C6" w:rsidRDefault="00F813C6" w:rsidP="00DF357B">
      <w:pPr>
        <w:pStyle w:val="RKnormal"/>
      </w:pPr>
    </w:p>
    <w:p w:rsidR="00F813C6" w:rsidRPr="009012F1" w:rsidRDefault="00F813C6" w:rsidP="00DF357B">
      <w:pPr>
        <w:pStyle w:val="RKnormal"/>
        <w:rPr>
          <w:b/>
        </w:rPr>
      </w:pPr>
      <w:r w:rsidRPr="009012F1">
        <w:rPr>
          <w:b/>
        </w:rPr>
        <w:t>Förslag till svensk ståndpunkt</w:t>
      </w:r>
    </w:p>
    <w:p w:rsidR="00F813C6" w:rsidRPr="00E42C1A" w:rsidRDefault="00F813C6" w:rsidP="00DF357B">
      <w:pPr>
        <w:rPr>
          <w:color w:val="1F497D"/>
        </w:rPr>
      </w:pPr>
      <w:r w:rsidRPr="00E42C1A">
        <w:t>Sverige har i förhandlingarna drivit att fonden inte bör förlängas i nästa fleråriga budgetram men att en eventuell framtida fond bör utformas på ett restriktivt sätt. Regeringen föreslår att Sverige på rådsmötet ställer sig bakom lägesrapporten.</w:t>
      </w:r>
      <w:r>
        <w:rPr>
          <w:color w:val="1F497D"/>
        </w:rPr>
        <w:t xml:space="preserve"> </w:t>
      </w:r>
    </w:p>
    <w:p w:rsidR="00F813C6" w:rsidRPr="006C3A96" w:rsidRDefault="00F813C6" w:rsidP="002A2F76">
      <w:pPr>
        <w:tabs>
          <w:tab w:val="left" w:pos="1080"/>
        </w:tabs>
        <w:spacing w:line="240" w:lineRule="auto"/>
        <w:rPr>
          <w:iCs/>
          <w:lang w:val="fr-FR"/>
        </w:rPr>
      </w:pPr>
    </w:p>
    <w:p w:rsidR="00F813C6" w:rsidRPr="006C3A96" w:rsidRDefault="00F813C6" w:rsidP="002A2F76">
      <w:pPr>
        <w:tabs>
          <w:tab w:val="left" w:pos="1080"/>
        </w:tabs>
        <w:spacing w:line="240" w:lineRule="auto"/>
        <w:rPr>
          <w:iCs/>
          <w:lang w:val="fr-FR"/>
        </w:rPr>
      </w:pPr>
    </w:p>
    <w:p w:rsidR="00F813C6" w:rsidRPr="00A57E3F" w:rsidRDefault="00F813C6" w:rsidP="002A2F76">
      <w:pPr>
        <w:spacing w:line="240" w:lineRule="auto"/>
        <w:ind w:left="567" w:hanging="567"/>
        <w:rPr>
          <w:b/>
        </w:rPr>
      </w:pPr>
      <w:r w:rsidRPr="00A57E3F">
        <w:rPr>
          <w:b/>
        </w:rPr>
        <w:t>6.</w:t>
      </w:r>
      <w:r w:rsidRPr="00A57E3F">
        <w:rPr>
          <w:b/>
        </w:rPr>
        <w:tab/>
        <w:t>Förslag till Europaparlamentets och rådets direktiv om minimikrav för arbetstagares hälsa och säkerhet vid exponering för risker som har samband med fysikaliska agens (elektromagnetiska fält) i arbetet (20:e särdirektivet enligt artikel 16.1 i direktiv 89/391/EEG)(första behandlingen)</w:t>
      </w:r>
    </w:p>
    <w:p w:rsidR="00F813C6" w:rsidRPr="00A57E3F" w:rsidRDefault="00F813C6" w:rsidP="002A2F76">
      <w:pPr>
        <w:spacing w:line="240" w:lineRule="auto"/>
        <w:ind w:left="1134" w:hanging="567"/>
        <w:rPr>
          <w:i/>
        </w:rPr>
      </w:pPr>
      <w:r w:rsidRPr="00A57E3F">
        <w:rPr>
          <w:i/>
        </w:rPr>
        <w:t>–</w:t>
      </w:r>
      <w:r w:rsidRPr="00A57E3F">
        <w:rPr>
          <w:i/>
        </w:rPr>
        <w:tab/>
        <w:t>Lägesrapport</w:t>
      </w:r>
    </w:p>
    <w:p w:rsidR="00F813C6" w:rsidRDefault="00F813C6" w:rsidP="00DF357B">
      <w:pPr>
        <w:pStyle w:val="RKnormal"/>
        <w:rPr>
          <w:b/>
        </w:rPr>
      </w:pPr>
    </w:p>
    <w:p w:rsidR="00F813C6" w:rsidRPr="00BE7FC2" w:rsidRDefault="00F813C6" w:rsidP="00DF357B">
      <w:pPr>
        <w:pStyle w:val="RKnormal"/>
        <w:rPr>
          <w:b/>
        </w:rPr>
      </w:pPr>
      <w:r w:rsidRPr="00BE7FC2">
        <w:rPr>
          <w:b/>
        </w:rPr>
        <w:t>Dokument</w:t>
      </w:r>
    </w:p>
    <w:p w:rsidR="00F813C6" w:rsidRPr="00F608E9" w:rsidRDefault="00F813C6" w:rsidP="00DF357B">
      <w:pPr>
        <w:spacing w:line="240" w:lineRule="auto"/>
        <w:rPr>
          <w:i/>
        </w:rPr>
      </w:pPr>
      <w:r>
        <w:rPr>
          <w:i/>
        </w:rPr>
        <w:t>Inte tillgängligt</w:t>
      </w:r>
      <w:r w:rsidRPr="00F608E9">
        <w:rPr>
          <w:i/>
        </w:rPr>
        <w:t xml:space="preserve">. Kompletteras. </w:t>
      </w:r>
    </w:p>
    <w:p w:rsidR="00F813C6" w:rsidRPr="00A54590" w:rsidRDefault="00F813C6" w:rsidP="00DF357B">
      <w:pPr>
        <w:pStyle w:val="RKnormal"/>
      </w:pPr>
    </w:p>
    <w:p w:rsidR="00F813C6" w:rsidRPr="00FD1B0C" w:rsidRDefault="00F813C6" w:rsidP="00DF357B">
      <w:pPr>
        <w:pStyle w:val="RKnormal"/>
        <w:rPr>
          <w:b/>
        </w:rPr>
      </w:pPr>
      <w:r w:rsidRPr="00FD1B0C">
        <w:rPr>
          <w:b/>
        </w:rPr>
        <w:t>Tidigare behandling i nämnden</w:t>
      </w:r>
    </w:p>
    <w:p w:rsidR="00F813C6" w:rsidRDefault="00F813C6" w:rsidP="00DF357B">
      <w:pPr>
        <w:pStyle w:val="RKnormal"/>
      </w:pPr>
      <w:r w:rsidRPr="00BC3E53">
        <w:t xml:space="preserve">Förslaget har behandlats i EU-nämnden den </w:t>
      </w:r>
      <w:r>
        <w:t>25 november 2011. Regeringen har överlagt med Arbetsmarknad</w:t>
      </w:r>
      <w:r w:rsidRPr="00BC3E53">
        <w:t>sutskottet</w:t>
      </w:r>
      <w:r>
        <w:t xml:space="preserve"> den 22</w:t>
      </w:r>
      <w:r w:rsidRPr="00BC3E53">
        <w:t xml:space="preserve"> </w:t>
      </w:r>
      <w:r>
        <w:t>september 2011 och utskottet informerades även den 24 januari och den 5 juni</w:t>
      </w:r>
      <w:r w:rsidRPr="00BC3E53">
        <w:t>.</w:t>
      </w:r>
    </w:p>
    <w:p w:rsidR="00F813C6" w:rsidRDefault="00F813C6" w:rsidP="00DF357B">
      <w:pPr>
        <w:pStyle w:val="RKnormal"/>
      </w:pPr>
    </w:p>
    <w:p w:rsidR="00F813C6" w:rsidRDefault="00F813C6" w:rsidP="00DF357B">
      <w:pPr>
        <w:pStyle w:val="RKnormal"/>
        <w:rPr>
          <w:b/>
        </w:rPr>
      </w:pPr>
      <w:r w:rsidRPr="00C15862">
        <w:rPr>
          <w:b/>
        </w:rPr>
        <w:t>Ansvarig minister</w:t>
      </w:r>
    </w:p>
    <w:p w:rsidR="00F813C6" w:rsidRPr="00AE5203" w:rsidRDefault="00F813C6" w:rsidP="00DF357B">
      <w:pPr>
        <w:pStyle w:val="RKnormal"/>
      </w:pPr>
      <w:r>
        <w:t>Hillevi Engström</w:t>
      </w:r>
    </w:p>
    <w:p w:rsidR="00F813C6" w:rsidRDefault="00F813C6" w:rsidP="00DF357B">
      <w:pPr>
        <w:pStyle w:val="RKnormal"/>
      </w:pPr>
    </w:p>
    <w:p w:rsidR="00F813C6" w:rsidRDefault="00F813C6" w:rsidP="00DF357B">
      <w:pPr>
        <w:pStyle w:val="RKnormal"/>
        <w:rPr>
          <w:b/>
          <w:bCs/>
        </w:rPr>
      </w:pPr>
      <w:r>
        <w:rPr>
          <w:b/>
          <w:bCs/>
        </w:rPr>
        <w:t>Bakgrund</w:t>
      </w:r>
    </w:p>
    <w:p w:rsidR="00F813C6" w:rsidRDefault="00F813C6" w:rsidP="00DF357B">
      <w:pPr>
        <w:pStyle w:val="RKnormal"/>
      </w:pPr>
      <w:r>
        <w:t>Direktivet om elektromagnetiska fält i arbetslivet (2004/40/EG) skulle ursprungligen genomförts senast i april 2008. På grund av invändningar mot direktivets gränsvärden, framför allt från sjukvården när det gäller magnetröntgen (gränsvärdena kunde sätta begränsningar för medicinska procedurer med magnetröntgen), beslöt KOM att medlemsstaterna fick skjuta upp det nationella genomförandet (rådets direktiv 2008/46/EG om ändring av direktiv 2004/40/EG). Under tiden skulle kommissionen revidera direktivet. Kommissionen antog förslag till ändringsdirektiv om elektromagnetiska fält i juni 2011.</w:t>
      </w:r>
    </w:p>
    <w:p w:rsidR="00F813C6" w:rsidRDefault="00F813C6" w:rsidP="00DF357B">
      <w:pPr>
        <w:pStyle w:val="RKnormal"/>
      </w:pPr>
    </w:p>
    <w:p w:rsidR="00F813C6" w:rsidRDefault="00F813C6" w:rsidP="00DF357B">
      <w:pPr>
        <w:spacing w:line="240" w:lineRule="auto"/>
      </w:pPr>
      <w:r>
        <w:t>Direktivförslaget anger reviderade gränsvärden för yrkesmässig exponering för elektromagnetiska fält för frekvenser mellan 0 Hz till 300 GHz. Gränsvärdena avser att skydda mot säkerställda akuta negativa hälsoeffekter under exponeringstiden.</w:t>
      </w:r>
      <w:r w:rsidRPr="008142C2">
        <w:t xml:space="preserve"> </w:t>
      </w:r>
      <w:r>
        <w:t>Direktivförslaget innehåller också ett undantag för arbete med magnetröntgen.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F813C6" w:rsidRDefault="00F813C6" w:rsidP="00DF357B"/>
    <w:p w:rsidR="00F813C6" w:rsidRDefault="00F813C6" w:rsidP="00DF357B">
      <w:pPr>
        <w:pStyle w:val="RKnormal"/>
        <w:rPr>
          <w:bCs/>
        </w:rPr>
      </w:pPr>
      <w:r w:rsidRPr="00161997">
        <w:t>Förslaget har behandlats i rådsarbetsgruppen för sociala frågor</w:t>
      </w:r>
      <w:r>
        <w:t xml:space="preserve"> under våren</w:t>
      </w:r>
      <w:r w:rsidRPr="00161997">
        <w:t xml:space="preserve">. </w:t>
      </w:r>
      <w:r w:rsidRPr="005327C5">
        <w:rPr>
          <w:szCs w:val="24"/>
        </w:rPr>
        <w:t xml:space="preserve">Förhandlingarna </w:t>
      </w:r>
      <w:r>
        <w:rPr>
          <w:szCs w:val="24"/>
        </w:rPr>
        <w:t xml:space="preserve">har huvudsakligen haft fokus på gränsvärdena och undantagsreglerna. </w:t>
      </w:r>
      <w:r w:rsidRPr="00161997">
        <w:t xml:space="preserve">Vid EPSCO-rådets möte den </w:t>
      </w:r>
      <w:r>
        <w:t>21 juni väntas</w:t>
      </w:r>
      <w:r w:rsidRPr="00161997">
        <w:t xml:space="preserve"> ordförandeskapet presentera en lägesrapport.</w:t>
      </w:r>
      <w:r w:rsidRPr="00161997">
        <w:rPr>
          <w:bCs/>
        </w:rPr>
        <w:t xml:space="preserve"> </w:t>
      </w:r>
      <w:r>
        <w:rPr>
          <w:bCs/>
        </w:rPr>
        <w:t xml:space="preserve"> </w:t>
      </w:r>
    </w:p>
    <w:p w:rsidR="00F813C6" w:rsidRDefault="00F813C6" w:rsidP="00DF357B">
      <w:pPr>
        <w:pStyle w:val="RKnormal"/>
        <w:rPr>
          <w:bCs/>
        </w:rPr>
      </w:pPr>
    </w:p>
    <w:p w:rsidR="00F813C6" w:rsidRDefault="00F813C6" w:rsidP="00DF357B">
      <w:r>
        <w:t>Se även rådspromemoria för dagordningspunkt 6.</w:t>
      </w:r>
    </w:p>
    <w:p w:rsidR="00F813C6" w:rsidRDefault="00F813C6" w:rsidP="00DF357B">
      <w:pPr>
        <w:pStyle w:val="RKnormal"/>
      </w:pPr>
    </w:p>
    <w:p w:rsidR="00F813C6" w:rsidRDefault="00F813C6" w:rsidP="00DF357B">
      <w:pPr>
        <w:pStyle w:val="RKnormal"/>
        <w:rPr>
          <w:b/>
          <w:bCs/>
        </w:rPr>
      </w:pPr>
      <w:r>
        <w:rPr>
          <w:b/>
          <w:bCs/>
        </w:rPr>
        <w:t>Förslag till svensk ståndpunkt</w:t>
      </w:r>
    </w:p>
    <w:p w:rsidR="00F813C6" w:rsidRDefault="00F813C6" w:rsidP="00DF357B">
      <w:r w:rsidRPr="00307947">
        <w:rPr>
          <w:i/>
        </w:rPr>
        <w:t>Ståndpunkten kompletteras då lägesrapporten inkommit.</w:t>
      </w:r>
      <w:r w:rsidRPr="00307947">
        <w:t xml:space="preserve">  </w:t>
      </w:r>
    </w:p>
    <w:p w:rsidR="00F813C6" w:rsidRDefault="00F813C6" w:rsidP="002A2F76">
      <w:pPr>
        <w:spacing w:line="240" w:lineRule="auto"/>
        <w:rPr>
          <w:iCs/>
        </w:rPr>
      </w:pPr>
    </w:p>
    <w:p w:rsidR="00F813C6" w:rsidRPr="00FE7A86" w:rsidRDefault="00F813C6" w:rsidP="002A2F76">
      <w:pPr>
        <w:spacing w:line="240" w:lineRule="auto"/>
        <w:rPr>
          <w:iCs/>
        </w:rPr>
      </w:pPr>
    </w:p>
    <w:p w:rsidR="00F813C6" w:rsidRPr="00A57E3F" w:rsidRDefault="00F813C6" w:rsidP="002A2F76">
      <w:pPr>
        <w:spacing w:line="240" w:lineRule="auto"/>
        <w:ind w:left="567" w:hanging="567"/>
        <w:jc w:val="both"/>
        <w:rPr>
          <w:b/>
          <w:bCs/>
        </w:rPr>
      </w:pPr>
      <w:r w:rsidRPr="00A57E3F">
        <w:rPr>
          <w:b/>
          <w:bCs/>
        </w:rPr>
        <w:t>7.</w:t>
      </w:r>
      <w:r w:rsidRPr="00A57E3F">
        <w:rPr>
          <w:b/>
          <w:bCs/>
        </w:rPr>
        <w:tab/>
        <w:t>Förslag till rådets direktiv om genomförande av principen om likabehandling av personer oavsett religion eller övertygelse, funktionshinder, ålder eller sexuell läggning</w:t>
      </w:r>
    </w:p>
    <w:p w:rsidR="00F813C6" w:rsidRPr="00A57E3F" w:rsidRDefault="00F813C6" w:rsidP="002A2F76">
      <w:pPr>
        <w:spacing w:line="240" w:lineRule="auto"/>
        <w:ind w:left="1134" w:hanging="567"/>
        <w:rPr>
          <w:i/>
          <w:iCs/>
        </w:rPr>
      </w:pPr>
      <w:r w:rsidRPr="00A57E3F">
        <w:rPr>
          <w:i/>
          <w:iCs/>
        </w:rPr>
        <w:t>–</w:t>
      </w:r>
      <w:r w:rsidRPr="00A57E3F">
        <w:rPr>
          <w:i/>
          <w:iCs/>
        </w:rPr>
        <w:tab/>
        <w:t>Lägesrapport</w:t>
      </w:r>
    </w:p>
    <w:p w:rsidR="00F813C6" w:rsidRDefault="00F813C6" w:rsidP="0012345B">
      <w:pPr>
        <w:pStyle w:val="RKnormal"/>
        <w:rPr>
          <w:b/>
        </w:rPr>
      </w:pPr>
    </w:p>
    <w:p w:rsidR="00F813C6" w:rsidRPr="00782BA4" w:rsidRDefault="00F813C6" w:rsidP="0012345B">
      <w:pPr>
        <w:pStyle w:val="RKnormal"/>
        <w:rPr>
          <w:b/>
        </w:rPr>
      </w:pPr>
      <w:r w:rsidRPr="00782BA4">
        <w:rPr>
          <w:b/>
        </w:rPr>
        <w:t>Dokument</w:t>
      </w:r>
    </w:p>
    <w:p w:rsidR="00F813C6" w:rsidRPr="00472778" w:rsidRDefault="00F813C6" w:rsidP="0012345B">
      <w:pPr>
        <w:pStyle w:val="RKnormal"/>
        <w:rPr>
          <w:i/>
        </w:rPr>
      </w:pPr>
      <w:r w:rsidRPr="00782BA4">
        <w:rPr>
          <w:lang w:val="es-ES"/>
        </w:rPr>
        <w:t xml:space="preserve">8724/12 SOC 278 JAI </w:t>
      </w:r>
      <w:smartTag w:uri="urn:schemas-microsoft-com:office:smarttags" w:element="metricconverter">
        <w:smartTagPr>
          <w:attr w:name="ProductID" w:val="252 MI"/>
        </w:smartTagPr>
        <w:r w:rsidRPr="00782BA4">
          <w:rPr>
            <w:lang w:val="es-ES"/>
          </w:rPr>
          <w:t>252 MI</w:t>
        </w:r>
      </w:smartTag>
      <w:r w:rsidRPr="00782BA4">
        <w:rPr>
          <w:lang w:val="es-ES"/>
        </w:rPr>
        <w:t xml:space="preserve"> 246 FREMP 59 </w:t>
      </w:r>
      <w:r w:rsidRPr="00472778">
        <w:rPr>
          <w:i/>
          <w:lang w:val="es-ES"/>
        </w:rPr>
        <w:t xml:space="preserve">(OBS! </w:t>
      </w:r>
      <w:r w:rsidRPr="00472778">
        <w:rPr>
          <w:i/>
        </w:rPr>
        <w:t xml:space="preserve">Dok inför Coreper) </w:t>
      </w:r>
    </w:p>
    <w:p w:rsidR="00F813C6" w:rsidRDefault="00F813C6" w:rsidP="0012345B">
      <w:pPr>
        <w:pStyle w:val="RKnormal"/>
      </w:pPr>
    </w:p>
    <w:p w:rsidR="00F813C6" w:rsidRPr="00782BA4" w:rsidRDefault="00F813C6" w:rsidP="0012345B">
      <w:pPr>
        <w:pStyle w:val="RKnormal"/>
        <w:rPr>
          <w:b/>
          <w:bCs/>
        </w:rPr>
      </w:pPr>
      <w:r w:rsidRPr="00782BA4">
        <w:rPr>
          <w:b/>
        </w:rPr>
        <w:t>Tidigare behandling i nämnden</w:t>
      </w:r>
    </w:p>
    <w:p w:rsidR="00F813C6" w:rsidRDefault="00F813C6" w:rsidP="0012345B">
      <w:pPr>
        <w:pStyle w:val="RKnormal"/>
      </w:pPr>
      <w:r w:rsidRPr="006C0095">
        <w:t>Förslaget har behandlats i EU-nämnden den 26 september och den 12 december 2008</w:t>
      </w:r>
      <w:r>
        <w:t xml:space="preserve">, </w:t>
      </w:r>
      <w:r w:rsidRPr="006C0095">
        <w:t>den 5 juni</w:t>
      </w:r>
      <w:r>
        <w:t xml:space="preserve"> och</w:t>
      </w:r>
      <w:r w:rsidRPr="006C0095">
        <w:t xml:space="preserve"> den 25 november 2009</w:t>
      </w:r>
      <w:r>
        <w:t xml:space="preserve">, </w:t>
      </w:r>
      <w:r w:rsidRPr="006C0095">
        <w:t>den 4 juni</w:t>
      </w:r>
      <w:r>
        <w:t xml:space="preserve"> och den 3 december </w:t>
      </w:r>
      <w:r w:rsidRPr="006C0095">
        <w:t>2010</w:t>
      </w:r>
      <w:r>
        <w:t xml:space="preserve"> samt den 15 juni 2011 och den 25 november 2011</w:t>
      </w:r>
      <w:r w:rsidRPr="006C0095">
        <w:t>.</w:t>
      </w:r>
    </w:p>
    <w:p w:rsidR="00F813C6" w:rsidRDefault="00F813C6" w:rsidP="0012345B">
      <w:pPr>
        <w:pStyle w:val="RKnormal"/>
      </w:pPr>
    </w:p>
    <w:p w:rsidR="00F813C6" w:rsidRPr="006A0871" w:rsidRDefault="00F813C6" w:rsidP="0012345B">
      <w:pPr>
        <w:pStyle w:val="RKnormal"/>
        <w:rPr>
          <w:b/>
        </w:rPr>
      </w:pPr>
      <w:r w:rsidRPr="006A0871">
        <w:rPr>
          <w:b/>
        </w:rPr>
        <w:t>Ansvarig minister</w:t>
      </w:r>
    </w:p>
    <w:p w:rsidR="00F813C6" w:rsidRDefault="00F813C6" w:rsidP="0012345B">
      <w:pPr>
        <w:pStyle w:val="RKnormal"/>
      </w:pPr>
      <w:r>
        <w:t>Erik Ullenhag</w:t>
      </w:r>
    </w:p>
    <w:p w:rsidR="00F813C6" w:rsidRDefault="00F813C6" w:rsidP="0012345B">
      <w:pPr>
        <w:pStyle w:val="RKnormal"/>
      </w:pPr>
    </w:p>
    <w:p w:rsidR="00F813C6" w:rsidRDefault="00F813C6" w:rsidP="0012345B">
      <w:pPr>
        <w:pStyle w:val="RKnormal"/>
        <w:rPr>
          <w:b/>
          <w:bCs/>
        </w:rPr>
      </w:pPr>
      <w:r>
        <w:rPr>
          <w:b/>
          <w:bCs/>
        </w:rPr>
        <w:t>Bakgrund</w:t>
      </w:r>
    </w:p>
    <w:p w:rsidR="00F813C6" w:rsidRPr="00161997" w:rsidRDefault="00F813C6" w:rsidP="0012345B">
      <w:pPr>
        <w:pStyle w:val="RKnormal"/>
      </w:pPr>
      <w:r w:rsidRPr="00161997">
        <w:t xml:space="preserve">Med stöd av artikel 13 i EG-fördraget (nu artikel 19.1 EUF-fördraget) </w:t>
      </w:r>
      <w:r>
        <w:t>presenterade</w:t>
      </w:r>
      <w:r w:rsidRPr="00161997">
        <w:t xml:space="preserve"> kommissionen den 2 juli 2008 ett förslag till direktiv med förbud mot diskriminering på grund av religion eller övertygelse, funktionshinder, ålder eller sexuell läggning. Direktivet ska tillämpas på alla personer, inom såväl den offentliga som den privata sektorn i fråga om socialt skydd, inklusive social trygghet och hälso- och sjukvård, sociala förmåner, utbildning samt tillgång till och tillhandahållande av varor och tjänster, som är tillgängliga för allmänheten, inklusive bostäder.</w:t>
      </w:r>
      <w:r>
        <w:t xml:space="preserve"> Syftet med förslaget är att alla EU:s diskrimineringsgrunder får likvärdigt skydd. </w:t>
      </w:r>
    </w:p>
    <w:p w:rsidR="00F813C6" w:rsidRPr="00161997" w:rsidRDefault="00F813C6" w:rsidP="0012345B">
      <w:pPr>
        <w:pStyle w:val="RKnormal"/>
      </w:pPr>
    </w:p>
    <w:p w:rsidR="00F813C6" w:rsidRPr="00161997" w:rsidRDefault="00F813C6" w:rsidP="0012345B">
      <w:pPr>
        <w:pStyle w:val="RKnormal"/>
        <w:rPr>
          <w:bCs/>
        </w:rPr>
      </w:pPr>
      <w:r w:rsidRPr="00161997">
        <w:t xml:space="preserve">Förslaget har behandlats i rådsarbetsgruppen för sociala frågor. Vid EPSCO-rådets möte den </w:t>
      </w:r>
      <w:r>
        <w:t>21 juni</w:t>
      </w:r>
      <w:r w:rsidRPr="00161997">
        <w:t xml:space="preserve"> kommer ordförandeskapet presentera en lägesrapport.</w:t>
      </w:r>
      <w:r w:rsidRPr="00161997">
        <w:rPr>
          <w:bCs/>
        </w:rPr>
        <w:t xml:space="preserve"> </w:t>
      </w:r>
      <w:r>
        <w:rPr>
          <w:bCs/>
        </w:rPr>
        <w:t xml:space="preserve"> </w:t>
      </w:r>
      <w:r>
        <w:t>Av lägesrapporten framgår att även om framsteg har gjorts vad gäller att tydliggöra skrivningar om diskriminering på grund av ålder, återstår omfattande arbete med förslaget.</w:t>
      </w:r>
    </w:p>
    <w:p w:rsidR="00F813C6" w:rsidRPr="00161997" w:rsidRDefault="00F813C6" w:rsidP="0012345B">
      <w:pPr>
        <w:pStyle w:val="RKnormal"/>
        <w:rPr>
          <w:bCs/>
        </w:rPr>
      </w:pPr>
    </w:p>
    <w:p w:rsidR="00F813C6" w:rsidRDefault="00F813C6" w:rsidP="0012345B">
      <w:pPr>
        <w:pStyle w:val="RKnormal"/>
        <w:rPr>
          <w:b/>
          <w:bCs/>
        </w:rPr>
      </w:pPr>
      <w:r>
        <w:t xml:space="preserve">Det krävs enhällighet för antagande av förslaget. </w:t>
      </w:r>
      <w:r w:rsidRPr="00C17D13">
        <w:t xml:space="preserve">Förslaget blockeras fortfarande av </w:t>
      </w:r>
      <w:r>
        <w:t>vissa medlemsstater.</w:t>
      </w:r>
      <w:r w:rsidRPr="00C17D13">
        <w:t xml:space="preserve"> </w:t>
      </w:r>
    </w:p>
    <w:p w:rsidR="00F813C6" w:rsidRDefault="00F813C6" w:rsidP="0012345B">
      <w:pPr>
        <w:pStyle w:val="RKnormal"/>
      </w:pPr>
    </w:p>
    <w:p w:rsidR="00F813C6" w:rsidRPr="00BC3E53" w:rsidRDefault="00F813C6" w:rsidP="0012345B">
      <w:pPr>
        <w:pStyle w:val="RKnormal"/>
      </w:pPr>
      <w:r w:rsidRPr="00BC3E53">
        <w:t>Se även rådsp</w:t>
      </w:r>
      <w:r>
        <w:t>romemoria för dagordningspunkt 7</w:t>
      </w:r>
      <w:r w:rsidRPr="00BC3E53">
        <w:t>.</w:t>
      </w:r>
    </w:p>
    <w:p w:rsidR="00F813C6" w:rsidRDefault="00F813C6" w:rsidP="0012345B">
      <w:pPr>
        <w:pStyle w:val="RKnormal"/>
      </w:pPr>
    </w:p>
    <w:p w:rsidR="00F813C6" w:rsidRDefault="00F813C6" w:rsidP="0012345B">
      <w:pPr>
        <w:pStyle w:val="RKnormal"/>
        <w:rPr>
          <w:b/>
          <w:bCs/>
        </w:rPr>
      </w:pPr>
      <w:r>
        <w:rPr>
          <w:b/>
          <w:bCs/>
        </w:rPr>
        <w:t>Förslag till svensk ståndpunkt</w:t>
      </w:r>
    </w:p>
    <w:p w:rsidR="00F813C6" w:rsidRDefault="00F813C6" w:rsidP="0012345B">
      <w:pPr>
        <w:pStyle w:val="RKnormal"/>
      </w:pPr>
      <w:r>
        <w:rPr>
          <w:lang w:eastAsia="sv-SE"/>
        </w:rPr>
        <w:t xml:space="preserve">Sverige har verkat för ett brett direktiv mot diskriminering och välkomnar förslaget i stort. Det är angeläget att inom EU säkerställa en gemensam miniminivå av skydd mot diskriminering oavsett diskrimineringsgrund. </w:t>
      </w:r>
      <w:r w:rsidRPr="00906898">
        <w:rPr>
          <w:lang w:eastAsia="sv-SE"/>
        </w:rPr>
        <w:t>Regeringen</w:t>
      </w:r>
      <w:r>
        <w:rPr>
          <w:lang w:eastAsia="sv-SE"/>
        </w:rPr>
        <w:t xml:space="preserve"> föreslår att Sverige</w:t>
      </w:r>
      <w:r w:rsidRPr="00906898">
        <w:rPr>
          <w:lang w:eastAsia="sv-SE"/>
        </w:rPr>
        <w:t xml:space="preserve"> instämmer i lägesrapportens huvudbudskap</w:t>
      </w:r>
      <w:r>
        <w:rPr>
          <w:lang w:eastAsia="sv-SE"/>
        </w:rPr>
        <w:t xml:space="preserve">. </w:t>
      </w:r>
    </w:p>
    <w:p w:rsidR="00F813C6" w:rsidRDefault="00F813C6" w:rsidP="007C3C30">
      <w:pPr>
        <w:rPr>
          <w:b/>
          <w:bCs/>
          <w:color w:val="000000"/>
        </w:rPr>
      </w:pPr>
    </w:p>
    <w:p w:rsidR="00F813C6" w:rsidRPr="002A2F76" w:rsidRDefault="00F813C6" w:rsidP="007C3C30">
      <w:pPr>
        <w:rPr>
          <w:b/>
          <w:bCs/>
          <w:color w:val="000000"/>
        </w:rPr>
      </w:pPr>
    </w:p>
    <w:p w:rsidR="00F813C6" w:rsidRPr="00BC3E53" w:rsidRDefault="00F813C6" w:rsidP="007C3C30">
      <w:pPr>
        <w:tabs>
          <w:tab w:val="left" w:pos="567"/>
          <w:tab w:val="left" w:pos="1134"/>
          <w:tab w:val="left" w:pos="1701"/>
        </w:tabs>
        <w:spacing w:line="240" w:lineRule="auto"/>
        <w:outlineLvl w:val="0"/>
        <w:rPr>
          <w:b/>
          <w:bCs/>
          <w:u w:val="single"/>
        </w:rPr>
      </w:pPr>
      <w:r w:rsidRPr="00BC3E53">
        <w:rPr>
          <w:b/>
          <w:bCs/>
          <w:u w:val="single"/>
        </w:rPr>
        <w:t>Icke lagstiftande verksamhet</w:t>
      </w:r>
    </w:p>
    <w:p w:rsidR="00F813C6" w:rsidRPr="00FE7A86" w:rsidRDefault="00F813C6" w:rsidP="002A2F76">
      <w:pPr>
        <w:spacing w:line="240" w:lineRule="auto"/>
      </w:pPr>
    </w:p>
    <w:p w:rsidR="00F813C6" w:rsidRPr="00FE7A86" w:rsidRDefault="00F813C6" w:rsidP="002A2F76">
      <w:pPr>
        <w:spacing w:line="240" w:lineRule="auto"/>
      </w:pPr>
    </w:p>
    <w:p w:rsidR="00F813C6" w:rsidRPr="00A57E3F" w:rsidRDefault="00F813C6" w:rsidP="002A2F76">
      <w:pPr>
        <w:spacing w:line="240" w:lineRule="auto"/>
        <w:ind w:left="567" w:hanging="567"/>
        <w:rPr>
          <w:b/>
          <w:bCs/>
        </w:rPr>
      </w:pPr>
      <w:r w:rsidRPr="00A57E3F">
        <w:rPr>
          <w:b/>
          <w:bCs/>
        </w:rPr>
        <w:t>8.</w:t>
      </w:r>
      <w:r w:rsidRPr="00A57E3F">
        <w:rPr>
          <w:b/>
          <w:bCs/>
        </w:rPr>
        <w:tab/>
        <w:t>(ev.) Godkännande av A-punktslistan</w:t>
      </w:r>
    </w:p>
    <w:p w:rsidR="00F813C6" w:rsidRPr="002A2F76" w:rsidRDefault="00F813C6" w:rsidP="007C3C30">
      <w:pPr>
        <w:rPr>
          <w:b/>
          <w:bCs/>
          <w:color w:val="000000"/>
        </w:rPr>
      </w:pPr>
    </w:p>
    <w:p w:rsidR="00F813C6" w:rsidRPr="00A57E3F" w:rsidRDefault="00F813C6" w:rsidP="002A2F76">
      <w:pPr>
        <w:spacing w:line="240" w:lineRule="auto"/>
        <w:ind w:left="567" w:hanging="567"/>
        <w:rPr>
          <w:b/>
          <w:bCs/>
        </w:rPr>
      </w:pPr>
      <w:r w:rsidRPr="00A57E3F">
        <w:rPr>
          <w:b/>
          <w:bCs/>
        </w:rPr>
        <w:t>9.</w:t>
      </w:r>
      <w:r w:rsidRPr="00A57E3F">
        <w:rPr>
          <w:b/>
          <w:bCs/>
        </w:rPr>
        <w:tab/>
        <w:t>Europa 2020-strategin: Bidrag till Europeiska rådet (28–29 juni 2012) – Europeiska planeringsterminen</w:t>
      </w:r>
    </w:p>
    <w:p w:rsidR="00F813C6" w:rsidRDefault="00F813C6" w:rsidP="002A2F76">
      <w:pPr>
        <w:spacing w:line="240" w:lineRule="auto"/>
        <w:ind w:left="1134" w:hanging="567"/>
        <w:rPr>
          <w:i/>
        </w:rPr>
      </w:pPr>
      <w:r w:rsidRPr="00A57E3F">
        <w:rPr>
          <w:i/>
        </w:rPr>
        <w:t>–</w:t>
      </w:r>
      <w:r w:rsidRPr="00A57E3F">
        <w:rPr>
          <w:i/>
        </w:rPr>
        <w:tab/>
        <w:t>Riktlinjedebatt</w:t>
      </w:r>
    </w:p>
    <w:p w:rsidR="00F813C6" w:rsidRDefault="00F813C6" w:rsidP="00FE2521">
      <w:pPr>
        <w:pStyle w:val="RKnormal"/>
        <w:rPr>
          <w:i/>
        </w:rPr>
      </w:pPr>
    </w:p>
    <w:p w:rsidR="00F813C6" w:rsidRPr="008F37C7" w:rsidRDefault="00F813C6" w:rsidP="00FE2521">
      <w:pPr>
        <w:pStyle w:val="RKnormal"/>
        <w:rPr>
          <w:b/>
          <w:szCs w:val="24"/>
        </w:rPr>
      </w:pPr>
      <w:r w:rsidRPr="008F37C7">
        <w:rPr>
          <w:b/>
          <w:szCs w:val="24"/>
        </w:rPr>
        <w:t>Tidigare behandling i nämnden</w:t>
      </w:r>
    </w:p>
    <w:p w:rsidR="00F813C6" w:rsidRPr="008F37C7" w:rsidRDefault="00F813C6" w:rsidP="00FE2521">
      <w:pPr>
        <w:pStyle w:val="RKnormal"/>
        <w:rPr>
          <w:szCs w:val="24"/>
        </w:rPr>
      </w:pPr>
      <w:r w:rsidRPr="008F37C7">
        <w:rPr>
          <w:szCs w:val="24"/>
        </w:rPr>
        <w:t xml:space="preserve">Frågan har inte tidigare behandlats i EU-nämnden. </w:t>
      </w:r>
    </w:p>
    <w:p w:rsidR="00F813C6" w:rsidRPr="008F37C7" w:rsidRDefault="00F813C6" w:rsidP="00FE2521">
      <w:pPr>
        <w:pStyle w:val="RKnormal"/>
        <w:rPr>
          <w:b/>
          <w:szCs w:val="24"/>
        </w:rPr>
      </w:pPr>
    </w:p>
    <w:p w:rsidR="00F813C6" w:rsidRPr="008F37C7" w:rsidRDefault="00F813C6" w:rsidP="00FE2521">
      <w:pPr>
        <w:pStyle w:val="RKnormal"/>
        <w:rPr>
          <w:b/>
          <w:szCs w:val="24"/>
        </w:rPr>
      </w:pPr>
      <w:r w:rsidRPr="008F37C7">
        <w:rPr>
          <w:b/>
          <w:szCs w:val="24"/>
        </w:rPr>
        <w:t>Ansvarigt statsråd</w:t>
      </w:r>
    </w:p>
    <w:p w:rsidR="00F813C6" w:rsidRPr="008F37C7" w:rsidRDefault="00F813C6" w:rsidP="00FE2521">
      <w:pPr>
        <w:pStyle w:val="RKnormal"/>
        <w:rPr>
          <w:szCs w:val="24"/>
        </w:rPr>
      </w:pPr>
      <w:r w:rsidRPr="008F37C7">
        <w:rPr>
          <w:color w:val="000000"/>
          <w:szCs w:val="24"/>
        </w:rPr>
        <w:t>Hillevi Engström</w:t>
      </w:r>
    </w:p>
    <w:p w:rsidR="00F813C6" w:rsidRPr="008F37C7" w:rsidRDefault="00F813C6" w:rsidP="00FE2521">
      <w:pPr>
        <w:pStyle w:val="RKnormal"/>
        <w:rPr>
          <w:i/>
          <w:iCs/>
          <w:szCs w:val="24"/>
        </w:rPr>
      </w:pPr>
    </w:p>
    <w:p w:rsidR="00F813C6" w:rsidRPr="008F37C7" w:rsidRDefault="00F813C6" w:rsidP="00FE2521">
      <w:pPr>
        <w:rPr>
          <w:szCs w:val="24"/>
        </w:rPr>
      </w:pPr>
      <w:r w:rsidRPr="008F37C7">
        <w:rPr>
          <w:szCs w:val="24"/>
          <w:lang w:eastAsia="sv-SE"/>
        </w:rPr>
        <w:t>Rådets diskussion om medlemsstaternas genomförande av sin sysselsättningspolitik inom Europa 2020-strategin kommer utgöra arbetsmarknads- och socialförsäkringsministrarnas förberedelser inför Europeiska rådets möte 28-29 juni. Vid möte i juni väntas</w:t>
      </w:r>
      <w:r w:rsidRPr="008F37C7">
        <w:rPr>
          <w:szCs w:val="24"/>
        </w:rPr>
        <w:t xml:space="preserve"> stats- och regeringscheferna avsluta den andra europeiska terminen genom att ge politiskt stöd åt de landspecifika rekommendationerna.  </w:t>
      </w:r>
    </w:p>
    <w:p w:rsidR="00F813C6" w:rsidRPr="008F37C7" w:rsidRDefault="00F813C6" w:rsidP="00FE2521">
      <w:pPr>
        <w:pStyle w:val="RKnormal"/>
        <w:rPr>
          <w:szCs w:val="24"/>
          <w:lang w:eastAsia="sv-SE"/>
        </w:rPr>
      </w:pPr>
    </w:p>
    <w:p w:rsidR="00F813C6" w:rsidRPr="008F37C7" w:rsidRDefault="00F813C6" w:rsidP="00FE2521">
      <w:pPr>
        <w:spacing w:line="240" w:lineRule="auto"/>
        <w:ind w:left="284" w:hanging="284"/>
        <w:rPr>
          <w:b/>
          <w:i/>
          <w:szCs w:val="24"/>
        </w:rPr>
      </w:pPr>
      <w:r w:rsidRPr="008F37C7">
        <w:rPr>
          <w:szCs w:val="24"/>
          <w:lang w:eastAsia="sv-SE"/>
        </w:rPr>
        <w:t>Regeringen välkomnar denna diskussion.</w:t>
      </w:r>
    </w:p>
    <w:p w:rsidR="00F813C6" w:rsidRPr="00A57E3F" w:rsidRDefault="00F813C6" w:rsidP="002A2F76">
      <w:pPr>
        <w:spacing w:line="240" w:lineRule="auto"/>
        <w:ind w:left="1134" w:hanging="567"/>
        <w:rPr>
          <w:i/>
        </w:rPr>
      </w:pPr>
    </w:p>
    <w:p w:rsidR="00F813C6" w:rsidRPr="00FE7A86" w:rsidRDefault="00F813C6" w:rsidP="002A2F76">
      <w:pPr>
        <w:spacing w:line="240" w:lineRule="auto"/>
        <w:ind w:left="1134" w:hanging="567"/>
      </w:pPr>
    </w:p>
    <w:p w:rsidR="00F813C6" w:rsidRPr="002C2909" w:rsidRDefault="00F813C6" w:rsidP="002A2F76">
      <w:pPr>
        <w:spacing w:line="240" w:lineRule="auto"/>
        <w:ind w:left="1701" w:hanging="567"/>
      </w:pPr>
      <w:r w:rsidRPr="00FE7A86">
        <w:t>i)</w:t>
      </w:r>
      <w:r w:rsidRPr="00FE7A86">
        <w:tab/>
      </w:r>
      <w:r w:rsidRPr="002C2909">
        <w:t>Utkast till rådets rekommendationer om de nationella reformprogrammen för 2012 till varje medlemsstat (och utkast till förklarande anmärkning)</w:t>
      </w:r>
    </w:p>
    <w:p w:rsidR="00F813C6" w:rsidRPr="00A57E3F" w:rsidRDefault="00F813C6" w:rsidP="002A2F76">
      <w:pPr>
        <w:spacing w:line="240" w:lineRule="auto"/>
        <w:ind w:left="2268" w:hanging="567"/>
        <w:rPr>
          <w:i/>
        </w:rPr>
      </w:pPr>
      <w:r w:rsidRPr="00A57E3F">
        <w:rPr>
          <w:i/>
        </w:rPr>
        <w:t>–</w:t>
      </w:r>
      <w:r w:rsidRPr="00A57E3F">
        <w:rPr>
          <w:i/>
        </w:rPr>
        <w:tab/>
      </w:r>
      <w:r w:rsidRPr="00A57E3F">
        <w:rPr>
          <w:i/>
          <w:color w:val="000000"/>
        </w:rPr>
        <w:t>Godkännande (Artikel 148 i EUF-fördraget)</w:t>
      </w:r>
    </w:p>
    <w:p w:rsidR="00F813C6" w:rsidRDefault="00F813C6" w:rsidP="00B90453">
      <w:pPr>
        <w:pStyle w:val="RKnormal"/>
        <w:rPr>
          <w:b/>
          <w:szCs w:val="24"/>
        </w:rPr>
      </w:pPr>
    </w:p>
    <w:p w:rsidR="00F813C6" w:rsidRPr="008F37C7" w:rsidRDefault="00F813C6" w:rsidP="00B90453">
      <w:pPr>
        <w:pStyle w:val="RKnormal"/>
        <w:rPr>
          <w:b/>
          <w:szCs w:val="24"/>
        </w:rPr>
      </w:pPr>
      <w:r w:rsidRPr="008F37C7">
        <w:rPr>
          <w:b/>
          <w:szCs w:val="24"/>
        </w:rPr>
        <w:t>Dokument</w:t>
      </w:r>
    </w:p>
    <w:p w:rsidR="00F813C6" w:rsidRPr="00F608E9" w:rsidRDefault="00F813C6" w:rsidP="00B90453">
      <w:pPr>
        <w:spacing w:line="240" w:lineRule="auto"/>
        <w:rPr>
          <w:i/>
        </w:rPr>
      </w:pPr>
      <w:r>
        <w:rPr>
          <w:i/>
        </w:rPr>
        <w:t>Inte tillgängligt</w:t>
      </w:r>
      <w:r w:rsidRPr="00F608E9">
        <w:rPr>
          <w:i/>
        </w:rPr>
        <w:t xml:space="preserve">. Kompletteras. </w:t>
      </w:r>
    </w:p>
    <w:p w:rsidR="00F813C6" w:rsidRPr="008F37C7" w:rsidRDefault="00F813C6" w:rsidP="00B90453">
      <w:pPr>
        <w:pStyle w:val="RKnormal"/>
        <w:rPr>
          <w:b/>
          <w:szCs w:val="24"/>
        </w:rPr>
      </w:pPr>
    </w:p>
    <w:p w:rsidR="00F813C6" w:rsidRPr="008F37C7" w:rsidRDefault="00F813C6" w:rsidP="00B90453">
      <w:pPr>
        <w:pStyle w:val="RKnormal"/>
        <w:rPr>
          <w:b/>
          <w:szCs w:val="24"/>
        </w:rPr>
      </w:pPr>
      <w:r w:rsidRPr="008F37C7">
        <w:rPr>
          <w:b/>
          <w:szCs w:val="24"/>
        </w:rPr>
        <w:t>Tidigare behandling i nämnden</w:t>
      </w:r>
    </w:p>
    <w:p w:rsidR="00F813C6" w:rsidRPr="008F37C7" w:rsidRDefault="00F813C6" w:rsidP="00B90453">
      <w:pPr>
        <w:pStyle w:val="RKnormal"/>
        <w:rPr>
          <w:szCs w:val="24"/>
        </w:rPr>
      </w:pPr>
      <w:r>
        <w:rPr>
          <w:szCs w:val="24"/>
        </w:rPr>
        <w:t>Frågan har inte</w:t>
      </w:r>
      <w:r w:rsidRPr="008F37C7">
        <w:rPr>
          <w:szCs w:val="24"/>
        </w:rPr>
        <w:t xml:space="preserve"> tidigare behandlats i EU-nämnden. </w:t>
      </w:r>
    </w:p>
    <w:p w:rsidR="00F813C6" w:rsidRPr="008F37C7" w:rsidRDefault="00F813C6" w:rsidP="00B90453">
      <w:pPr>
        <w:pStyle w:val="RKnormal"/>
        <w:rPr>
          <w:b/>
          <w:szCs w:val="24"/>
        </w:rPr>
      </w:pPr>
    </w:p>
    <w:p w:rsidR="00F813C6" w:rsidRPr="008F37C7" w:rsidRDefault="00F813C6" w:rsidP="00B90453">
      <w:pPr>
        <w:pStyle w:val="RKnormal"/>
        <w:rPr>
          <w:b/>
          <w:szCs w:val="24"/>
        </w:rPr>
      </w:pPr>
      <w:r w:rsidRPr="008F37C7">
        <w:rPr>
          <w:b/>
          <w:szCs w:val="24"/>
        </w:rPr>
        <w:t>Ansvarigt statsråd</w:t>
      </w:r>
    </w:p>
    <w:p w:rsidR="00F813C6" w:rsidRPr="008F37C7" w:rsidRDefault="00F813C6" w:rsidP="00B90453">
      <w:pPr>
        <w:pStyle w:val="RKnormal"/>
        <w:rPr>
          <w:szCs w:val="24"/>
        </w:rPr>
      </w:pPr>
      <w:r w:rsidRPr="008F37C7">
        <w:rPr>
          <w:color w:val="000000"/>
          <w:szCs w:val="24"/>
        </w:rPr>
        <w:t>Hillevi Engström</w:t>
      </w:r>
    </w:p>
    <w:p w:rsidR="00F813C6" w:rsidRPr="008F37C7" w:rsidRDefault="00F813C6" w:rsidP="00B90453">
      <w:pPr>
        <w:pStyle w:val="RKnormal"/>
        <w:rPr>
          <w:i/>
          <w:iCs/>
          <w:szCs w:val="24"/>
        </w:rPr>
      </w:pPr>
    </w:p>
    <w:p w:rsidR="00F813C6" w:rsidRPr="008F37C7" w:rsidRDefault="00F813C6" w:rsidP="00B90453">
      <w:pPr>
        <w:pStyle w:val="RKnormal"/>
        <w:rPr>
          <w:b/>
          <w:bCs/>
          <w:szCs w:val="24"/>
        </w:rPr>
      </w:pPr>
      <w:r w:rsidRPr="008F37C7">
        <w:rPr>
          <w:b/>
          <w:bCs/>
          <w:szCs w:val="24"/>
        </w:rPr>
        <w:t>Bakgrund</w:t>
      </w:r>
    </w:p>
    <w:p w:rsidR="00F813C6" w:rsidRPr="008F37C7" w:rsidRDefault="00F813C6" w:rsidP="00B90453">
      <w:pPr>
        <w:pStyle w:val="RKnormal"/>
        <w:tabs>
          <w:tab w:val="center" w:pos="3685"/>
        </w:tabs>
        <w:rPr>
          <w:szCs w:val="24"/>
        </w:rPr>
      </w:pPr>
      <w:r w:rsidRPr="008F37C7">
        <w:rPr>
          <w:color w:val="000000"/>
          <w:szCs w:val="24"/>
          <w:lang w:eastAsia="sv-SE"/>
        </w:rPr>
        <w:t xml:space="preserve">På EPSCO-rådet väntas ministrarna </w:t>
      </w:r>
      <w:r>
        <w:rPr>
          <w:color w:val="000000"/>
          <w:szCs w:val="24"/>
          <w:lang w:eastAsia="sv-SE"/>
        </w:rPr>
        <w:t>godkänna</w:t>
      </w:r>
      <w:r w:rsidRPr="008F37C7">
        <w:rPr>
          <w:color w:val="000000"/>
          <w:szCs w:val="24"/>
          <w:lang w:eastAsia="sv-SE"/>
        </w:rPr>
        <w:t xml:space="preserve"> landspecifika rekommendationer på sysselsättningsområdet inom ramen för Europa 2020-strategins genomförande. </w:t>
      </w:r>
    </w:p>
    <w:p w:rsidR="00F813C6" w:rsidRPr="008F37C7" w:rsidRDefault="00F813C6" w:rsidP="00B90453">
      <w:pPr>
        <w:pStyle w:val="RKnormal"/>
        <w:tabs>
          <w:tab w:val="center" w:pos="3685"/>
        </w:tabs>
        <w:rPr>
          <w:color w:val="000000"/>
          <w:szCs w:val="24"/>
          <w:lang w:eastAsia="sv-SE"/>
        </w:rPr>
      </w:pPr>
    </w:p>
    <w:p w:rsidR="00F813C6" w:rsidRPr="008F37C7" w:rsidRDefault="00F813C6" w:rsidP="00B90453">
      <w:pPr>
        <w:pStyle w:val="RKnormal"/>
        <w:tabs>
          <w:tab w:val="center" w:pos="3685"/>
        </w:tabs>
        <w:rPr>
          <w:i/>
          <w:color w:val="000000"/>
          <w:szCs w:val="24"/>
          <w:lang w:eastAsia="sv-SE"/>
        </w:rPr>
      </w:pPr>
      <w:r w:rsidRPr="008F37C7">
        <w:rPr>
          <w:color w:val="000000"/>
          <w:szCs w:val="24"/>
          <w:lang w:eastAsia="sv-SE"/>
        </w:rPr>
        <w:t>Den 30 maj presenterade kommissionen förslag till landspecifika rekommendationer baserade på analys av medlemsstaternas rapportering</w:t>
      </w:r>
      <w:r w:rsidRPr="008F37C7">
        <w:rPr>
          <w:szCs w:val="24"/>
          <w:lang w:eastAsia="sv-SE"/>
        </w:rPr>
        <w:t xml:space="preserve"> inom ramen för Europa 2020-startegin (nationella reformprogrammen) samt den årliga rapporteringen inom ramen för stabilitets- och tillväxtpakten stabilitets- eller konvergensprogram) med </w:t>
      </w:r>
      <w:r w:rsidRPr="008F37C7">
        <w:rPr>
          <w:color w:val="000000"/>
          <w:szCs w:val="24"/>
          <w:lang w:eastAsia="sv-SE"/>
        </w:rPr>
        <w:t xml:space="preserve">särskilda rekommendationer till länderna inom euroområdet. </w:t>
      </w:r>
    </w:p>
    <w:p w:rsidR="00F813C6" w:rsidRPr="008F37C7" w:rsidRDefault="00F813C6" w:rsidP="00B90453">
      <w:pPr>
        <w:pStyle w:val="RKnormal"/>
        <w:tabs>
          <w:tab w:val="center" w:pos="3685"/>
        </w:tabs>
        <w:rPr>
          <w:i/>
          <w:color w:val="000000"/>
          <w:szCs w:val="24"/>
          <w:lang w:eastAsia="sv-SE"/>
        </w:rPr>
      </w:pPr>
    </w:p>
    <w:p w:rsidR="00F813C6" w:rsidRPr="008F37C7" w:rsidRDefault="00F813C6" w:rsidP="00B90453">
      <w:pPr>
        <w:pStyle w:val="RKnormal"/>
        <w:tabs>
          <w:tab w:val="center" w:pos="3685"/>
        </w:tabs>
        <w:rPr>
          <w:color w:val="000000"/>
          <w:szCs w:val="24"/>
        </w:rPr>
      </w:pPr>
      <w:r w:rsidRPr="008F37C7">
        <w:rPr>
          <w:szCs w:val="24"/>
          <w:lang w:eastAsia="sv-SE"/>
        </w:rPr>
        <w:t xml:space="preserve">Rekommendationerna har behandlats inför rådsmötet i rådgivande kommittéer under rådet. </w:t>
      </w:r>
      <w:r w:rsidRPr="008F37C7">
        <w:rPr>
          <w:color w:val="000000"/>
          <w:szCs w:val="24"/>
        </w:rPr>
        <w:t xml:space="preserve">Rekommendationerna ska behandlas av EPSCO-rådet (de delar som rör sysselsättningsriktlinjerna) och Ekofinrådet (de delar som rör de allmänna riktlinjerna för den ekonomiska politiken) </w:t>
      </w:r>
      <w:r>
        <w:rPr>
          <w:color w:val="000000"/>
          <w:szCs w:val="24"/>
        </w:rPr>
        <w:t>och godkännas av</w:t>
      </w:r>
      <w:r w:rsidRPr="008F37C7">
        <w:rPr>
          <w:color w:val="000000"/>
          <w:szCs w:val="24"/>
        </w:rPr>
        <w:t xml:space="preserve"> Europeiska rådet den 28-29 juni och slutligen antas av rådet i juli. </w:t>
      </w:r>
    </w:p>
    <w:p w:rsidR="00F813C6" w:rsidRPr="008F37C7" w:rsidRDefault="00F813C6" w:rsidP="00B90453">
      <w:pPr>
        <w:pStyle w:val="RKnormal"/>
        <w:tabs>
          <w:tab w:val="center" w:pos="3685"/>
        </w:tabs>
        <w:rPr>
          <w:color w:val="000000"/>
          <w:szCs w:val="24"/>
        </w:rPr>
      </w:pPr>
    </w:p>
    <w:p w:rsidR="00F813C6" w:rsidRPr="008F37C7" w:rsidRDefault="00F813C6" w:rsidP="00B90453">
      <w:pPr>
        <w:pStyle w:val="RKnormal"/>
        <w:spacing w:line="240" w:lineRule="auto"/>
        <w:rPr>
          <w:b/>
          <w:szCs w:val="24"/>
        </w:rPr>
      </w:pPr>
      <w:r w:rsidRPr="008F37C7">
        <w:rPr>
          <w:b/>
          <w:szCs w:val="24"/>
        </w:rPr>
        <w:t>Förslag till svensk ståndpunkt</w:t>
      </w:r>
    </w:p>
    <w:p w:rsidR="00F813C6" w:rsidRPr="008F37C7" w:rsidRDefault="00F813C6" w:rsidP="00B90453">
      <w:pPr>
        <w:pStyle w:val="ListParagraph"/>
        <w:spacing w:line="240" w:lineRule="auto"/>
        <w:ind w:left="0"/>
        <w:rPr>
          <w:szCs w:val="24"/>
        </w:rPr>
      </w:pPr>
      <w:r w:rsidRPr="008F37C7">
        <w:rPr>
          <w:szCs w:val="24"/>
        </w:rPr>
        <w:t>Sverige har ställt sig bakom E</w:t>
      </w:r>
      <w:bookmarkStart w:id="1" w:name="_GoBack"/>
      <w:bookmarkEnd w:id="1"/>
      <w:r w:rsidRPr="008F37C7">
        <w:rPr>
          <w:szCs w:val="24"/>
        </w:rPr>
        <w:t xml:space="preserve">U:s regler för den ekonomisk-politiska samordningen, där det bland annat framgår att medlemsstaterna ska betrakta den ekonomiska politiken som en fråga av gemensamt intresse och samordna denna inom rådet.  </w:t>
      </w:r>
    </w:p>
    <w:p w:rsidR="00F813C6" w:rsidRPr="008F37C7" w:rsidRDefault="00F813C6" w:rsidP="00B90453">
      <w:pPr>
        <w:pStyle w:val="ListParagraph"/>
        <w:spacing w:line="240" w:lineRule="auto"/>
        <w:ind w:left="360"/>
        <w:rPr>
          <w:szCs w:val="24"/>
        </w:rPr>
      </w:pPr>
    </w:p>
    <w:p w:rsidR="00F813C6" w:rsidRPr="008F37C7" w:rsidRDefault="00F813C6" w:rsidP="00B90453">
      <w:pPr>
        <w:pStyle w:val="ListParagraph"/>
        <w:spacing w:line="240" w:lineRule="auto"/>
        <w:ind w:left="0"/>
        <w:rPr>
          <w:szCs w:val="24"/>
        </w:rPr>
      </w:pPr>
      <w:r w:rsidRPr="008F37C7">
        <w:rPr>
          <w:szCs w:val="24"/>
        </w:rPr>
        <w:t>Inom ramen för den ekonomisk-politiska samordningen riktas rekommendation</w:t>
      </w:r>
      <w:r>
        <w:rPr>
          <w:szCs w:val="24"/>
        </w:rPr>
        <w:t>er till medlemsstaterna. Regeringen</w:t>
      </w:r>
      <w:r w:rsidRPr="008F37C7">
        <w:rPr>
          <w:szCs w:val="24"/>
        </w:rPr>
        <w:t xml:space="preserve"> ser rekommendationerna som ett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F813C6" w:rsidRPr="008F37C7" w:rsidRDefault="00F813C6" w:rsidP="00B90453">
      <w:pPr>
        <w:pStyle w:val="ListParagraph"/>
        <w:spacing w:line="240" w:lineRule="auto"/>
        <w:ind w:left="360"/>
        <w:rPr>
          <w:szCs w:val="24"/>
        </w:rPr>
      </w:pPr>
    </w:p>
    <w:p w:rsidR="00F813C6" w:rsidRPr="008F37C7" w:rsidRDefault="00F813C6" w:rsidP="00B90453">
      <w:pPr>
        <w:pStyle w:val="ListParagraph"/>
        <w:spacing w:line="240" w:lineRule="auto"/>
        <w:ind w:left="0"/>
        <w:rPr>
          <w:szCs w:val="24"/>
        </w:rPr>
      </w:pPr>
      <w:r w:rsidRPr="008F37C7">
        <w:rPr>
          <w:szCs w:val="24"/>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F813C6" w:rsidRPr="008F37C7" w:rsidRDefault="00F813C6" w:rsidP="00B90453">
      <w:pPr>
        <w:pStyle w:val="ListParagraph"/>
        <w:spacing w:line="240" w:lineRule="auto"/>
        <w:rPr>
          <w:szCs w:val="24"/>
        </w:rPr>
      </w:pPr>
    </w:p>
    <w:p w:rsidR="00F813C6" w:rsidRDefault="00F813C6" w:rsidP="00B90453">
      <w:pPr>
        <w:pStyle w:val="ListParagraph"/>
        <w:spacing w:line="240" w:lineRule="auto"/>
        <w:ind w:left="0"/>
        <w:rPr>
          <w:szCs w:val="24"/>
        </w:rPr>
      </w:pPr>
      <w:r w:rsidRPr="008F37C7">
        <w:rPr>
          <w:szCs w:val="24"/>
        </w:rPr>
        <w:t>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w:t>
      </w:r>
    </w:p>
    <w:p w:rsidR="00F813C6" w:rsidRPr="008F37C7" w:rsidRDefault="00F813C6" w:rsidP="00B90453">
      <w:pPr>
        <w:pStyle w:val="ListParagraph"/>
        <w:spacing w:line="240" w:lineRule="auto"/>
        <w:ind w:left="0"/>
        <w:rPr>
          <w:szCs w:val="24"/>
        </w:rPr>
      </w:pPr>
    </w:p>
    <w:p w:rsidR="00F813C6" w:rsidRDefault="00F813C6" w:rsidP="00B90453">
      <w:pPr>
        <w:tabs>
          <w:tab w:val="left" w:pos="1080"/>
        </w:tabs>
        <w:spacing w:after="120" w:line="240" w:lineRule="auto"/>
        <w:rPr>
          <w:szCs w:val="24"/>
        </w:rPr>
      </w:pPr>
      <w:r>
        <w:rPr>
          <w:szCs w:val="24"/>
        </w:rPr>
        <w:t>Regeringen</w:t>
      </w:r>
      <w:r w:rsidRPr="008F37C7">
        <w:rPr>
          <w:szCs w:val="24"/>
        </w:rPr>
        <w:t xml:space="preserve"> ställer sig bakom att rekommendationer läggs fram till andra medlemsländer utan att ta ställning till enskilda rekommendationer i sak. </w:t>
      </w:r>
    </w:p>
    <w:p w:rsidR="00F813C6" w:rsidRDefault="00F813C6" w:rsidP="002A2F76">
      <w:pPr>
        <w:spacing w:line="240" w:lineRule="auto"/>
        <w:ind w:left="1134" w:firstLine="567"/>
      </w:pPr>
    </w:p>
    <w:p w:rsidR="00F813C6" w:rsidRPr="00FE7A86" w:rsidRDefault="00F813C6" w:rsidP="002A2F76">
      <w:pPr>
        <w:spacing w:line="240" w:lineRule="auto"/>
      </w:pPr>
    </w:p>
    <w:p w:rsidR="00F813C6" w:rsidRPr="00FE7A86" w:rsidRDefault="00F813C6" w:rsidP="002A2F76">
      <w:pPr>
        <w:spacing w:line="240" w:lineRule="auto"/>
        <w:ind w:left="1701" w:hanging="567"/>
      </w:pPr>
      <w:r w:rsidRPr="00FE7A86">
        <w:t>ii)</w:t>
      </w:r>
      <w:r w:rsidRPr="00FE7A86">
        <w:tab/>
      </w:r>
      <w:r w:rsidRPr="002C2909">
        <w:t xml:space="preserve">Granskning av de nationella reformprogrammen (2012) och </w:t>
      </w:r>
      <w:r w:rsidRPr="002C2909">
        <w:rPr>
          <w:color w:val="000000"/>
          <w:szCs w:val="24"/>
        </w:rPr>
        <w:t xml:space="preserve">genomförandet av </w:t>
      </w:r>
      <w:r w:rsidRPr="002C2909">
        <w:rPr>
          <w:color w:val="000000"/>
        </w:rPr>
        <w:t>de landsspecifika rekommendationerna för 2011</w:t>
      </w:r>
    </w:p>
    <w:p w:rsidR="00F813C6" w:rsidRPr="00A57E3F" w:rsidRDefault="00F813C6" w:rsidP="002A2F76">
      <w:pPr>
        <w:spacing w:line="240" w:lineRule="auto"/>
        <w:ind w:left="2268" w:hanging="567"/>
        <w:rPr>
          <w:i/>
        </w:rPr>
      </w:pPr>
      <w:r w:rsidRPr="00A57E3F">
        <w:rPr>
          <w:i/>
        </w:rPr>
        <w:t>–</w:t>
      </w:r>
      <w:r w:rsidRPr="00A57E3F">
        <w:rPr>
          <w:i/>
        </w:rPr>
        <w:tab/>
        <w:t>Godkännande av gemensamt yttrande från sysselsättningskommittén och kommittén för socialt skydd</w:t>
      </w:r>
    </w:p>
    <w:p w:rsidR="00F813C6" w:rsidRDefault="00F813C6" w:rsidP="000207AD">
      <w:pPr>
        <w:pStyle w:val="RKnormal"/>
        <w:spacing w:line="240" w:lineRule="auto"/>
        <w:rPr>
          <w:b/>
          <w:szCs w:val="24"/>
        </w:rPr>
      </w:pPr>
    </w:p>
    <w:p w:rsidR="00F813C6" w:rsidRPr="008F37C7" w:rsidRDefault="00F813C6" w:rsidP="000207AD">
      <w:pPr>
        <w:pStyle w:val="RKnormal"/>
        <w:spacing w:line="240" w:lineRule="auto"/>
        <w:rPr>
          <w:b/>
          <w:szCs w:val="24"/>
        </w:rPr>
      </w:pPr>
      <w:r w:rsidRPr="008F37C7">
        <w:rPr>
          <w:b/>
          <w:szCs w:val="24"/>
        </w:rPr>
        <w:t>Dokument</w:t>
      </w:r>
    </w:p>
    <w:p w:rsidR="00F813C6" w:rsidRPr="00F608E9" w:rsidRDefault="00F813C6" w:rsidP="000207AD">
      <w:pPr>
        <w:spacing w:line="240" w:lineRule="auto"/>
        <w:rPr>
          <w:i/>
        </w:rPr>
      </w:pPr>
      <w:r>
        <w:rPr>
          <w:i/>
        </w:rPr>
        <w:t>Inte tillgängligt</w:t>
      </w:r>
      <w:r w:rsidRPr="00F608E9">
        <w:rPr>
          <w:i/>
        </w:rPr>
        <w:t xml:space="preserve">. Kompletteras. </w:t>
      </w:r>
    </w:p>
    <w:p w:rsidR="00F813C6" w:rsidRPr="008F37C7" w:rsidRDefault="00F813C6" w:rsidP="000207AD">
      <w:pPr>
        <w:pStyle w:val="RKnormal"/>
        <w:rPr>
          <w:b/>
          <w:szCs w:val="24"/>
        </w:rPr>
      </w:pPr>
    </w:p>
    <w:p w:rsidR="00F813C6" w:rsidRPr="008F37C7" w:rsidRDefault="00F813C6" w:rsidP="000207AD">
      <w:pPr>
        <w:pStyle w:val="RKnormal"/>
        <w:rPr>
          <w:b/>
          <w:szCs w:val="24"/>
        </w:rPr>
      </w:pPr>
      <w:r w:rsidRPr="008F37C7">
        <w:rPr>
          <w:b/>
          <w:szCs w:val="24"/>
        </w:rPr>
        <w:t>Tidigare behandling i nämnden</w:t>
      </w:r>
    </w:p>
    <w:p w:rsidR="00F813C6" w:rsidRPr="008F37C7" w:rsidRDefault="00F813C6" w:rsidP="000207AD">
      <w:pPr>
        <w:pStyle w:val="RKnormal"/>
        <w:rPr>
          <w:szCs w:val="24"/>
        </w:rPr>
      </w:pPr>
      <w:r>
        <w:rPr>
          <w:szCs w:val="24"/>
        </w:rPr>
        <w:t>Frågan har inte</w:t>
      </w:r>
      <w:r w:rsidRPr="008F37C7">
        <w:rPr>
          <w:szCs w:val="24"/>
        </w:rPr>
        <w:t xml:space="preserve"> tidigare behandlats i EU-nämnden. </w:t>
      </w:r>
    </w:p>
    <w:p w:rsidR="00F813C6" w:rsidRPr="008F37C7" w:rsidRDefault="00F813C6" w:rsidP="000207AD">
      <w:pPr>
        <w:pStyle w:val="RKnormal"/>
        <w:rPr>
          <w:b/>
          <w:szCs w:val="24"/>
        </w:rPr>
      </w:pPr>
    </w:p>
    <w:p w:rsidR="00F813C6" w:rsidRPr="008F37C7" w:rsidRDefault="00F813C6" w:rsidP="000207AD">
      <w:pPr>
        <w:pStyle w:val="RKnormal"/>
        <w:rPr>
          <w:b/>
          <w:szCs w:val="24"/>
        </w:rPr>
      </w:pPr>
      <w:r w:rsidRPr="008F37C7">
        <w:rPr>
          <w:b/>
          <w:szCs w:val="24"/>
        </w:rPr>
        <w:t>Ansvarigt statsråd</w:t>
      </w:r>
    </w:p>
    <w:p w:rsidR="00F813C6" w:rsidRPr="008F37C7" w:rsidRDefault="00F813C6" w:rsidP="000207AD">
      <w:pPr>
        <w:pStyle w:val="RKnormal"/>
        <w:rPr>
          <w:szCs w:val="24"/>
        </w:rPr>
      </w:pPr>
      <w:r w:rsidRPr="008F37C7">
        <w:rPr>
          <w:color w:val="000000"/>
          <w:szCs w:val="24"/>
        </w:rPr>
        <w:t>Hillevi Engström</w:t>
      </w:r>
    </w:p>
    <w:p w:rsidR="00F813C6" w:rsidRPr="008F37C7" w:rsidRDefault="00F813C6" w:rsidP="000207AD">
      <w:pPr>
        <w:pStyle w:val="RKnormal"/>
        <w:rPr>
          <w:szCs w:val="24"/>
        </w:rPr>
      </w:pPr>
    </w:p>
    <w:p w:rsidR="00F813C6" w:rsidRPr="008F37C7" w:rsidRDefault="00F813C6" w:rsidP="000207AD">
      <w:pPr>
        <w:pStyle w:val="RKnormal"/>
        <w:rPr>
          <w:b/>
          <w:szCs w:val="24"/>
        </w:rPr>
      </w:pPr>
      <w:r>
        <w:rPr>
          <w:b/>
          <w:szCs w:val="24"/>
        </w:rPr>
        <w:t>Bakgrund</w:t>
      </w:r>
    </w:p>
    <w:p w:rsidR="00F813C6" w:rsidRPr="008F37C7" w:rsidRDefault="00F813C6" w:rsidP="000207AD">
      <w:pPr>
        <w:spacing w:after="120" w:line="240" w:lineRule="auto"/>
        <w:rPr>
          <w:szCs w:val="24"/>
        </w:rPr>
      </w:pPr>
      <w:r w:rsidRPr="008F37C7">
        <w:rPr>
          <w:szCs w:val="24"/>
        </w:rPr>
        <w:t xml:space="preserve">Rådet väntas ställa sig bakom ett yttrande från sysselsättningskommittén och kommittén för social trygghet om årets granskning av sysselsättningsdelarna, inklusive den sociala dimensionen, i medlemsstaternas nationella reformprogram 2012 som skickades till EU-kommissionen i april inom ramen för den europeiska terminen. Yttrandet kommer också att inkludera resultatet av granskningen av hur medlemsstaterna beaktat fjolårets landspecifika rekommendationer. </w:t>
      </w:r>
    </w:p>
    <w:p w:rsidR="00F813C6" w:rsidRPr="008F37C7" w:rsidRDefault="00F813C6" w:rsidP="000207AD">
      <w:pPr>
        <w:spacing w:after="120" w:line="240" w:lineRule="auto"/>
        <w:rPr>
          <w:szCs w:val="24"/>
        </w:rPr>
      </w:pPr>
      <w:r w:rsidRPr="008F37C7">
        <w:rPr>
          <w:szCs w:val="24"/>
        </w:rPr>
        <w:t xml:space="preserve">Årets yttrande betonar att det krävs reformer på arbetsmarknadens område om återhämtningen i EU ska åtföljas av högre sysselsättning samt att medlemsstaternas måste säkerställa att reformer genomförs fullt ut. Ungdomars arbetsmarknadssituation, långtidsarbetslöshet och drivkrafter för arbete är några områden som lyfts fram. Yttrandet innehåller också budskap om utvecklingen av den gemensamma övervakningen samt om fortsatta arbetet i kommittéerna inför hösten 2012. Liksom i fjol är detta yttrande övergripande för EU-27 och inte landspecifikt som rekommendationerna. </w:t>
      </w:r>
    </w:p>
    <w:p w:rsidR="00F813C6" w:rsidRPr="008F37C7" w:rsidRDefault="00F813C6" w:rsidP="000207AD">
      <w:pPr>
        <w:pStyle w:val="RKnormal"/>
        <w:rPr>
          <w:szCs w:val="24"/>
        </w:rPr>
      </w:pPr>
    </w:p>
    <w:p w:rsidR="00F813C6" w:rsidRPr="008F37C7" w:rsidRDefault="00F813C6" w:rsidP="000207AD">
      <w:pPr>
        <w:pStyle w:val="RKnormal"/>
        <w:rPr>
          <w:b/>
          <w:bCs/>
          <w:szCs w:val="24"/>
        </w:rPr>
      </w:pPr>
      <w:r w:rsidRPr="008F37C7">
        <w:rPr>
          <w:b/>
          <w:bCs/>
          <w:szCs w:val="24"/>
        </w:rPr>
        <w:t>Förslag till svensk ståndpunkt</w:t>
      </w:r>
    </w:p>
    <w:p w:rsidR="00F813C6" w:rsidRDefault="00F813C6" w:rsidP="000207AD">
      <w:r w:rsidRPr="00307947">
        <w:rPr>
          <w:i/>
        </w:rPr>
        <w:t xml:space="preserve">Ståndpunkten kompletteras då </w:t>
      </w:r>
      <w:r>
        <w:rPr>
          <w:i/>
        </w:rPr>
        <w:t>dok</w:t>
      </w:r>
      <w:r w:rsidRPr="00307947">
        <w:rPr>
          <w:i/>
        </w:rPr>
        <w:t xml:space="preserve"> inkommit.</w:t>
      </w:r>
      <w:r w:rsidRPr="00307947">
        <w:t xml:space="preserve">  </w:t>
      </w:r>
    </w:p>
    <w:p w:rsidR="00F813C6" w:rsidRPr="00FE7A86" w:rsidRDefault="00F813C6" w:rsidP="002A2F76">
      <w:pPr>
        <w:spacing w:line="240" w:lineRule="auto"/>
        <w:ind w:left="1077"/>
      </w:pPr>
    </w:p>
    <w:p w:rsidR="00F813C6" w:rsidRDefault="00F813C6" w:rsidP="002A2F76">
      <w:pPr>
        <w:spacing w:line="240" w:lineRule="auto"/>
        <w:ind w:left="1701" w:hanging="567"/>
      </w:pPr>
    </w:p>
    <w:p w:rsidR="00F813C6" w:rsidRPr="00FE7A86" w:rsidRDefault="00F813C6" w:rsidP="002A2F76">
      <w:pPr>
        <w:spacing w:line="240" w:lineRule="auto"/>
        <w:ind w:left="1701" w:hanging="567"/>
      </w:pPr>
      <w:r w:rsidRPr="00FE7A86">
        <w:t>iii)</w:t>
      </w:r>
      <w:r w:rsidRPr="00FE7A86">
        <w:tab/>
        <w:t>Bedömning av sysselsättningssituationen</w:t>
      </w:r>
    </w:p>
    <w:p w:rsidR="00F813C6" w:rsidRPr="00A57E3F" w:rsidRDefault="00F813C6" w:rsidP="002A2F76">
      <w:pPr>
        <w:spacing w:line="240" w:lineRule="auto"/>
        <w:ind w:left="1701" w:firstLine="12"/>
        <w:rPr>
          <w:i/>
        </w:rPr>
      </w:pPr>
      <w:r w:rsidRPr="00A57E3F">
        <w:rPr>
          <w:i/>
        </w:rPr>
        <w:t>–</w:t>
      </w:r>
      <w:r w:rsidRPr="00A57E3F">
        <w:rPr>
          <w:i/>
        </w:rPr>
        <w:tab/>
        <w:t>Godkännande av sysselsättningskommitténs bedömning</w:t>
      </w:r>
    </w:p>
    <w:p w:rsidR="00F813C6" w:rsidRDefault="00F813C6" w:rsidP="00C66FE8">
      <w:pPr>
        <w:pStyle w:val="RKnormal"/>
        <w:rPr>
          <w:b/>
          <w:szCs w:val="24"/>
        </w:rPr>
      </w:pPr>
    </w:p>
    <w:p w:rsidR="00F813C6" w:rsidRPr="008F37C7" w:rsidRDefault="00F813C6" w:rsidP="00C66FE8">
      <w:pPr>
        <w:pStyle w:val="RKnormal"/>
        <w:rPr>
          <w:b/>
          <w:szCs w:val="24"/>
        </w:rPr>
      </w:pPr>
      <w:r w:rsidRPr="008F37C7">
        <w:rPr>
          <w:b/>
          <w:szCs w:val="24"/>
        </w:rPr>
        <w:t>Dokument</w:t>
      </w:r>
    </w:p>
    <w:p w:rsidR="00F813C6" w:rsidRPr="00F608E9" w:rsidRDefault="00F813C6" w:rsidP="00C66FE8">
      <w:pPr>
        <w:spacing w:line="240" w:lineRule="auto"/>
        <w:rPr>
          <w:i/>
        </w:rPr>
      </w:pPr>
      <w:r>
        <w:rPr>
          <w:i/>
        </w:rPr>
        <w:t>Inte tillgängligt</w:t>
      </w:r>
      <w:r w:rsidRPr="00F608E9">
        <w:rPr>
          <w:i/>
        </w:rPr>
        <w:t xml:space="preserve">. Kompletteras. </w:t>
      </w:r>
    </w:p>
    <w:p w:rsidR="00F813C6" w:rsidRPr="008F37C7" w:rsidRDefault="00F813C6" w:rsidP="00C66FE8">
      <w:pPr>
        <w:pStyle w:val="RKnormal"/>
        <w:rPr>
          <w:b/>
          <w:szCs w:val="24"/>
        </w:rPr>
      </w:pPr>
    </w:p>
    <w:p w:rsidR="00F813C6" w:rsidRPr="008F37C7" w:rsidRDefault="00F813C6" w:rsidP="00C66FE8">
      <w:pPr>
        <w:pStyle w:val="RKnormal"/>
        <w:rPr>
          <w:b/>
          <w:szCs w:val="24"/>
        </w:rPr>
      </w:pPr>
      <w:r w:rsidRPr="008F37C7">
        <w:rPr>
          <w:b/>
          <w:szCs w:val="24"/>
        </w:rPr>
        <w:t>Tidigare behandling i nämnden</w:t>
      </w:r>
    </w:p>
    <w:p w:rsidR="00F813C6" w:rsidRPr="008F37C7" w:rsidRDefault="00F813C6" w:rsidP="00C66FE8">
      <w:pPr>
        <w:pStyle w:val="RKnormal"/>
        <w:rPr>
          <w:szCs w:val="24"/>
        </w:rPr>
      </w:pPr>
      <w:r>
        <w:rPr>
          <w:szCs w:val="24"/>
        </w:rPr>
        <w:t xml:space="preserve">Frågan har inte </w:t>
      </w:r>
      <w:r w:rsidRPr="008F37C7">
        <w:rPr>
          <w:szCs w:val="24"/>
        </w:rPr>
        <w:t xml:space="preserve">tidigare behandlats i EU-nämnden. </w:t>
      </w:r>
    </w:p>
    <w:p w:rsidR="00F813C6" w:rsidRPr="008F37C7" w:rsidRDefault="00F813C6" w:rsidP="00C66FE8">
      <w:pPr>
        <w:pStyle w:val="RKnormal"/>
        <w:rPr>
          <w:b/>
          <w:szCs w:val="24"/>
        </w:rPr>
      </w:pPr>
    </w:p>
    <w:p w:rsidR="00F813C6" w:rsidRPr="008F37C7" w:rsidRDefault="00F813C6" w:rsidP="00C66FE8">
      <w:pPr>
        <w:pStyle w:val="RKnormal"/>
        <w:rPr>
          <w:b/>
          <w:szCs w:val="24"/>
        </w:rPr>
      </w:pPr>
      <w:r w:rsidRPr="008F37C7">
        <w:rPr>
          <w:b/>
          <w:szCs w:val="24"/>
        </w:rPr>
        <w:t>Ansvarigt statsråd</w:t>
      </w:r>
    </w:p>
    <w:p w:rsidR="00F813C6" w:rsidRPr="008F37C7" w:rsidRDefault="00F813C6" w:rsidP="00C66FE8">
      <w:pPr>
        <w:pStyle w:val="RKnormal"/>
        <w:rPr>
          <w:szCs w:val="24"/>
        </w:rPr>
      </w:pPr>
      <w:r w:rsidRPr="008F37C7">
        <w:rPr>
          <w:color w:val="000000"/>
          <w:szCs w:val="24"/>
        </w:rPr>
        <w:t>Hillevi Engström</w:t>
      </w:r>
    </w:p>
    <w:p w:rsidR="00F813C6" w:rsidRPr="008F37C7" w:rsidRDefault="00F813C6" w:rsidP="00C66FE8">
      <w:pPr>
        <w:pStyle w:val="RKnormal"/>
        <w:rPr>
          <w:i/>
          <w:iCs/>
          <w:szCs w:val="24"/>
        </w:rPr>
      </w:pPr>
    </w:p>
    <w:p w:rsidR="00F813C6" w:rsidRPr="008F37C7" w:rsidRDefault="00F813C6" w:rsidP="00C66FE8">
      <w:pPr>
        <w:pStyle w:val="RKnormal"/>
        <w:rPr>
          <w:b/>
          <w:bCs/>
          <w:szCs w:val="24"/>
        </w:rPr>
      </w:pPr>
      <w:r w:rsidRPr="008F37C7">
        <w:rPr>
          <w:b/>
          <w:bCs/>
          <w:szCs w:val="24"/>
        </w:rPr>
        <w:t>Bakgrund</w:t>
      </w:r>
    </w:p>
    <w:p w:rsidR="00F813C6" w:rsidRPr="008F37C7" w:rsidRDefault="00F813C6" w:rsidP="00C66FE8">
      <w:pPr>
        <w:pStyle w:val="RKnormal"/>
        <w:spacing w:line="240" w:lineRule="auto"/>
        <w:rPr>
          <w:szCs w:val="24"/>
        </w:rPr>
      </w:pPr>
      <w:r w:rsidRPr="008F37C7">
        <w:rPr>
          <w:szCs w:val="24"/>
        </w:rPr>
        <w:t xml:space="preserve">Den 21 oktober 2010 antog EPSCO-rådet slutsatser om anpassning av den europeiska sysselsättningsstrategin till den nya årscykeln inom vilken Europa 2020-strategin skulle komma att genomföras. I rådets slutsatser välkomnade rådet arbetet med det gemensamma ramverket för utvärdering och uppmanade sysselsättningskommittén (EMCO), kommittén för social trygghet (KST) och kommissionen att i december lägga fram en detaljerad rapport, inklusive ett tydligt verktyg för uppföljning av sysselsättningsresultat (Employment Performance Monitor). </w:t>
      </w:r>
    </w:p>
    <w:p w:rsidR="00F813C6" w:rsidRPr="008F37C7" w:rsidRDefault="00F813C6" w:rsidP="00C66FE8">
      <w:pPr>
        <w:pStyle w:val="RKnormal"/>
        <w:spacing w:line="240" w:lineRule="auto"/>
        <w:rPr>
          <w:szCs w:val="24"/>
        </w:rPr>
      </w:pPr>
    </w:p>
    <w:p w:rsidR="00F813C6" w:rsidRPr="008F37C7" w:rsidRDefault="00F813C6" w:rsidP="00C66FE8">
      <w:pPr>
        <w:pStyle w:val="RKnormal"/>
        <w:spacing w:line="240" w:lineRule="auto"/>
        <w:rPr>
          <w:szCs w:val="24"/>
        </w:rPr>
      </w:pPr>
      <w:r w:rsidRPr="008F37C7">
        <w:rPr>
          <w:szCs w:val="24"/>
        </w:rPr>
        <w:t xml:space="preserve">Mot bakgrund av denna uppmaning presenterade EMCO och KST inför EPSCO-rådet i december ett yttrande som angav att kommittéerna antagit ett gemensamt utvärderingsramverk, inbegripet ett verktyg för bedömning av sysselsättningssituationen. EPSCO-rådet ställde sig bakom detta yttrande den 6 december 2010. </w:t>
      </w:r>
    </w:p>
    <w:p w:rsidR="00F813C6" w:rsidRPr="008F37C7" w:rsidRDefault="00F813C6" w:rsidP="00C66FE8">
      <w:pPr>
        <w:pStyle w:val="RKnormal"/>
        <w:spacing w:line="240" w:lineRule="auto"/>
        <w:rPr>
          <w:szCs w:val="24"/>
        </w:rPr>
      </w:pPr>
    </w:p>
    <w:p w:rsidR="00F813C6" w:rsidRPr="008F37C7" w:rsidRDefault="00F813C6" w:rsidP="00C66FE8">
      <w:pPr>
        <w:tabs>
          <w:tab w:val="left" w:pos="567"/>
          <w:tab w:val="left" w:pos="1080"/>
          <w:tab w:val="left" w:pos="1134"/>
          <w:tab w:val="left" w:pos="1701"/>
        </w:tabs>
        <w:spacing w:after="120" w:line="240" w:lineRule="auto"/>
        <w:rPr>
          <w:szCs w:val="24"/>
        </w:rPr>
      </w:pPr>
      <w:r w:rsidRPr="008F37C7">
        <w:rPr>
          <w:szCs w:val="24"/>
        </w:rPr>
        <w:t xml:space="preserve">På rådsmötet den 17 juni 2011 ställde sig EPSCO-rådet bakom det första “verktyget för bedömning av sysselsättningssituationen”. På ministerrådsmötet den 21 juni 2012 väntas rådet ställa sig bakom årets version baserat på 2011 års data. </w:t>
      </w:r>
    </w:p>
    <w:p w:rsidR="00F813C6" w:rsidRPr="008F37C7" w:rsidRDefault="00F813C6" w:rsidP="00C66FE8">
      <w:pPr>
        <w:tabs>
          <w:tab w:val="left" w:pos="567"/>
          <w:tab w:val="left" w:pos="1080"/>
          <w:tab w:val="left" w:pos="1134"/>
          <w:tab w:val="left" w:pos="1701"/>
        </w:tabs>
        <w:spacing w:after="120" w:line="240" w:lineRule="auto"/>
        <w:rPr>
          <w:szCs w:val="24"/>
        </w:rPr>
      </w:pPr>
      <w:r w:rsidRPr="008F37C7">
        <w:rPr>
          <w:szCs w:val="24"/>
        </w:rPr>
        <w:t xml:space="preserve">Verktyget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de relaterade nationella målen. </w:t>
      </w:r>
    </w:p>
    <w:p w:rsidR="00F813C6" w:rsidRPr="008F37C7" w:rsidRDefault="00F813C6" w:rsidP="00C66FE8">
      <w:pPr>
        <w:tabs>
          <w:tab w:val="left" w:pos="567"/>
          <w:tab w:val="left" w:pos="1080"/>
          <w:tab w:val="left" w:pos="1134"/>
          <w:tab w:val="left" w:pos="1701"/>
        </w:tabs>
        <w:spacing w:after="120" w:line="240" w:lineRule="auto"/>
        <w:rPr>
          <w:szCs w:val="24"/>
        </w:rPr>
      </w:pPr>
      <w:r w:rsidRPr="008F37C7">
        <w:rPr>
          <w:szCs w:val="24"/>
        </w:rPr>
        <w:t xml:space="preserve">Verktyget för bedömning av sysselsättningssituationen består av tre delar som tillsammans ger en översikt av resultat på såväl en övergripande nivå som för varje enskilt medlemsland. Således presenteras i verktyget nationella sysselsättningsmål, nyckelindikatorer, viktiga utmaningar och goda exempel för vart och en av de 27 medlemsstaterna. </w:t>
      </w:r>
    </w:p>
    <w:p w:rsidR="00F813C6" w:rsidRPr="008F37C7" w:rsidRDefault="00F813C6" w:rsidP="00C66FE8">
      <w:pPr>
        <w:pStyle w:val="RKnormal"/>
        <w:rPr>
          <w:b/>
          <w:bCs/>
          <w:szCs w:val="24"/>
        </w:rPr>
      </w:pPr>
    </w:p>
    <w:p w:rsidR="00F813C6" w:rsidRPr="008F37C7" w:rsidRDefault="00F813C6" w:rsidP="00C66FE8">
      <w:pPr>
        <w:pStyle w:val="RKnormal"/>
        <w:rPr>
          <w:b/>
          <w:bCs/>
          <w:szCs w:val="24"/>
        </w:rPr>
      </w:pPr>
      <w:r w:rsidRPr="008F37C7">
        <w:rPr>
          <w:b/>
          <w:bCs/>
          <w:szCs w:val="24"/>
        </w:rPr>
        <w:t>Förslag till svensk ståndpunkt</w:t>
      </w:r>
    </w:p>
    <w:p w:rsidR="00F813C6" w:rsidRDefault="00F813C6" w:rsidP="00C66FE8">
      <w:r w:rsidRPr="00307947">
        <w:rPr>
          <w:i/>
        </w:rPr>
        <w:t xml:space="preserve">Ståndpunkten kompletteras då </w:t>
      </w:r>
      <w:r>
        <w:rPr>
          <w:i/>
        </w:rPr>
        <w:t>dok</w:t>
      </w:r>
      <w:r w:rsidRPr="00307947">
        <w:rPr>
          <w:i/>
        </w:rPr>
        <w:t xml:space="preserve"> inkommit.</w:t>
      </w:r>
      <w:r w:rsidRPr="00307947">
        <w:t xml:space="preserve">  </w:t>
      </w:r>
    </w:p>
    <w:p w:rsidR="00F813C6" w:rsidRPr="00FE7A86" w:rsidRDefault="00F813C6" w:rsidP="002A2F76">
      <w:pPr>
        <w:tabs>
          <w:tab w:val="left" w:pos="1680"/>
        </w:tabs>
        <w:spacing w:line="240" w:lineRule="auto"/>
        <w:ind w:left="1200" w:hanging="633"/>
      </w:pPr>
    </w:p>
    <w:p w:rsidR="00F813C6" w:rsidRDefault="00F813C6" w:rsidP="002A2F76">
      <w:pPr>
        <w:spacing w:line="240" w:lineRule="auto"/>
        <w:ind w:left="1701" w:hanging="567"/>
      </w:pPr>
    </w:p>
    <w:p w:rsidR="00F813C6" w:rsidRPr="00FE7A86" w:rsidRDefault="00F813C6" w:rsidP="002A2F76">
      <w:pPr>
        <w:spacing w:line="240" w:lineRule="auto"/>
        <w:ind w:left="1701" w:hanging="567"/>
      </w:pPr>
      <w:r w:rsidRPr="00FE7A86">
        <w:t>iv)</w:t>
      </w:r>
      <w:r w:rsidRPr="00FE7A86">
        <w:tab/>
        <w:t>Sysselsättningspaket</w:t>
      </w:r>
      <w:r>
        <w:t>et</w:t>
      </w:r>
    </w:p>
    <w:p w:rsidR="00F813C6" w:rsidRPr="00A57E3F" w:rsidRDefault="00F813C6" w:rsidP="002A2F76">
      <w:pPr>
        <w:spacing w:line="240" w:lineRule="auto"/>
        <w:ind w:left="2268" w:hanging="567"/>
        <w:rPr>
          <w:i/>
        </w:rPr>
      </w:pPr>
      <w:r w:rsidRPr="00A57E3F">
        <w:rPr>
          <w:i/>
        </w:rPr>
        <w:t>–</w:t>
      </w:r>
      <w:r w:rsidRPr="00A57E3F">
        <w:rPr>
          <w:i/>
        </w:rPr>
        <w:tab/>
        <w:t>Riktlinjedebatt</w:t>
      </w:r>
    </w:p>
    <w:p w:rsidR="00F813C6" w:rsidRPr="002A2F76" w:rsidRDefault="00F813C6" w:rsidP="00AB5203">
      <w:pPr>
        <w:ind w:left="567" w:hanging="567"/>
        <w:rPr>
          <w:i/>
        </w:rPr>
      </w:pPr>
    </w:p>
    <w:p w:rsidR="00F813C6" w:rsidRPr="008F37C7" w:rsidRDefault="00F813C6" w:rsidP="007955B0">
      <w:pPr>
        <w:pStyle w:val="RKnormal"/>
        <w:spacing w:line="240" w:lineRule="auto"/>
        <w:rPr>
          <w:b/>
          <w:szCs w:val="24"/>
        </w:rPr>
      </w:pPr>
      <w:r w:rsidRPr="008F37C7">
        <w:rPr>
          <w:b/>
          <w:szCs w:val="24"/>
        </w:rPr>
        <w:t>Dokument</w:t>
      </w:r>
    </w:p>
    <w:p w:rsidR="00F813C6" w:rsidRPr="00F608E9" w:rsidRDefault="00F813C6" w:rsidP="007955B0">
      <w:pPr>
        <w:spacing w:line="240" w:lineRule="auto"/>
        <w:rPr>
          <w:i/>
        </w:rPr>
      </w:pPr>
      <w:r>
        <w:rPr>
          <w:i/>
        </w:rPr>
        <w:t>Inte tillgängligt</w:t>
      </w:r>
      <w:r w:rsidRPr="00F608E9">
        <w:rPr>
          <w:i/>
        </w:rPr>
        <w:t xml:space="preserve">. Kompletteras. </w:t>
      </w:r>
    </w:p>
    <w:p w:rsidR="00F813C6" w:rsidRPr="008F37C7" w:rsidRDefault="00F813C6" w:rsidP="007955B0">
      <w:pPr>
        <w:pStyle w:val="RKnormal"/>
        <w:rPr>
          <w:b/>
          <w:szCs w:val="24"/>
        </w:rPr>
      </w:pPr>
    </w:p>
    <w:p w:rsidR="00F813C6" w:rsidRPr="008F37C7" w:rsidRDefault="00F813C6" w:rsidP="007955B0">
      <w:pPr>
        <w:pStyle w:val="RKnormal"/>
        <w:rPr>
          <w:b/>
          <w:szCs w:val="24"/>
        </w:rPr>
      </w:pPr>
      <w:r w:rsidRPr="008F37C7">
        <w:rPr>
          <w:b/>
          <w:szCs w:val="24"/>
        </w:rPr>
        <w:t>Tidigare behandling i nämnden</w:t>
      </w:r>
    </w:p>
    <w:p w:rsidR="00F813C6" w:rsidRPr="008F37C7" w:rsidRDefault="00F813C6" w:rsidP="007955B0">
      <w:pPr>
        <w:pStyle w:val="RKnormal"/>
        <w:rPr>
          <w:szCs w:val="24"/>
        </w:rPr>
      </w:pPr>
      <w:r>
        <w:rPr>
          <w:szCs w:val="24"/>
        </w:rPr>
        <w:t>Frågan har inte</w:t>
      </w:r>
      <w:r w:rsidRPr="008F37C7">
        <w:rPr>
          <w:szCs w:val="24"/>
        </w:rPr>
        <w:t xml:space="preserve"> tidigare behandlats i EU-nämnden. </w:t>
      </w:r>
    </w:p>
    <w:p w:rsidR="00F813C6" w:rsidRPr="008F37C7" w:rsidRDefault="00F813C6" w:rsidP="007955B0">
      <w:pPr>
        <w:pStyle w:val="RKnormal"/>
        <w:rPr>
          <w:b/>
          <w:szCs w:val="24"/>
        </w:rPr>
      </w:pPr>
    </w:p>
    <w:p w:rsidR="00F813C6" w:rsidRPr="008F37C7" w:rsidRDefault="00F813C6" w:rsidP="007955B0">
      <w:pPr>
        <w:pStyle w:val="RKnormal"/>
        <w:rPr>
          <w:b/>
          <w:szCs w:val="24"/>
        </w:rPr>
      </w:pPr>
      <w:r w:rsidRPr="008F37C7">
        <w:rPr>
          <w:b/>
          <w:szCs w:val="24"/>
        </w:rPr>
        <w:t>Ansvarigt statsråd</w:t>
      </w:r>
    </w:p>
    <w:p w:rsidR="00F813C6" w:rsidRPr="008F37C7" w:rsidRDefault="00F813C6" w:rsidP="007955B0">
      <w:pPr>
        <w:pStyle w:val="RKnormal"/>
        <w:rPr>
          <w:color w:val="000000"/>
          <w:szCs w:val="24"/>
        </w:rPr>
      </w:pPr>
      <w:r w:rsidRPr="008F37C7">
        <w:rPr>
          <w:color w:val="000000"/>
          <w:szCs w:val="24"/>
        </w:rPr>
        <w:t>Hillevi Engström</w:t>
      </w:r>
    </w:p>
    <w:p w:rsidR="00F813C6" w:rsidRPr="008F37C7" w:rsidRDefault="00F813C6" w:rsidP="007955B0">
      <w:pPr>
        <w:pStyle w:val="RKnormal"/>
        <w:rPr>
          <w:color w:val="000000"/>
          <w:szCs w:val="24"/>
        </w:rPr>
      </w:pPr>
    </w:p>
    <w:p w:rsidR="00F813C6" w:rsidRPr="008F37C7" w:rsidRDefault="00F813C6" w:rsidP="007955B0">
      <w:pPr>
        <w:pStyle w:val="RKnormal"/>
        <w:rPr>
          <w:b/>
          <w:bCs/>
          <w:szCs w:val="24"/>
        </w:rPr>
      </w:pPr>
      <w:r w:rsidRPr="008F37C7">
        <w:rPr>
          <w:b/>
          <w:bCs/>
          <w:szCs w:val="24"/>
        </w:rPr>
        <w:t>Bakgrund</w:t>
      </w:r>
    </w:p>
    <w:p w:rsidR="00F813C6" w:rsidRPr="008F37C7" w:rsidRDefault="00F813C6" w:rsidP="007955B0">
      <w:pPr>
        <w:pStyle w:val="RKnormal"/>
        <w:rPr>
          <w:bCs/>
          <w:szCs w:val="24"/>
        </w:rPr>
      </w:pPr>
      <w:r w:rsidRPr="008F37C7">
        <w:rPr>
          <w:bCs/>
          <w:szCs w:val="24"/>
        </w:rPr>
        <w:t>På EPSCO-rådsmötet den 21 juni avser ordförandeskapet att hålla ett kort åsiktsutbyte om det så kallade ”sysselsättningspaketet” inom ramen för den övergripande diskussionen om Europa 2020-strategin.</w:t>
      </w:r>
    </w:p>
    <w:p w:rsidR="00F813C6" w:rsidRPr="008F37C7" w:rsidRDefault="00F813C6" w:rsidP="007955B0">
      <w:pPr>
        <w:pStyle w:val="RKnormal"/>
        <w:rPr>
          <w:bCs/>
          <w:szCs w:val="24"/>
        </w:rPr>
      </w:pPr>
    </w:p>
    <w:p w:rsidR="00F813C6" w:rsidRPr="008F37C7" w:rsidRDefault="00F813C6" w:rsidP="007955B0">
      <w:pPr>
        <w:rPr>
          <w:color w:val="000000"/>
          <w:szCs w:val="24"/>
        </w:rPr>
      </w:pPr>
      <w:r w:rsidRPr="008F37C7">
        <w:rPr>
          <w:szCs w:val="24"/>
        </w:rPr>
        <w:t>Den 18 april 2012 presenterade kommissionen ett så kallat sysselsättningspaket innehållande ett meddelande som redogör för kommissionens agenda för att skapa förutsättningar för en jobbskapande återhämtning (</w:t>
      </w:r>
      <w:r w:rsidRPr="008F37C7">
        <w:rPr>
          <w:color w:val="000000"/>
          <w:szCs w:val="24"/>
        </w:rPr>
        <w:t>Faktapromemoria 2011/12:FPM143)</w:t>
      </w:r>
      <w:r w:rsidRPr="008F37C7">
        <w:rPr>
          <w:szCs w:val="24"/>
        </w:rPr>
        <w:t xml:space="preserve">. Kommissionen </w:t>
      </w:r>
      <w:r w:rsidRPr="008F37C7">
        <w:rPr>
          <w:color w:val="000000"/>
          <w:szCs w:val="24"/>
        </w:rPr>
        <w:t>identifierar reformer och åtgärder som den anser behöver vidtas på nationell och europeisk nivå för att stimulera jobbskapande, skapa mer dynamiska och inkluderande arbetsmarknader i Europa samt bättre samordning av sysselsättningspolitiken på EU-nivå.</w:t>
      </w:r>
    </w:p>
    <w:p w:rsidR="00F813C6" w:rsidRPr="008F37C7" w:rsidRDefault="00F813C6" w:rsidP="007955B0">
      <w:pPr>
        <w:pStyle w:val="RKnormal"/>
        <w:rPr>
          <w:bCs/>
          <w:szCs w:val="24"/>
        </w:rPr>
      </w:pPr>
    </w:p>
    <w:p w:rsidR="00F813C6" w:rsidRPr="008F37C7" w:rsidRDefault="00F813C6" w:rsidP="007955B0">
      <w:pPr>
        <w:pStyle w:val="RKnormal"/>
        <w:rPr>
          <w:b/>
          <w:bCs/>
          <w:szCs w:val="24"/>
        </w:rPr>
      </w:pPr>
      <w:r w:rsidRPr="008F37C7">
        <w:rPr>
          <w:b/>
          <w:bCs/>
          <w:szCs w:val="24"/>
        </w:rPr>
        <w:t>Ståndpunkt</w:t>
      </w:r>
    </w:p>
    <w:p w:rsidR="00F813C6" w:rsidRPr="008F37C7" w:rsidRDefault="00F813C6" w:rsidP="007955B0">
      <w:pPr>
        <w:tabs>
          <w:tab w:val="left" w:pos="142"/>
        </w:tabs>
        <w:spacing w:line="240" w:lineRule="auto"/>
        <w:rPr>
          <w:bCs/>
          <w:szCs w:val="24"/>
        </w:rPr>
      </w:pPr>
      <w:r w:rsidRPr="008F37C7">
        <w:rPr>
          <w:bCs/>
          <w:szCs w:val="24"/>
        </w:rPr>
        <w:t>Regeringen välkomnar en diskussion om sysselsättningspaketet som en del av den övergripande r</w:t>
      </w:r>
      <w:r w:rsidRPr="008F37C7">
        <w:rPr>
          <w:szCs w:val="24"/>
        </w:rPr>
        <w:t xml:space="preserve">iktlinjedebatten </w:t>
      </w:r>
      <w:r w:rsidRPr="008F37C7">
        <w:rPr>
          <w:bCs/>
          <w:szCs w:val="24"/>
        </w:rPr>
        <w:t xml:space="preserve">om EU2020-strategin. </w:t>
      </w:r>
    </w:p>
    <w:p w:rsidR="00F813C6" w:rsidRPr="00FE7A86" w:rsidRDefault="00F813C6" w:rsidP="0042585B">
      <w:pPr>
        <w:spacing w:line="240" w:lineRule="auto"/>
      </w:pPr>
    </w:p>
    <w:p w:rsidR="00F813C6" w:rsidRPr="002A2F76" w:rsidRDefault="00F813C6" w:rsidP="0042585B">
      <w:pPr>
        <w:spacing w:line="240" w:lineRule="auto"/>
      </w:pPr>
    </w:p>
    <w:p w:rsidR="00F813C6" w:rsidRPr="00A34FC5" w:rsidRDefault="00F813C6" w:rsidP="00A34FC5">
      <w:pPr>
        <w:spacing w:line="240" w:lineRule="auto"/>
        <w:ind w:left="567" w:hanging="567"/>
        <w:rPr>
          <w:b/>
        </w:rPr>
      </w:pPr>
      <w:r w:rsidRPr="00A34FC5">
        <w:rPr>
          <w:b/>
        </w:rPr>
        <w:t xml:space="preserve">10. </w:t>
      </w:r>
      <w:r>
        <w:rPr>
          <w:b/>
        </w:rPr>
        <w:tab/>
      </w:r>
      <w:r w:rsidRPr="00A34FC5">
        <w:rPr>
          <w:b/>
        </w:rPr>
        <w:t>Pensionernas tillräcklighet: Rapport från kommittén för socialt skydd</w:t>
      </w:r>
    </w:p>
    <w:p w:rsidR="00F813C6" w:rsidRPr="00A34FC5" w:rsidRDefault="00F813C6" w:rsidP="00A34FC5">
      <w:pPr>
        <w:spacing w:line="240" w:lineRule="auto"/>
        <w:ind w:firstLine="567"/>
        <w:rPr>
          <w:i/>
        </w:rPr>
      </w:pPr>
      <w:r w:rsidRPr="00A34FC5">
        <w:rPr>
          <w:i/>
          <w:color w:val="000000"/>
        </w:rPr>
        <w:t>–</w:t>
      </w:r>
      <w:r>
        <w:rPr>
          <w:i/>
          <w:color w:val="000000"/>
        </w:rPr>
        <w:t xml:space="preserve"> </w:t>
      </w:r>
      <w:r w:rsidRPr="00A34FC5">
        <w:rPr>
          <w:i/>
          <w:color w:val="000000"/>
        </w:rPr>
        <w:t>Godkännande av huvudbudskapen</w:t>
      </w:r>
    </w:p>
    <w:p w:rsidR="00F813C6" w:rsidRDefault="00F813C6" w:rsidP="00AB5203">
      <w:pPr>
        <w:tabs>
          <w:tab w:val="left" w:pos="284"/>
        </w:tabs>
        <w:spacing w:line="240" w:lineRule="auto"/>
        <w:ind w:left="284" w:hanging="284"/>
        <w:rPr>
          <w:b/>
        </w:rPr>
      </w:pPr>
    </w:p>
    <w:p w:rsidR="00F813C6" w:rsidRDefault="00F813C6" w:rsidP="00AB5203">
      <w:pPr>
        <w:tabs>
          <w:tab w:val="left" w:pos="284"/>
        </w:tabs>
        <w:spacing w:line="240" w:lineRule="auto"/>
        <w:ind w:left="284" w:hanging="284"/>
        <w:rPr>
          <w:b/>
        </w:rPr>
      </w:pPr>
      <w:r w:rsidRPr="00FD1B0C">
        <w:rPr>
          <w:b/>
        </w:rPr>
        <w:t>Dokument</w:t>
      </w:r>
      <w:r>
        <w:rPr>
          <w:b/>
        </w:rPr>
        <w:t xml:space="preserve"> </w:t>
      </w:r>
    </w:p>
    <w:p w:rsidR="00F813C6" w:rsidRDefault="00F813C6" w:rsidP="00AB5203">
      <w:pPr>
        <w:pStyle w:val="RKnormal"/>
      </w:pPr>
      <w:r>
        <w:t>10488/12 SOC 426 ECOFIN 455</w:t>
      </w:r>
    </w:p>
    <w:p w:rsidR="00F813C6" w:rsidRDefault="00F813C6" w:rsidP="00AB5203">
      <w:pPr>
        <w:pStyle w:val="RKnormal"/>
      </w:pPr>
      <w:r>
        <w:t>ADD 1</w:t>
      </w:r>
    </w:p>
    <w:p w:rsidR="00F813C6" w:rsidRPr="0097660B" w:rsidRDefault="00F813C6" w:rsidP="00AB5203">
      <w:pPr>
        <w:pStyle w:val="RKnormal"/>
      </w:pPr>
    </w:p>
    <w:p w:rsidR="00F813C6" w:rsidRPr="00BC3E53" w:rsidRDefault="00F813C6" w:rsidP="00AB5203">
      <w:pPr>
        <w:pStyle w:val="RKnormal"/>
        <w:rPr>
          <w:b/>
        </w:rPr>
      </w:pPr>
      <w:r w:rsidRPr="00BC3E53">
        <w:rPr>
          <w:b/>
        </w:rPr>
        <w:t xml:space="preserve">Tidigare behandling </w:t>
      </w:r>
    </w:p>
    <w:p w:rsidR="00F813C6" w:rsidRDefault="00F813C6" w:rsidP="002D3BE4">
      <w:pPr>
        <w:pStyle w:val="RKnormal"/>
      </w:pPr>
      <w:r>
        <w:t>Ingen tidigare behandling i nämnden. Överläggning om rapporten har skett i Socialförsäkringsutskottet den 14 juni.</w:t>
      </w:r>
    </w:p>
    <w:p w:rsidR="00F813C6" w:rsidRPr="00BC3E53" w:rsidRDefault="00F813C6" w:rsidP="00AB5203">
      <w:pPr>
        <w:pStyle w:val="RKnormal"/>
      </w:pPr>
    </w:p>
    <w:p w:rsidR="00F813C6" w:rsidRDefault="00F813C6" w:rsidP="00AB5203">
      <w:pPr>
        <w:pStyle w:val="RKnormal"/>
        <w:rPr>
          <w:b/>
        </w:rPr>
      </w:pPr>
      <w:r w:rsidRPr="00BC3E53">
        <w:rPr>
          <w:b/>
        </w:rPr>
        <w:t>Ansvarigt statsråd</w:t>
      </w:r>
    </w:p>
    <w:p w:rsidR="00F813C6" w:rsidRDefault="00F813C6" w:rsidP="00AB5203">
      <w:pPr>
        <w:pStyle w:val="RKnormal"/>
      </w:pPr>
      <w:r>
        <w:t>Ulf Kristersson</w:t>
      </w:r>
    </w:p>
    <w:p w:rsidR="00F813C6" w:rsidRPr="00FD6782" w:rsidRDefault="00F813C6" w:rsidP="00AB5203">
      <w:pPr>
        <w:pStyle w:val="RKnormal"/>
      </w:pPr>
    </w:p>
    <w:p w:rsidR="00F813C6" w:rsidRPr="002D3BE4" w:rsidRDefault="00F813C6" w:rsidP="00AB5203">
      <w:pPr>
        <w:pStyle w:val="RKnormal"/>
        <w:rPr>
          <w:b/>
        </w:rPr>
      </w:pPr>
      <w:r>
        <w:rPr>
          <w:b/>
        </w:rPr>
        <w:t>Bakgrund</w:t>
      </w:r>
    </w:p>
    <w:p w:rsidR="00F813C6" w:rsidRDefault="00F813C6" w:rsidP="002D3BE4">
      <w:pPr>
        <w:pStyle w:val="RKnormal"/>
      </w:pPr>
      <w:r>
        <w:t xml:space="preserve">Kommissionen och Kommittén för social trygghet har tagit fram en rapport som belyser de pensionsutmaningar som medlemsstaterna har och står inför för att på ett säkert och hållbart sätt leverera tillräckliga pensioner till sina medborgare i ljuset av demografiska utmaningar, den ekonomiska krisen och i arbetet mot målet om minskad fattigdom och minskat utanförskap inom Europa 2020-strategin. Rapporten är ett komplement till rapporten om åldrande som Kommittén för ekonomisk politik tar fram och som belyser utvecklingen i de åldersrelaterade offentliga utgifter där pensionsutgifterna är en stor del av dessa. </w:t>
      </w:r>
    </w:p>
    <w:p w:rsidR="00F813C6" w:rsidRDefault="00F813C6" w:rsidP="002D3BE4">
      <w:pPr>
        <w:pStyle w:val="RKnormal"/>
      </w:pPr>
    </w:p>
    <w:p w:rsidR="00F813C6" w:rsidRDefault="00F813C6" w:rsidP="002D3BE4">
      <w:pPr>
        <w:pStyle w:val="RKnormal"/>
      </w:pPr>
      <w:r>
        <w:t xml:space="preserve">Nyckelbudskapen från rapporten om tillräckliga pensioner lyfter fram att medlemsländernas pensionsreformer hitintills har bidragit till att säkra pensionssystemens finansiella ställning men att det samtidigt återstår en del arbete för att skapa förutsättningar för ett längre arbetsliv och därmed tillräckliga pensioner. Rapporten lyfter även fram vikten av att främja individens anställningsbarhet. Medlemsstaterna uppmanas att bevara och skapa kostnadseffektiva och säkra lösningar för pensionssparande utöver de lösningar som redan finns i de allmänna systemen och medlemsländerna uppmanas till att trygga ett liv utan fattigdom för de äldre, i synnerhet för många äldre kvinnor som även är en särskilt utsatt grupp. </w:t>
      </w:r>
    </w:p>
    <w:p w:rsidR="00F813C6" w:rsidRPr="00FD6782" w:rsidRDefault="00F813C6" w:rsidP="00AB5203">
      <w:pPr>
        <w:pStyle w:val="RKnormal"/>
      </w:pPr>
    </w:p>
    <w:p w:rsidR="00F813C6" w:rsidRPr="005C7D6B" w:rsidRDefault="00F813C6" w:rsidP="00AB5203">
      <w:pPr>
        <w:pStyle w:val="RKnormal"/>
        <w:rPr>
          <w:b/>
        </w:rPr>
      </w:pPr>
      <w:r w:rsidRPr="005C7D6B">
        <w:rPr>
          <w:b/>
        </w:rPr>
        <w:t>Förslag till svensk ståndpunkt</w:t>
      </w:r>
    </w:p>
    <w:p w:rsidR="00F813C6" w:rsidRDefault="00F813C6" w:rsidP="002D3BE4">
      <w:pPr>
        <w:pStyle w:val="RKnormal"/>
      </w:pPr>
      <w:r>
        <w:t xml:space="preserve">Regeringen anser att Sverige bör ställa sig bakom rapporten och de nyckelbudskap som tagits fram. Regeringen anser att rapporten främjar debatten om de utmaningar som pensionspolitiken i Europa står inför. </w:t>
      </w:r>
    </w:p>
    <w:p w:rsidR="00F813C6" w:rsidRDefault="00F813C6" w:rsidP="002D3BE4">
      <w:r>
        <w:t>Regeringen välkomnar också att rapporten lyfter fram vikten av att skapa förutsättningar för ett längre arbetsliv för att kunna leverera tillräckliga pensioner framtiden.</w:t>
      </w:r>
    </w:p>
    <w:p w:rsidR="00F813C6" w:rsidRPr="002D3BE4" w:rsidRDefault="00F813C6" w:rsidP="007C3C30"/>
    <w:p w:rsidR="00F813C6" w:rsidRPr="002D3BE4" w:rsidRDefault="00F813C6" w:rsidP="007C3C30"/>
    <w:p w:rsidR="00F813C6" w:rsidRPr="008612F2" w:rsidRDefault="00F813C6" w:rsidP="0042585B">
      <w:pPr>
        <w:spacing w:line="240" w:lineRule="auto"/>
        <w:ind w:left="567" w:hanging="567"/>
        <w:rPr>
          <w:b/>
        </w:rPr>
      </w:pPr>
      <w:r w:rsidRPr="008612F2">
        <w:rPr>
          <w:b/>
          <w:bCs/>
        </w:rPr>
        <w:t>11.</w:t>
      </w:r>
      <w:r w:rsidRPr="008612F2">
        <w:rPr>
          <w:b/>
          <w:bCs/>
        </w:rPr>
        <w:tab/>
      </w:r>
      <w:r w:rsidRPr="008612F2">
        <w:rPr>
          <w:b/>
        </w:rPr>
        <w:t>Hantering av de demografiska utmaningarna genom att öka allas deltagande på arbetsmarknaden och i samhället</w:t>
      </w:r>
    </w:p>
    <w:p w:rsidR="00F813C6" w:rsidRPr="008612F2" w:rsidRDefault="00F813C6" w:rsidP="0042585B">
      <w:pPr>
        <w:spacing w:line="240" w:lineRule="auto"/>
        <w:ind w:left="1134" w:hanging="567"/>
        <w:rPr>
          <w:i/>
          <w:iCs/>
        </w:rPr>
      </w:pPr>
      <w:r w:rsidRPr="008612F2">
        <w:rPr>
          <w:i/>
          <w:iCs/>
        </w:rPr>
        <w:t>–</w:t>
      </w:r>
      <w:r w:rsidRPr="008612F2">
        <w:rPr>
          <w:i/>
          <w:iCs/>
        </w:rPr>
        <w:tab/>
        <w:t>Antagande av rådets slutsatser</w:t>
      </w:r>
    </w:p>
    <w:p w:rsidR="00F813C6" w:rsidRDefault="00F813C6" w:rsidP="007C3C30">
      <w:pPr>
        <w:tabs>
          <w:tab w:val="left" w:pos="284"/>
        </w:tabs>
        <w:spacing w:line="240" w:lineRule="auto"/>
        <w:ind w:left="284" w:hanging="284"/>
        <w:rPr>
          <w:b/>
        </w:rPr>
      </w:pPr>
    </w:p>
    <w:p w:rsidR="00F813C6" w:rsidRDefault="00F813C6" w:rsidP="007C3C30">
      <w:pPr>
        <w:tabs>
          <w:tab w:val="left" w:pos="284"/>
        </w:tabs>
        <w:spacing w:line="240" w:lineRule="auto"/>
        <w:ind w:left="284" w:hanging="284"/>
        <w:rPr>
          <w:b/>
        </w:rPr>
      </w:pPr>
      <w:r w:rsidRPr="00FD1B0C">
        <w:rPr>
          <w:b/>
        </w:rPr>
        <w:t>Dokument</w:t>
      </w:r>
      <w:r>
        <w:rPr>
          <w:b/>
        </w:rPr>
        <w:t xml:space="preserve"> </w:t>
      </w:r>
    </w:p>
    <w:p w:rsidR="00F813C6" w:rsidRPr="005C7D6B" w:rsidRDefault="00F813C6" w:rsidP="00047026">
      <w:pPr>
        <w:pStyle w:val="EntRefer"/>
        <w:rPr>
          <w:b w:val="0"/>
          <w:lang w:val="sv-SE"/>
        </w:rPr>
      </w:pPr>
      <w:r w:rsidRPr="005C7D6B">
        <w:rPr>
          <w:b w:val="0"/>
          <w:lang w:val="sv-SE"/>
        </w:rPr>
        <w:t>10489/2/12 SOC 427</w:t>
      </w:r>
    </w:p>
    <w:p w:rsidR="00F813C6" w:rsidRPr="0097660B" w:rsidRDefault="00F813C6" w:rsidP="007C3C30">
      <w:pPr>
        <w:pStyle w:val="RKnormal"/>
      </w:pPr>
    </w:p>
    <w:p w:rsidR="00F813C6" w:rsidRPr="00BC3E53" w:rsidRDefault="00F813C6" w:rsidP="007C3C30">
      <w:pPr>
        <w:pStyle w:val="RKnormal"/>
        <w:rPr>
          <w:b/>
        </w:rPr>
      </w:pPr>
      <w:r w:rsidRPr="00BC3E53">
        <w:rPr>
          <w:b/>
        </w:rPr>
        <w:t xml:space="preserve">Tidigare behandling </w:t>
      </w:r>
    </w:p>
    <w:p w:rsidR="00F813C6" w:rsidRDefault="00F813C6" w:rsidP="007C3C30">
      <w:pPr>
        <w:pStyle w:val="RKnormal"/>
      </w:pPr>
      <w:r>
        <w:t>Socialutskottet fick information om rådsslutsatserna rörande demografi den 7 juni och överläggning sker med Socialförsäkringsutskottet den 14 juni. Ingen tidigare behandling i EU-nämnden.</w:t>
      </w:r>
    </w:p>
    <w:p w:rsidR="00F813C6" w:rsidRPr="00BC3E53" w:rsidRDefault="00F813C6" w:rsidP="007C3C30">
      <w:pPr>
        <w:pStyle w:val="RKnormal"/>
      </w:pPr>
    </w:p>
    <w:p w:rsidR="00F813C6" w:rsidRDefault="00F813C6" w:rsidP="007C3C30">
      <w:pPr>
        <w:pStyle w:val="RKnormal"/>
        <w:rPr>
          <w:b/>
        </w:rPr>
      </w:pPr>
      <w:r w:rsidRPr="00BC3E53">
        <w:rPr>
          <w:b/>
        </w:rPr>
        <w:t>Ansvarigt statsråd</w:t>
      </w:r>
    </w:p>
    <w:p w:rsidR="00F813C6" w:rsidRDefault="00F813C6" w:rsidP="007C3C30">
      <w:pPr>
        <w:pStyle w:val="RKnormal"/>
      </w:pPr>
      <w:r>
        <w:t>Maria Larsson</w:t>
      </w:r>
    </w:p>
    <w:p w:rsidR="00F813C6" w:rsidRPr="00961527" w:rsidRDefault="00F813C6" w:rsidP="007C3C30">
      <w:pPr>
        <w:pStyle w:val="RKnormal"/>
      </w:pPr>
    </w:p>
    <w:p w:rsidR="00F813C6" w:rsidRDefault="00F813C6" w:rsidP="007C3C30">
      <w:pPr>
        <w:pStyle w:val="RKnormal"/>
        <w:rPr>
          <w:b/>
        </w:rPr>
      </w:pPr>
      <w:r>
        <w:rPr>
          <w:b/>
        </w:rPr>
        <w:t>Bakgrund</w:t>
      </w:r>
    </w:p>
    <w:p w:rsidR="00F813C6" w:rsidRDefault="00F813C6" w:rsidP="00462717">
      <w:r>
        <w:t xml:space="preserve">Det danska ordförandeskapet har valt att ta fram rådsslutsatser på temat demografi med inriktning på ökad delaktighet i samhället och på arbetsmarknaden. Slutsatserna har ett brett anslag och omfattar åtgärder för ungdomars och kvinnors sysselsättning, situationen för äldre personer, personer med funktionsnedsättning och barn. Slutsatserna pekar också ut pensioner och strategier för aktivt inkluderande som åtgärdsområden för att möta den demografiska utmaningen. Vidare uppmanas medlemsstaterna att utbyta information och goda exempel på hur man kan arbeta för att bättre inkludera personer i utsatta situationer samt när lämpligt använda sig av EU-finansiering. </w:t>
      </w:r>
    </w:p>
    <w:p w:rsidR="00F813C6" w:rsidRPr="00961527" w:rsidRDefault="00F813C6" w:rsidP="007C3C30">
      <w:pPr>
        <w:pStyle w:val="RKnormal"/>
      </w:pPr>
    </w:p>
    <w:p w:rsidR="00F813C6" w:rsidRPr="00BC3E53" w:rsidRDefault="00F813C6" w:rsidP="007C3C30">
      <w:pPr>
        <w:pStyle w:val="RKnormal"/>
        <w:rPr>
          <w:b/>
        </w:rPr>
      </w:pPr>
      <w:r>
        <w:rPr>
          <w:b/>
        </w:rPr>
        <w:t>Förslag till svensk ståndpunkt</w:t>
      </w:r>
    </w:p>
    <w:p w:rsidR="00F813C6" w:rsidRDefault="00F813C6" w:rsidP="00462717">
      <w:pPr>
        <w:pStyle w:val="RKnormal"/>
      </w:pPr>
      <w:r>
        <w:t>Regeringen anser att rådsslutsatserna pekar på relevanta områden för det fortsatta arbetet med att möta den demografiska utmaningen. Regeringen välkomnar att slutsatserna har ett tydligt jämställdhetsperspektiv och lyfter fram vikten av en aktiv arbetsmarknadspolitik.</w:t>
      </w:r>
    </w:p>
    <w:p w:rsidR="00F813C6" w:rsidRDefault="00F813C6" w:rsidP="007C3C30">
      <w:pPr>
        <w:spacing w:line="240" w:lineRule="auto"/>
        <w:rPr>
          <w:caps/>
          <w:u w:val="single"/>
        </w:rPr>
      </w:pPr>
    </w:p>
    <w:p w:rsidR="00F813C6" w:rsidRDefault="00F813C6" w:rsidP="007C3C30">
      <w:pPr>
        <w:spacing w:line="240" w:lineRule="auto"/>
        <w:rPr>
          <w:caps/>
        </w:rPr>
      </w:pPr>
    </w:p>
    <w:p w:rsidR="00F813C6" w:rsidRPr="003D5BCD" w:rsidRDefault="00F813C6" w:rsidP="005F0F33">
      <w:pPr>
        <w:ind w:left="567" w:hanging="567"/>
        <w:jc w:val="both"/>
        <w:rPr>
          <w:b/>
          <w:bCs/>
        </w:rPr>
      </w:pPr>
      <w:r w:rsidRPr="005C7D6B">
        <w:rPr>
          <w:b/>
          <w:bCs/>
        </w:rPr>
        <w:t>12.</w:t>
      </w:r>
      <w:r w:rsidRPr="005C7D6B">
        <w:rPr>
          <w:b/>
          <w:bCs/>
        </w:rPr>
        <w:tab/>
      </w:r>
      <w:r w:rsidRPr="003D5BCD">
        <w:rPr>
          <w:b/>
          <w:bCs/>
        </w:rPr>
        <w:t xml:space="preserve">Jämställdhet och miljö: ökade möjligheter till beslutsfattande, kvalifikationer och konkurrenskraft inom den politik som bedrivs </w:t>
      </w:r>
      <w:r>
        <w:rPr>
          <w:b/>
          <w:bCs/>
        </w:rPr>
        <w:t>i</w:t>
      </w:r>
      <w:r w:rsidRPr="003D5BCD">
        <w:rPr>
          <w:b/>
          <w:bCs/>
        </w:rPr>
        <w:t xml:space="preserve"> EU för att mildra effekterna av klimatförändring</w:t>
      </w:r>
    </w:p>
    <w:p w:rsidR="00F813C6" w:rsidRPr="003D5BCD" w:rsidRDefault="00F813C6" w:rsidP="005F0F33">
      <w:pPr>
        <w:spacing w:before="120"/>
        <w:ind w:left="1134" w:hanging="567"/>
        <w:jc w:val="both"/>
        <w:rPr>
          <w:i/>
          <w:iCs/>
        </w:rPr>
      </w:pPr>
      <w:r w:rsidRPr="003D5BCD">
        <w:rPr>
          <w:i/>
          <w:iCs/>
        </w:rPr>
        <w:t xml:space="preserve">- </w:t>
      </w:r>
      <w:r w:rsidRPr="003D5BCD">
        <w:rPr>
          <w:i/>
          <w:iCs/>
        </w:rPr>
        <w:tab/>
        <w:t xml:space="preserve">antagande av rådsslutsatser </w:t>
      </w:r>
    </w:p>
    <w:p w:rsidR="00F813C6" w:rsidRDefault="00F813C6" w:rsidP="005F0F33">
      <w:pPr>
        <w:tabs>
          <w:tab w:val="left" w:pos="284"/>
        </w:tabs>
        <w:spacing w:line="240" w:lineRule="auto"/>
        <w:ind w:left="284" w:hanging="284"/>
        <w:rPr>
          <w:b/>
        </w:rPr>
      </w:pPr>
    </w:p>
    <w:p w:rsidR="00F813C6" w:rsidRDefault="00F813C6" w:rsidP="005F0F33">
      <w:pPr>
        <w:tabs>
          <w:tab w:val="left" w:pos="284"/>
        </w:tabs>
        <w:spacing w:line="240" w:lineRule="auto"/>
        <w:ind w:left="284" w:hanging="284"/>
        <w:rPr>
          <w:b/>
        </w:rPr>
      </w:pPr>
      <w:r w:rsidRPr="00FD1B0C">
        <w:rPr>
          <w:b/>
        </w:rPr>
        <w:t>Dokument</w:t>
      </w:r>
      <w:r>
        <w:rPr>
          <w:b/>
        </w:rPr>
        <w:t xml:space="preserve"> </w:t>
      </w:r>
    </w:p>
    <w:p w:rsidR="00F813C6" w:rsidRDefault="00F813C6" w:rsidP="005F0F33">
      <w:pPr>
        <w:pStyle w:val="RKnormal"/>
      </w:pPr>
      <w:r>
        <w:t>8876/12 SOC 287</w:t>
      </w:r>
    </w:p>
    <w:p w:rsidR="00F813C6" w:rsidRPr="0097660B" w:rsidRDefault="00F813C6" w:rsidP="005F0F33">
      <w:pPr>
        <w:pStyle w:val="RKnormal"/>
      </w:pPr>
    </w:p>
    <w:p w:rsidR="00F813C6" w:rsidRPr="00BC3E53" w:rsidRDefault="00F813C6" w:rsidP="005F0F33">
      <w:pPr>
        <w:pStyle w:val="RKnormal"/>
        <w:rPr>
          <w:b/>
        </w:rPr>
      </w:pPr>
      <w:r w:rsidRPr="00BC3E53">
        <w:rPr>
          <w:b/>
        </w:rPr>
        <w:t xml:space="preserve">Tidigare behandling </w:t>
      </w:r>
    </w:p>
    <w:p w:rsidR="00F813C6" w:rsidRDefault="00F813C6" w:rsidP="005F0F33">
      <w:pPr>
        <w:pStyle w:val="RKnormal"/>
      </w:pPr>
      <w:r>
        <w:t>Överläggning om rådsslutsatserna ägde rum med Arbetsmarknadsutskottet den 17 april 2012. Ingen tidigare behandling i EU-nämnden.</w:t>
      </w:r>
    </w:p>
    <w:p w:rsidR="00F813C6" w:rsidRPr="00BC3E53" w:rsidRDefault="00F813C6" w:rsidP="005F0F33">
      <w:pPr>
        <w:pStyle w:val="RKnormal"/>
      </w:pPr>
    </w:p>
    <w:p w:rsidR="00F813C6" w:rsidRDefault="00F813C6" w:rsidP="005F0F33">
      <w:pPr>
        <w:pStyle w:val="RKnormal"/>
        <w:rPr>
          <w:b/>
        </w:rPr>
      </w:pPr>
      <w:r w:rsidRPr="00BC3E53">
        <w:rPr>
          <w:b/>
        </w:rPr>
        <w:t>Ansvarigt statsråd</w:t>
      </w:r>
    </w:p>
    <w:p w:rsidR="00F813C6" w:rsidRDefault="00F813C6" w:rsidP="005F0F33">
      <w:pPr>
        <w:pStyle w:val="RKnormal"/>
      </w:pPr>
      <w:r>
        <w:t>Nyamko Sabuni</w:t>
      </w:r>
    </w:p>
    <w:p w:rsidR="00F813C6" w:rsidRPr="00961527" w:rsidRDefault="00F813C6" w:rsidP="005F0F33">
      <w:pPr>
        <w:pStyle w:val="RKnormal"/>
      </w:pPr>
    </w:p>
    <w:p w:rsidR="00F813C6" w:rsidRDefault="00F813C6" w:rsidP="005F0F33">
      <w:pPr>
        <w:pStyle w:val="RKnormal"/>
        <w:rPr>
          <w:b/>
        </w:rPr>
      </w:pPr>
      <w:r>
        <w:rPr>
          <w:b/>
        </w:rPr>
        <w:t>Bakgrund</w:t>
      </w:r>
    </w:p>
    <w:p w:rsidR="00F813C6" w:rsidRPr="00AE01BC" w:rsidRDefault="00F813C6" w:rsidP="005F0F33">
      <w:r>
        <w:t xml:space="preserve">Inom ramen av handlingsplanen från Peking som antogs vid FN:s världskonferens 1995, har det danska ordförandeskapet lagt fram ett förslag till rådslutsatser på området jämställdhet och miljö. Förslaget bygger på en rapport från Jämställdhetsinstitutet i Vilnius (EIGE) och innehåller fyra nya indikatorer inom miljö-området med fokus på andel kvinnor och män inom beslutsfattande positioner gällande miljö, och inom relevanta utbildningsområden. I förslaget till slutsatser uppmanas också medlemsstaterna att vidta åtgärder för att förbättra jämställdheten inom dessa områden. </w:t>
      </w:r>
    </w:p>
    <w:p w:rsidR="00F813C6" w:rsidRPr="0077435B" w:rsidRDefault="00F813C6" w:rsidP="005F0F33">
      <w:pPr>
        <w:pStyle w:val="RKnormal"/>
      </w:pPr>
    </w:p>
    <w:p w:rsidR="00F813C6" w:rsidRPr="00961527" w:rsidRDefault="00F813C6" w:rsidP="005F0F33">
      <w:pPr>
        <w:pStyle w:val="RKnormal"/>
      </w:pPr>
    </w:p>
    <w:p w:rsidR="00F813C6" w:rsidRDefault="00F813C6" w:rsidP="005F0F33">
      <w:pPr>
        <w:pStyle w:val="RKnormal"/>
        <w:rPr>
          <w:b/>
        </w:rPr>
      </w:pPr>
      <w:r>
        <w:rPr>
          <w:b/>
        </w:rPr>
        <w:t>Förslag till svensk ståndpunkt</w:t>
      </w:r>
    </w:p>
    <w:p w:rsidR="00F813C6" w:rsidRPr="00C96AFC" w:rsidRDefault="00F813C6" w:rsidP="005F0F33">
      <w:pPr>
        <w:pStyle w:val="RKnormal"/>
      </w:pPr>
      <w:r w:rsidRPr="00C96AFC">
        <w:t>Reg</w:t>
      </w:r>
      <w:r>
        <w:t xml:space="preserve">eringen kan välkomna förslaget till slutsatser som sätter frågan om jämställdhet och miljö på EU:s agenda. Slutsatserna är också ett viktigt bidrag inom uppföljningen av handlingsplanen från Peking, där det hittills saknats EU indikatorer inom detta område. </w:t>
      </w:r>
    </w:p>
    <w:p w:rsidR="00F813C6" w:rsidRPr="0079549E" w:rsidRDefault="00F813C6" w:rsidP="005F0F33">
      <w:pPr>
        <w:pStyle w:val="RKnormal"/>
      </w:pPr>
    </w:p>
    <w:p w:rsidR="00F813C6" w:rsidRDefault="00F813C6" w:rsidP="007C3C30">
      <w:pPr>
        <w:spacing w:line="240" w:lineRule="auto"/>
        <w:rPr>
          <w:caps/>
          <w:u w:val="single"/>
        </w:rPr>
      </w:pPr>
    </w:p>
    <w:p w:rsidR="00F813C6" w:rsidRDefault="00F813C6" w:rsidP="007C3C30">
      <w:pPr>
        <w:spacing w:line="240" w:lineRule="auto"/>
        <w:rPr>
          <w:caps/>
          <w:u w:val="single"/>
        </w:rPr>
      </w:pPr>
    </w:p>
    <w:p w:rsidR="00F813C6" w:rsidRDefault="00F813C6" w:rsidP="007C3C30">
      <w:pPr>
        <w:spacing w:line="240" w:lineRule="auto"/>
        <w:rPr>
          <w:caps/>
          <w:u w:val="single"/>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rPr>
      </w:pPr>
    </w:p>
    <w:p w:rsidR="00F813C6" w:rsidRDefault="00F813C6" w:rsidP="007C3C30">
      <w:pPr>
        <w:spacing w:line="240" w:lineRule="auto"/>
        <w:rPr>
          <w:caps/>
          <w:u w:val="single"/>
        </w:rPr>
      </w:pPr>
    </w:p>
    <w:p w:rsidR="00F813C6" w:rsidRDefault="00F813C6" w:rsidP="007C3C30">
      <w:pPr>
        <w:spacing w:line="240" w:lineRule="auto"/>
        <w:rPr>
          <w:caps/>
          <w:u w:val="single"/>
        </w:rPr>
      </w:pPr>
    </w:p>
    <w:p w:rsidR="00F813C6" w:rsidRPr="00071B4D" w:rsidRDefault="00F813C6" w:rsidP="007C3C30">
      <w:pPr>
        <w:spacing w:line="240" w:lineRule="auto"/>
        <w:rPr>
          <w:u w:val="single"/>
        </w:rPr>
      </w:pPr>
      <w:r w:rsidRPr="00071B4D">
        <w:rPr>
          <w:caps/>
          <w:u w:val="single"/>
        </w:rPr>
        <w:t xml:space="preserve">MÖTET </w:t>
      </w:r>
      <w:r>
        <w:rPr>
          <w:caps/>
          <w:u w:val="single"/>
        </w:rPr>
        <w:t>FRE</w:t>
      </w:r>
      <w:r w:rsidRPr="00071B4D">
        <w:rPr>
          <w:caps/>
          <w:u w:val="single"/>
        </w:rPr>
        <w:t xml:space="preserve">DAGEN DEN </w:t>
      </w:r>
      <w:r>
        <w:rPr>
          <w:caps/>
          <w:u w:val="single"/>
        </w:rPr>
        <w:t>22</w:t>
      </w:r>
      <w:r w:rsidRPr="00071B4D">
        <w:rPr>
          <w:caps/>
          <w:u w:val="single"/>
        </w:rPr>
        <w:t xml:space="preserve"> </w:t>
      </w:r>
      <w:r>
        <w:rPr>
          <w:caps/>
          <w:u w:val="single"/>
        </w:rPr>
        <w:t>JUNI 2012</w:t>
      </w:r>
    </w:p>
    <w:p w:rsidR="00F813C6" w:rsidRPr="00071B4D" w:rsidRDefault="00F813C6" w:rsidP="007C3C30">
      <w:pPr>
        <w:spacing w:line="240" w:lineRule="auto"/>
        <w:rPr>
          <w:u w:val="single"/>
        </w:rPr>
      </w:pPr>
    </w:p>
    <w:p w:rsidR="00F813C6" w:rsidRPr="000038BE" w:rsidRDefault="00F813C6" w:rsidP="007C3C30">
      <w:pPr>
        <w:tabs>
          <w:tab w:val="left" w:pos="567"/>
          <w:tab w:val="left" w:pos="1134"/>
          <w:tab w:val="left" w:pos="1701"/>
        </w:tabs>
        <w:spacing w:line="240" w:lineRule="auto"/>
        <w:outlineLvl w:val="0"/>
        <w:rPr>
          <w:u w:val="single"/>
        </w:rPr>
      </w:pPr>
      <w:r w:rsidRPr="00960DF5">
        <w:rPr>
          <w:bCs/>
          <w:u w:val="single"/>
        </w:rPr>
        <w:t>HÄLSO- OCH SJUKVÅRD SAMT KONSUMENTFRÅGOR</w:t>
      </w:r>
    </w:p>
    <w:p w:rsidR="00F813C6" w:rsidRPr="002A2F76" w:rsidRDefault="00F813C6" w:rsidP="007C3C30"/>
    <w:p w:rsidR="00F813C6" w:rsidRPr="00BC3E53" w:rsidRDefault="00F813C6" w:rsidP="007C3C30">
      <w:pPr>
        <w:spacing w:line="240" w:lineRule="auto"/>
        <w:rPr>
          <w:b/>
          <w:bCs/>
          <w:color w:val="000000"/>
          <w:u w:val="single"/>
        </w:rPr>
      </w:pPr>
      <w:r w:rsidRPr="00BC3E53">
        <w:rPr>
          <w:b/>
          <w:bCs/>
          <w:color w:val="000000"/>
          <w:u w:val="single"/>
        </w:rPr>
        <w:t>Lagstiftningsöverläggningar</w:t>
      </w:r>
    </w:p>
    <w:p w:rsidR="00F813C6" w:rsidRPr="00BC3E53" w:rsidRDefault="00F813C6" w:rsidP="007C3C30">
      <w:pPr>
        <w:spacing w:line="240" w:lineRule="auto"/>
        <w:rPr>
          <w:b/>
          <w:bCs/>
          <w:i/>
          <w:iCs/>
          <w:color w:val="000000"/>
        </w:rPr>
      </w:pPr>
      <w:r w:rsidRPr="00BC3E53">
        <w:rPr>
          <w:b/>
          <w:bCs/>
          <w:i/>
          <w:iCs/>
          <w:color w:val="000000"/>
        </w:rPr>
        <w:t>(offentlig överläggning i enlighet med artikel 16.8 i fördraget om Europeiska unionen)</w:t>
      </w:r>
    </w:p>
    <w:p w:rsidR="00F813C6" w:rsidRPr="002A2F76" w:rsidRDefault="00F813C6" w:rsidP="007C3C30"/>
    <w:p w:rsidR="00F813C6" w:rsidRPr="00FE7A86" w:rsidRDefault="00F813C6" w:rsidP="000F7918">
      <w:pPr>
        <w:spacing w:line="240" w:lineRule="auto"/>
        <w:ind w:left="567" w:hanging="567"/>
      </w:pPr>
      <w:r w:rsidRPr="00D93478">
        <w:rPr>
          <w:b/>
        </w:rPr>
        <w:t>13.</w:t>
      </w:r>
      <w:r w:rsidRPr="00D93478">
        <w:rPr>
          <w:b/>
        </w:rPr>
        <w:tab/>
        <w:t>Förslag till Europaparlamentets och rådets förordning om inrättande av ett program för hälsa och tillväxt, det tredje fleråriga programmet för EU-åtgärder på hälsoområdet för perioden 2014–2020</w:t>
      </w:r>
      <w:r>
        <w:t xml:space="preserve"> </w:t>
      </w:r>
      <w:r w:rsidRPr="00FE7A86">
        <w:rPr>
          <w:b/>
        </w:rPr>
        <w:t>(första behandlingen)</w:t>
      </w:r>
    </w:p>
    <w:p w:rsidR="00F813C6" w:rsidRPr="00D93478" w:rsidRDefault="00F813C6" w:rsidP="000F7918">
      <w:pPr>
        <w:spacing w:line="240" w:lineRule="auto"/>
        <w:ind w:left="1134" w:hanging="567"/>
        <w:rPr>
          <w:i/>
        </w:rPr>
      </w:pPr>
      <w:r w:rsidRPr="00D93478">
        <w:rPr>
          <w:i/>
        </w:rPr>
        <w:t>–</w:t>
      </w:r>
      <w:r w:rsidRPr="00D93478">
        <w:rPr>
          <w:i/>
        </w:rPr>
        <w:tab/>
      </w:r>
      <w:r>
        <w:rPr>
          <w:i/>
        </w:rPr>
        <w:t>Partiell allmän inriktning</w:t>
      </w:r>
    </w:p>
    <w:p w:rsidR="00F813C6" w:rsidRDefault="00F813C6" w:rsidP="000F7918">
      <w:pPr>
        <w:pStyle w:val="RKnormal"/>
        <w:rPr>
          <w:b/>
        </w:rPr>
      </w:pPr>
    </w:p>
    <w:p w:rsidR="00F813C6" w:rsidRPr="00F57869" w:rsidRDefault="00F813C6" w:rsidP="000F7918">
      <w:pPr>
        <w:rPr>
          <w:b/>
        </w:rPr>
      </w:pPr>
      <w:r w:rsidRPr="00F57869">
        <w:rPr>
          <w:b/>
        </w:rPr>
        <w:t>Dokument</w:t>
      </w:r>
    </w:p>
    <w:p w:rsidR="00F813C6" w:rsidRDefault="00F813C6" w:rsidP="000F7918">
      <w:pPr>
        <w:pStyle w:val="RKnormal"/>
        <w:rPr>
          <w:color w:val="3366FF"/>
          <w:lang w:eastAsia="sv-SE"/>
        </w:rPr>
      </w:pPr>
      <w:r>
        <w:rPr>
          <w:lang w:eastAsia="sv-SE"/>
        </w:rPr>
        <w:t>K</w:t>
      </w:r>
      <w:r w:rsidRPr="000878E1">
        <w:rPr>
          <w:lang w:eastAsia="sv-SE"/>
        </w:rPr>
        <w:t xml:space="preserve">OM(2011) 709 </w:t>
      </w:r>
      <w:r>
        <w:rPr>
          <w:lang w:eastAsia="sv-SE"/>
        </w:rPr>
        <w:t>slutlig</w:t>
      </w:r>
      <w:r w:rsidRPr="005238F2">
        <w:rPr>
          <w:color w:val="3366FF"/>
          <w:lang w:eastAsia="sv-SE"/>
        </w:rPr>
        <w:t xml:space="preserve"> </w:t>
      </w:r>
    </w:p>
    <w:p w:rsidR="00F813C6" w:rsidRPr="00F608E9" w:rsidRDefault="00F813C6" w:rsidP="000F281E">
      <w:pPr>
        <w:spacing w:line="240" w:lineRule="auto"/>
        <w:rPr>
          <w:i/>
        </w:rPr>
      </w:pPr>
      <w:r>
        <w:rPr>
          <w:i/>
        </w:rPr>
        <w:t>Rådsdokument inte tillgängligt</w:t>
      </w:r>
      <w:r w:rsidRPr="00F608E9">
        <w:rPr>
          <w:i/>
        </w:rPr>
        <w:t xml:space="preserve">. Kompletteras. </w:t>
      </w:r>
    </w:p>
    <w:p w:rsidR="00F813C6" w:rsidRPr="00F57869" w:rsidRDefault="00F813C6" w:rsidP="000F7918"/>
    <w:p w:rsidR="00F813C6" w:rsidRPr="00F57869" w:rsidRDefault="00F813C6" w:rsidP="000F7918">
      <w:pPr>
        <w:rPr>
          <w:b/>
        </w:rPr>
      </w:pPr>
      <w:r w:rsidRPr="00F57869">
        <w:rPr>
          <w:b/>
        </w:rPr>
        <w:t>Tidigare behandling</w:t>
      </w:r>
    </w:p>
    <w:p w:rsidR="00F813C6" w:rsidRDefault="00F813C6" w:rsidP="000F7918">
      <w:pPr>
        <w:rPr>
          <w:color w:val="000000"/>
        </w:rPr>
      </w:pPr>
      <w:r>
        <w:t xml:space="preserve">Förslaget behandlades första gången i EU-nämnden den 25 november 2011. </w:t>
      </w:r>
      <w:r w:rsidRPr="00BD3BB2">
        <w:rPr>
          <w:color w:val="000000"/>
        </w:rPr>
        <w:t xml:space="preserve">Socialutskottet </w:t>
      </w:r>
      <w:r>
        <w:rPr>
          <w:color w:val="000000"/>
        </w:rPr>
        <w:t xml:space="preserve">informerades första gången den </w:t>
      </w:r>
      <w:r w:rsidRPr="00BD3BB2">
        <w:rPr>
          <w:color w:val="000000"/>
        </w:rPr>
        <w:t>15 november</w:t>
      </w:r>
      <w:r>
        <w:rPr>
          <w:color w:val="000000"/>
        </w:rPr>
        <w:t xml:space="preserve"> 2011. Överläggning skedde med Socialutskottet den 2 februari 2012 och Socialutskottet informerades även den 31 maj 2012.</w:t>
      </w:r>
    </w:p>
    <w:p w:rsidR="00F813C6" w:rsidRPr="00F57869" w:rsidRDefault="00F813C6" w:rsidP="000F7918">
      <w:r w:rsidRPr="00F57869">
        <w:t xml:space="preserve"> </w:t>
      </w:r>
    </w:p>
    <w:p w:rsidR="00F813C6" w:rsidRPr="00F57869" w:rsidRDefault="00F813C6" w:rsidP="000F7918">
      <w:pPr>
        <w:rPr>
          <w:b/>
        </w:rPr>
      </w:pPr>
      <w:r w:rsidRPr="00F57869">
        <w:rPr>
          <w:b/>
        </w:rPr>
        <w:t>Ansvarigt statsråd</w:t>
      </w:r>
    </w:p>
    <w:p w:rsidR="00F813C6" w:rsidRPr="00F57869" w:rsidRDefault="00F813C6" w:rsidP="000F7918">
      <w:r w:rsidRPr="00F57869">
        <w:t xml:space="preserve">Göran Hägglund </w:t>
      </w:r>
    </w:p>
    <w:p w:rsidR="00F813C6" w:rsidRPr="00F57869" w:rsidRDefault="00F813C6" w:rsidP="000F7918"/>
    <w:p w:rsidR="00F813C6" w:rsidRPr="00F57869" w:rsidRDefault="00F813C6" w:rsidP="000F7918">
      <w:pPr>
        <w:rPr>
          <w:b/>
        </w:rPr>
      </w:pPr>
      <w:r w:rsidRPr="00F57869">
        <w:rPr>
          <w:b/>
        </w:rPr>
        <w:t>Bakgrund</w:t>
      </w:r>
    </w:p>
    <w:p w:rsidR="00F813C6" w:rsidRPr="00A438FC" w:rsidRDefault="00F813C6" w:rsidP="000F7918">
      <w:pPr>
        <w:pStyle w:val="RKnormal"/>
      </w:pPr>
      <w:r>
        <w:t xml:space="preserve">Kommissionen presenterade den 9 november 2011 sitt förslag till ett tredje hälsoprogram för perioden 2014-2020. </w:t>
      </w:r>
      <w:r w:rsidRPr="00A438FC">
        <w:t xml:space="preserve">Det gällande hälsoprogrammet löper </w:t>
      </w:r>
      <w:r>
        <w:t>t.o.m.</w:t>
      </w:r>
      <w:r w:rsidRPr="00A438FC">
        <w:t xml:space="preserve"> 2013. Under våren har förslaget behandlats i rådsarbetsgruppen för hälsa. EPSCO-rådet den 22 juni </w:t>
      </w:r>
      <w:r>
        <w:t>väntas anta en</w:t>
      </w:r>
      <w:r w:rsidRPr="00A438FC">
        <w:t xml:space="preserve"> partiell allmän inriktning för hälsoprogrammet. </w:t>
      </w:r>
    </w:p>
    <w:p w:rsidR="00F813C6" w:rsidRPr="00A438FC" w:rsidRDefault="00F813C6" w:rsidP="000F7918">
      <w:pPr>
        <w:pStyle w:val="RKnormal"/>
      </w:pPr>
      <w:r>
        <w:t xml:space="preserve"> </w:t>
      </w:r>
    </w:p>
    <w:p w:rsidR="00F813C6" w:rsidRPr="00A438FC" w:rsidRDefault="00F813C6" w:rsidP="000F7918">
      <w:pPr>
        <w:pStyle w:val="RKnormal"/>
      </w:pPr>
      <w:r w:rsidRPr="00A438FC">
        <w:t xml:space="preserve">Hälsoprogrammet är en finansieringsmekanism för EU-projekt inom hälsoområdet. Hälsofrågor är huvudsakligen medlemsstaternas ansvarsområde, men det finns även ett mervärde av att samarbeta i EU inom dessa områden. </w:t>
      </w:r>
    </w:p>
    <w:p w:rsidR="00F813C6" w:rsidRDefault="00F813C6" w:rsidP="000F7918">
      <w:pPr>
        <w:pStyle w:val="RKnormal"/>
      </w:pPr>
    </w:p>
    <w:p w:rsidR="00F813C6" w:rsidRPr="00A438FC" w:rsidRDefault="00F813C6" w:rsidP="000F7918">
      <w:pPr>
        <w:pStyle w:val="RKnormal"/>
      </w:pPr>
      <w:r w:rsidRPr="00A438FC">
        <w:t xml:space="preserve">Förslaget till nytt program innefattar fyra mål som syftar till att: förhindra sjukdomar och främja en god hälsa; skydda medborgare från allvarliga gränsöverskridande hälsohot; bidra till innovativa och hållbara hälsosystem, samt att; öka tillgängligheten till bättre och säkrare hälso- och sjukvård för EU-medborgare. Vidare har kommissionen meddelat avsikterna att programmet ska: lägga fokus på ett mindre antal men mer omfattande insatser som har ett bevisat mervärde på EU-nivå; lägga större vikt på att följa upp och sprida programmets resultat, samt; bidra till att stärka den ekonomiska tillväxten genom en bättre hälsa. Programmets resultat i praktiken </w:t>
      </w:r>
      <w:r>
        <w:t xml:space="preserve">avgörs till stor del av </w:t>
      </w:r>
      <w:r w:rsidRPr="00A438FC">
        <w:t xml:space="preserve">hur </w:t>
      </w:r>
      <w:r>
        <w:t>berörda EU-institutioner och medlemsstaterna</w:t>
      </w:r>
      <w:r w:rsidRPr="00A438FC">
        <w:t xml:space="preserve"> imple</w:t>
      </w:r>
      <w:r>
        <w:t xml:space="preserve">menterar programmet under de kommande åren. </w:t>
      </w:r>
    </w:p>
    <w:p w:rsidR="00F813C6" w:rsidRPr="00A438FC" w:rsidRDefault="00F813C6" w:rsidP="000F7918">
      <w:pPr>
        <w:pStyle w:val="RKnormal"/>
      </w:pPr>
    </w:p>
    <w:p w:rsidR="00F813C6" w:rsidRDefault="00F813C6" w:rsidP="000F7918">
      <w:pPr>
        <w:pStyle w:val="RKnormal"/>
      </w:pPr>
      <w:r w:rsidRPr="00A438FC">
        <w:t xml:space="preserve">Regeringen har i huvudsak välkomnat förslagets inriktning </w:t>
      </w:r>
      <w:r>
        <w:t xml:space="preserve">och </w:t>
      </w:r>
      <w:r w:rsidRPr="00A438FC">
        <w:t>samtidigt</w:t>
      </w:r>
      <w:r>
        <w:t xml:space="preserve"> uttryckt att </w:t>
      </w:r>
      <w:r w:rsidRPr="00A438FC">
        <w:t xml:space="preserve">ekonomisk tillväxt </w:t>
      </w:r>
      <w:r>
        <w:t>inte är</w:t>
      </w:r>
      <w:r w:rsidRPr="00A438FC">
        <w:t xml:space="preserve"> överordnat människors hälsa. U</w:t>
      </w:r>
      <w:r>
        <w:t>nder förhandlingarna har Regeringen</w:t>
      </w:r>
      <w:r w:rsidRPr="00A438FC">
        <w:t xml:space="preserve"> värnat om att folkhälsoaspekterna ska ges en fortsatt hög prioritet. </w:t>
      </w:r>
      <w:r>
        <w:t>Regeringen</w:t>
      </w:r>
      <w:r w:rsidRPr="00A438FC">
        <w:t xml:space="preserve"> har i detta sammanhang också betonat vikten av ett evidensbaserat tillvägagångssätt och ett angreppssätt baserat på de viktigaste b</w:t>
      </w:r>
      <w:r>
        <w:t>estämningsfaktorerna för hälsan. Regeringen har</w:t>
      </w:r>
      <w:r w:rsidRPr="00A438FC">
        <w:t xml:space="preserve"> dessutom välkomnat de insatser som på olika sätt bidrar till implementeringen av patientrörlighetsdirektivet. </w:t>
      </w:r>
    </w:p>
    <w:p w:rsidR="00F813C6" w:rsidRDefault="00F813C6" w:rsidP="000F7918">
      <w:pPr>
        <w:pStyle w:val="RKnormal"/>
      </w:pPr>
    </w:p>
    <w:p w:rsidR="00F813C6" w:rsidRPr="00A438FC" w:rsidRDefault="00F813C6" w:rsidP="000F7918">
      <w:pPr>
        <w:pStyle w:val="RKnormal"/>
      </w:pPr>
      <w:r>
        <w:t>Regeringen</w:t>
      </w:r>
      <w:r w:rsidRPr="00A438FC">
        <w:t xml:space="preserve"> har</w:t>
      </w:r>
      <w:r>
        <w:t xml:space="preserve"> </w:t>
      </w:r>
      <w:r w:rsidRPr="00A438FC">
        <w:t>verkat fö</w:t>
      </w:r>
      <w:r>
        <w:t>r en budgetrestriktiv hållning. P</w:t>
      </w:r>
      <w:r w:rsidRPr="00A438FC">
        <w:t xml:space="preserve">rogrammets budgetallokering ska </w:t>
      </w:r>
      <w:r>
        <w:t xml:space="preserve">enligt den text som föreligger </w:t>
      </w:r>
      <w:r w:rsidRPr="00A438FC">
        <w:t xml:space="preserve">avhandlas </w:t>
      </w:r>
      <w:r>
        <w:t>genom</w:t>
      </w:r>
      <w:r w:rsidRPr="007E2816">
        <w:t xml:space="preserve"> </w:t>
      </w:r>
      <w:r>
        <w:t xml:space="preserve">separata förhandlingar </w:t>
      </w:r>
      <w:r w:rsidRPr="007E2816">
        <w:t xml:space="preserve">och anslås inom ramarna för det fleråriga finansiella ramverket. </w:t>
      </w:r>
    </w:p>
    <w:p w:rsidR="00F813C6" w:rsidRPr="00F57869" w:rsidRDefault="00F813C6" w:rsidP="000F7918"/>
    <w:p w:rsidR="00F813C6" w:rsidRPr="00F57869" w:rsidRDefault="00F813C6" w:rsidP="000F7918">
      <w:pPr>
        <w:rPr>
          <w:b/>
        </w:rPr>
      </w:pPr>
      <w:r w:rsidRPr="00F57869">
        <w:rPr>
          <w:b/>
        </w:rPr>
        <w:t>Förslag till svensk ståndpunkt</w:t>
      </w:r>
    </w:p>
    <w:p w:rsidR="00F813C6" w:rsidRDefault="00F813C6" w:rsidP="000F7918">
      <w:pPr>
        <w:pStyle w:val="RKnormal"/>
      </w:pPr>
      <w:r w:rsidRPr="00F57869">
        <w:t xml:space="preserve">Regeringen anser att god hänsyn har tagits till svenska synpunkter och att </w:t>
      </w:r>
      <w:r>
        <w:t>förslaget till partiell allmän inriktning</w:t>
      </w:r>
      <w:r w:rsidRPr="00F57869">
        <w:t xml:space="preserve"> utgör en bra grund för ändamålsenliga EU-projekt inom hälsoområdet. </w:t>
      </w:r>
      <w:r>
        <w:t xml:space="preserve">Regeringen anser därför att Sverige </w:t>
      </w:r>
      <w:r w:rsidRPr="00F57869">
        <w:t>bör kunna stödja ordförandeskapets förslag vid EPSCO</w:t>
      </w:r>
      <w:r>
        <w:t>-rådet den 22 juni</w:t>
      </w:r>
      <w:r w:rsidRPr="00F57869">
        <w:t xml:space="preserve">. </w:t>
      </w:r>
    </w:p>
    <w:p w:rsidR="00F813C6" w:rsidRDefault="00F813C6" w:rsidP="000F7918">
      <w:pPr>
        <w:pStyle w:val="RKnormal"/>
      </w:pPr>
    </w:p>
    <w:p w:rsidR="00F813C6" w:rsidRDefault="00F813C6" w:rsidP="000F7918">
      <w:r>
        <w:t>Förslaget till svensk ståndpunkt är preliminär då förhandlingarna ännu pågår avseende vissa utestående frågor. D</w:t>
      </w:r>
      <w:r w:rsidRPr="006B4F25">
        <w:t>en fråga som främst återstår att lösa gäller förslaget om höjd medfinansiering från EU-budgeten för vissa samarbetsprojekt. Sverige har i detta sammanhang i sedvanlig ordning verkat för en budgetrestriktiv linje.</w:t>
      </w:r>
    </w:p>
    <w:p w:rsidR="00F813C6" w:rsidRPr="00F57869" w:rsidRDefault="00F813C6" w:rsidP="000F7918">
      <w:pPr>
        <w:rPr>
          <w:b/>
        </w:rPr>
      </w:pPr>
    </w:p>
    <w:p w:rsidR="00F813C6" w:rsidRDefault="00F813C6" w:rsidP="000F7918">
      <w:pPr>
        <w:pStyle w:val="RKnormal"/>
        <w:rPr>
          <w:b/>
        </w:rPr>
      </w:pPr>
    </w:p>
    <w:p w:rsidR="00F813C6" w:rsidRPr="00D93478" w:rsidRDefault="00F813C6" w:rsidP="000F7918">
      <w:pPr>
        <w:spacing w:line="240" w:lineRule="auto"/>
        <w:ind w:left="567" w:hanging="567"/>
        <w:rPr>
          <w:b/>
          <w:bCs/>
        </w:rPr>
      </w:pPr>
      <w:r w:rsidRPr="00D93478">
        <w:rPr>
          <w:b/>
        </w:rPr>
        <w:t>14.</w:t>
      </w:r>
      <w:r w:rsidRPr="00D93478">
        <w:rPr>
          <w:b/>
        </w:rPr>
        <w:tab/>
        <w:t xml:space="preserve">Förslag till Europaparlamentets och rådets beslut om allvarliga gränsöverskridande hot mot människors hälsa </w:t>
      </w:r>
      <w:r w:rsidRPr="00D93478">
        <w:rPr>
          <w:b/>
          <w:bCs/>
        </w:rPr>
        <w:t>(första behandlingen)</w:t>
      </w:r>
    </w:p>
    <w:p w:rsidR="00F813C6" w:rsidRPr="00D93478" w:rsidRDefault="00F813C6" w:rsidP="000F7918">
      <w:pPr>
        <w:spacing w:line="240" w:lineRule="auto"/>
        <w:ind w:left="1134" w:hanging="567"/>
        <w:rPr>
          <w:i/>
        </w:rPr>
      </w:pPr>
      <w:r w:rsidRPr="00D93478">
        <w:rPr>
          <w:i/>
        </w:rPr>
        <w:t>–</w:t>
      </w:r>
      <w:r w:rsidRPr="00D93478">
        <w:rPr>
          <w:i/>
        </w:rPr>
        <w:tab/>
        <w:t>Riktlinjedebatt</w:t>
      </w:r>
    </w:p>
    <w:p w:rsidR="00F813C6" w:rsidRPr="00B16EB5" w:rsidRDefault="00F813C6" w:rsidP="000F7918">
      <w:pPr>
        <w:pStyle w:val="RKrubrik"/>
        <w:spacing w:before="0" w:after="0"/>
      </w:pPr>
    </w:p>
    <w:p w:rsidR="00F813C6" w:rsidRDefault="00F813C6" w:rsidP="000F7918">
      <w:pPr>
        <w:pStyle w:val="RKnormal"/>
        <w:rPr>
          <w:b/>
        </w:rPr>
      </w:pPr>
      <w:r w:rsidRPr="00FD1B0C">
        <w:rPr>
          <w:b/>
        </w:rPr>
        <w:t>Dokument</w:t>
      </w:r>
    </w:p>
    <w:p w:rsidR="00F813C6" w:rsidRDefault="00F813C6" w:rsidP="000F7918">
      <w:pPr>
        <w:pStyle w:val="RKnormal"/>
        <w:rPr>
          <w:color w:val="3366FF"/>
          <w:lang w:eastAsia="sv-SE"/>
        </w:rPr>
      </w:pPr>
      <w:r>
        <w:rPr>
          <w:lang w:eastAsia="sv-SE"/>
        </w:rPr>
        <w:t>KOM(2011) 866</w:t>
      </w:r>
      <w:r w:rsidRPr="000878E1">
        <w:rPr>
          <w:lang w:eastAsia="sv-SE"/>
        </w:rPr>
        <w:t xml:space="preserve"> </w:t>
      </w:r>
      <w:r>
        <w:rPr>
          <w:lang w:eastAsia="sv-SE"/>
        </w:rPr>
        <w:t>slutlig</w:t>
      </w:r>
      <w:r w:rsidRPr="005238F2">
        <w:rPr>
          <w:color w:val="3366FF"/>
          <w:lang w:eastAsia="sv-SE"/>
        </w:rPr>
        <w:t xml:space="preserve"> </w:t>
      </w:r>
    </w:p>
    <w:p w:rsidR="00F813C6" w:rsidRPr="001E4231" w:rsidRDefault="00F813C6" w:rsidP="000F7918">
      <w:pPr>
        <w:pStyle w:val="RKnormal"/>
        <w:rPr>
          <w:i/>
        </w:rPr>
      </w:pPr>
      <w:r w:rsidRPr="001E4231">
        <w:rPr>
          <w:i/>
        </w:rPr>
        <w:t>Kompletteras med diskussionsunderlag</w:t>
      </w:r>
    </w:p>
    <w:p w:rsidR="00F813C6" w:rsidRDefault="00F813C6" w:rsidP="000F7918">
      <w:pPr>
        <w:pStyle w:val="RKnormal"/>
        <w:rPr>
          <w:b/>
        </w:rPr>
      </w:pPr>
    </w:p>
    <w:p w:rsidR="00F813C6" w:rsidRPr="00FD1B0C" w:rsidRDefault="00F813C6" w:rsidP="000F7918">
      <w:pPr>
        <w:pStyle w:val="RKnormal"/>
        <w:rPr>
          <w:b/>
        </w:rPr>
      </w:pPr>
      <w:r w:rsidRPr="00FD1B0C">
        <w:rPr>
          <w:b/>
        </w:rPr>
        <w:t>Tidigare behandling i nämnden</w:t>
      </w:r>
    </w:p>
    <w:p w:rsidR="00F813C6" w:rsidRPr="00B5027B" w:rsidRDefault="00F813C6" w:rsidP="000F7918">
      <w:pPr>
        <w:pStyle w:val="RKnormal"/>
      </w:pPr>
      <w:r w:rsidRPr="00B5027B">
        <w:t xml:space="preserve">Frågan har </w:t>
      </w:r>
      <w:r>
        <w:t>inte tidigare behandlats i</w:t>
      </w:r>
      <w:r w:rsidRPr="00B5027B">
        <w:t xml:space="preserve"> EU-nämnden. </w:t>
      </w:r>
      <w:r>
        <w:t xml:space="preserve">Överläggning skedde med Socialutskottet den 2 februari 2012 och </w:t>
      </w:r>
      <w:r w:rsidRPr="00B5027B">
        <w:t xml:space="preserve">Socialutskottet fick </w:t>
      </w:r>
      <w:r>
        <w:t xml:space="preserve">även </w:t>
      </w:r>
      <w:r w:rsidRPr="00B5027B">
        <w:t>information om frågan den</w:t>
      </w:r>
      <w:r>
        <w:t xml:space="preserve"> 31 maj 2012</w:t>
      </w:r>
      <w:r w:rsidRPr="00B5027B">
        <w:t>.</w:t>
      </w:r>
    </w:p>
    <w:p w:rsidR="00F813C6" w:rsidRDefault="00F813C6" w:rsidP="000F7918">
      <w:pPr>
        <w:pStyle w:val="RKnormal"/>
        <w:rPr>
          <w:b/>
        </w:rPr>
      </w:pPr>
    </w:p>
    <w:p w:rsidR="00F813C6" w:rsidRDefault="00F813C6" w:rsidP="000F7918">
      <w:pPr>
        <w:pStyle w:val="RKnormal"/>
        <w:rPr>
          <w:b/>
        </w:rPr>
      </w:pPr>
      <w:r>
        <w:rPr>
          <w:b/>
        </w:rPr>
        <w:t>Ansvarigt statsråd</w:t>
      </w:r>
    </w:p>
    <w:p w:rsidR="00F813C6" w:rsidRPr="00444EC5" w:rsidRDefault="00F813C6" w:rsidP="000F7918">
      <w:pPr>
        <w:pStyle w:val="RKnormal"/>
      </w:pPr>
      <w:r w:rsidRPr="00444EC5">
        <w:t>Göran Hägglund</w:t>
      </w:r>
    </w:p>
    <w:p w:rsidR="00F813C6" w:rsidRDefault="00F813C6" w:rsidP="000F7918">
      <w:pPr>
        <w:pStyle w:val="RKnormal"/>
        <w:rPr>
          <w:b/>
          <w:bCs/>
        </w:rPr>
      </w:pPr>
    </w:p>
    <w:p w:rsidR="00F813C6" w:rsidRDefault="00F813C6" w:rsidP="000F7918">
      <w:pPr>
        <w:pStyle w:val="RKnormal"/>
        <w:rPr>
          <w:b/>
          <w:bCs/>
        </w:rPr>
      </w:pPr>
      <w:r>
        <w:rPr>
          <w:b/>
          <w:bCs/>
        </w:rPr>
        <w:t>Bakgrund</w:t>
      </w:r>
    </w:p>
    <w:p w:rsidR="00F813C6" w:rsidRPr="007037EC" w:rsidRDefault="00F813C6" w:rsidP="000F7918">
      <w:pPr>
        <w:pStyle w:val="RKnormal"/>
      </w:pPr>
      <w:r>
        <w:t>Förslaget presenterades av Kommissionen den 8 december 2011 och syftar till att</w:t>
      </w:r>
      <w:r w:rsidRPr="007037EC">
        <w:t xml:space="preserve"> effektivise</w:t>
      </w:r>
      <w:r>
        <w:t xml:space="preserve">ra </w:t>
      </w:r>
      <w:r w:rsidRPr="007037EC">
        <w:t>och stärka Unionens kapacitet och strukturer för att på ett effektivt sätt möta allvarliga gränsöver</w:t>
      </w:r>
      <w:r w:rsidRPr="007037EC">
        <w:softHyphen/>
        <w:t xml:space="preserve">skridande hälsohot. </w:t>
      </w:r>
    </w:p>
    <w:p w:rsidR="00F813C6" w:rsidRPr="007037EC" w:rsidRDefault="00F813C6" w:rsidP="000F7918">
      <w:pPr>
        <w:pStyle w:val="RKnormal"/>
      </w:pPr>
    </w:p>
    <w:p w:rsidR="00F813C6" w:rsidRDefault="00F813C6" w:rsidP="000F7918">
      <w:pPr>
        <w:pStyle w:val="RKnormal"/>
      </w:pPr>
      <w:r>
        <w:t>I förslaget ställs krav på m</w:t>
      </w:r>
      <w:r w:rsidRPr="00A07F04">
        <w:t xml:space="preserve">edlemsstaterna </w:t>
      </w:r>
      <w:r>
        <w:t xml:space="preserve">att samordna sina åtgärder för att utveckla, förstärka och vidmakthålla sin förmåga i fråga om övervakning av, tidig varning för, bedömning av och insatser vid allvarliga gränsöverskridande hot mot människors hälsa. Förslaget ska tillgodose att </w:t>
      </w:r>
      <w:r w:rsidRPr="00A07F04">
        <w:t>det finns former för en koordinering av riskvärdering och en riskhantering av allvarliga gränsöverskridande kemiska, biologiska och miljömässiga hälsohot.</w:t>
      </w:r>
      <w:r>
        <w:t xml:space="preserve"> Mer ingående redogörs i FaktaPM 2011/12: FPM102.</w:t>
      </w:r>
    </w:p>
    <w:p w:rsidR="00F813C6" w:rsidRDefault="00F813C6" w:rsidP="000F7918">
      <w:pPr>
        <w:pStyle w:val="RKnormal"/>
      </w:pPr>
    </w:p>
    <w:p w:rsidR="00F813C6" w:rsidRDefault="00F813C6" w:rsidP="000F7918">
      <w:pPr>
        <w:pStyle w:val="RKnormal"/>
      </w:pPr>
      <w:r w:rsidRPr="00951A51">
        <w:t xml:space="preserve">Vid EPSCO </w:t>
      </w:r>
      <w:r>
        <w:t xml:space="preserve">den 22 juni </w:t>
      </w:r>
      <w:r w:rsidRPr="00951A51">
        <w:t>kommer e</w:t>
      </w:r>
      <w:r>
        <w:t xml:space="preserve">n riktlinjedebatt att hållas om förslaget. Några </w:t>
      </w:r>
      <w:r w:rsidRPr="00951A51">
        <w:t xml:space="preserve">frågor från ordförandeskapet om inriktning av </w:t>
      </w:r>
      <w:r>
        <w:t>riktlinje</w:t>
      </w:r>
      <w:r w:rsidRPr="00951A51">
        <w:t>debatten</w:t>
      </w:r>
      <w:r>
        <w:t xml:space="preserve"> har ännu inte presenterats</w:t>
      </w:r>
      <w:r w:rsidRPr="00951A51">
        <w:t xml:space="preserve">. </w:t>
      </w:r>
    </w:p>
    <w:p w:rsidR="00F813C6" w:rsidRDefault="00F813C6" w:rsidP="000F7918">
      <w:pPr>
        <w:pStyle w:val="RKnormal"/>
      </w:pPr>
    </w:p>
    <w:p w:rsidR="00F813C6" w:rsidRPr="002E5837" w:rsidRDefault="00F813C6" w:rsidP="000F7918">
      <w:pPr>
        <w:pStyle w:val="RKnormal"/>
        <w:rPr>
          <w:i/>
        </w:rPr>
      </w:pPr>
      <w:r w:rsidRPr="002E5837">
        <w:rPr>
          <w:i/>
        </w:rPr>
        <w:t>Kompletteras när diskussionsunderlaget blir känt.</w:t>
      </w:r>
    </w:p>
    <w:p w:rsidR="00F813C6" w:rsidRPr="00951A51" w:rsidRDefault="00F813C6" w:rsidP="000F7918">
      <w:pPr>
        <w:pStyle w:val="RKnormal"/>
      </w:pPr>
    </w:p>
    <w:p w:rsidR="00F813C6" w:rsidRDefault="00F813C6" w:rsidP="000F7918">
      <w:pPr>
        <w:pStyle w:val="RKnormal"/>
        <w:rPr>
          <w:b/>
          <w:bCs/>
        </w:rPr>
      </w:pPr>
      <w:r>
        <w:rPr>
          <w:b/>
          <w:bCs/>
        </w:rPr>
        <w:t>Förslag till svensk ståndpunkt</w:t>
      </w:r>
    </w:p>
    <w:p w:rsidR="00F813C6" w:rsidRPr="002E5837" w:rsidRDefault="00F813C6" w:rsidP="000F7918">
      <w:pPr>
        <w:pStyle w:val="RKnormal"/>
        <w:rPr>
          <w:i/>
        </w:rPr>
      </w:pPr>
      <w:r w:rsidRPr="002E5837">
        <w:rPr>
          <w:i/>
        </w:rPr>
        <w:t>Kompletteras när diskussionsunderlaget blir känt.</w:t>
      </w:r>
    </w:p>
    <w:p w:rsidR="00F813C6" w:rsidRDefault="00F813C6" w:rsidP="000F7918">
      <w:pPr>
        <w:pStyle w:val="RKnormal"/>
      </w:pPr>
    </w:p>
    <w:p w:rsidR="00F813C6" w:rsidRDefault="00F813C6" w:rsidP="000F7918">
      <w:pPr>
        <w:pStyle w:val="RKnormal"/>
      </w:pPr>
    </w:p>
    <w:p w:rsidR="00F813C6" w:rsidRDefault="00F813C6" w:rsidP="000F7918">
      <w:pPr>
        <w:pStyle w:val="RKnormal"/>
      </w:pPr>
    </w:p>
    <w:p w:rsidR="00F813C6" w:rsidRPr="002A2F76" w:rsidRDefault="00F813C6" w:rsidP="007C3C30"/>
    <w:p w:rsidR="00F813C6" w:rsidRPr="00BC3E53" w:rsidRDefault="00F813C6" w:rsidP="00AB5203">
      <w:pPr>
        <w:tabs>
          <w:tab w:val="left" w:pos="567"/>
          <w:tab w:val="left" w:pos="1134"/>
          <w:tab w:val="left" w:pos="1701"/>
        </w:tabs>
        <w:spacing w:line="240" w:lineRule="auto"/>
        <w:outlineLvl w:val="0"/>
        <w:rPr>
          <w:b/>
          <w:bCs/>
          <w:u w:val="single"/>
        </w:rPr>
      </w:pPr>
      <w:r w:rsidRPr="00BC3E53">
        <w:rPr>
          <w:b/>
          <w:bCs/>
          <w:u w:val="single"/>
        </w:rPr>
        <w:t>Icke lagstiftande verksamhet</w:t>
      </w:r>
    </w:p>
    <w:p w:rsidR="00F813C6" w:rsidRPr="002A2F76" w:rsidRDefault="00F813C6" w:rsidP="007C3C30"/>
    <w:p w:rsidR="00F813C6" w:rsidRPr="000F5E07" w:rsidRDefault="00F813C6" w:rsidP="000F5E07">
      <w:pPr>
        <w:spacing w:line="240" w:lineRule="auto"/>
        <w:ind w:left="567" w:hanging="567"/>
        <w:rPr>
          <w:b/>
        </w:rPr>
      </w:pPr>
      <w:r w:rsidRPr="00D93478">
        <w:rPr>
          <w:b/>
        </w:rPr>
        <w:t>15.</w:t>
      </w:r>
      <w:r w:rsidRPr="00D93478">
        <w:rPr>
          <w:b/>
        </w:rPr>
        <w:tab/>
      </w:r>
      <w:r w:rsidRPr="000F5E07">
        <w:rPr>
          <w:b/>
        </w:rPr>
        <w:t>Antimikrobiell resistens och dess inverkan på sjukvårdssektorn och veterinärsektorn – ett "enhälsoperspektiv"</w:t>
      </w:r>
    </w:p>
    <w:p w:rsidR="00F813C6" w:rsidRPr="000F5E07" w:rsidRDefault="00F813C6" w:rsidP="000F7918">
      <w:pPr>
        <w:spacing w:line="240" w:lineRule="auto"/>
        <w:ind w:left="1134" w:hanging="567"/>
        <w:rPr>
          <w:i/>
        </w:rPr>
      </w:pPr>
      <w:r w:rsidRPr="000F5E07">
        <w:rPr>
          <w:i/>
        </w:rPr>
        <w:t>–</w:t>
      </w:r>
      <w:r w:rsidRPr="000F5E07">
        <w:rPr>
          <w:i/>
        </w:rPr>
        <w:tab/>
        <w:t>Antagande av rådets slutsatser</w:t>
      </w:r>
    </w:p>
    <w:p w:rsidR="00F813C6" w:rsidRDefault="00F813C6" w:rsidP="000F7918">
      <w:pPr>
        <w:pStyle w:val="RKnormal"/>
        <w:rPr>
          <w:b/>
        </w:rPr>
      </w:pPr>
    </w:p>
    <w:p w:rsidR="00F813C6" w:rsidRDefault="00F813C6" w:rsidP="000F7918">
      <w:pPr>
        <w:pStyle w:val="RKnormal"/>
        <w:rPr>
          <w:b/>
        </w:rPr>
      </w:pPr>
      <w:r w:rsidRPr="00FD1B0C">
        <w:rPr>
          <w:b/>
        </w:rPr>
        <w:t>Dokument</w:t>
      </w:r>
    </w:p>
    <w:p w:rsidR="00F813C6" w:rsidRPr="000E3A28" w:rsidRDefault="00F813C6" w:rsidP="000F7918">
      <w:pPr>
        <w:pStyle w:val="RKnormal"/>
        <w:rPr>
          <w:b/>
        </w:rPr>
      </w:pPr>
      <w:r>
        <w:t xml:space="preserve">10347/12 SAN 124 AGRI 344 VETER 40 </w:t>
      </w:r>
      <w:r w:rsidRPr="001E4231">
        <w:rPr>
          <w:i/>
        </w:rPr>
        <w:t>OBS, dok. Till Coreper!</w:t>
      </w:r>
    </w:p>
    <w:p w:rsidR="00F813C6" w:rsidRDefault="00F813C6" w:rsidP="000F7918">
      <w:pPr>
        <w:pStyle w:val="RKnormal"/>
        <w:rPr>
          <w:b/>
        </w:rPr>
      </w:pPr>
    </w:p>
    <w:p w:rsidR="00F813C6" w:rsidRPr="00FD1B0C" w:rsidRDefault="00F813C6" w:rsidP="000F7918">
      <w:pPr>
        <w:pStyle w:val="RKnormal"/>
        <w:rPr>
          <w:b/>
        </w:rPr>
      </w:pPr>
      <w:r w:rsidRPr="00FD1B0C">
        <w:rPr>
          <w:b/>
        </w:rPr>
        <w:t>Tidigare behandling i nämnden</w:t>
      </w:r>
    </w:p>
    <w:p w:rsidR="00F813C6" w:rsidRPr="00B5027B" w:rsidRDefault="00F813C6" w:rsidP="000F7918">
      <w:pPr>
        <w:pStyle w:val="RKnormal"/>
      </w:pPr>
      <w:r w:rsidRPr="00B5027B">
        <w:t xml:space="preserve">Frågan har </w:t>
      </w:r>
      <w:r>
        <w:t>inte tidigare behandlats i</w:t>
      </w:r>
      <w:r w:rsidRPr="00B5027B">
        <w:t xml:space="preserve"> EU-nämnden. Socialutskottet fick information om frågan den</w:t>
      </w:r>
      <w:r>
        <w:t xml:space="preserve"> 31 maj 2012</w:t>
      </w:r>
      <w:r w:rsidRPr="00B5027B">
        <w:t>.</w:t>
      </w:r>
    </w:p>
    <w:p w:rsidR="00F813C6" w:rsidRDefault="00F813C6" w:rsidP="000F7918">
      <w:pPr>
        <w:pStyle w:val="RKnormal"/>
        <w:rPr>
          <w:b/>
        </w:rPr>
      </w:pPr>
    </w:p>
    <w:p w:rsidR="00F813C6" w:rsidRDefault="00F813C6" w:rsidP="000F7918">
      <w:pPr>
        <w:pStyle w:val="RKnormal"/>
        <w:rPr>
          <w:b/>
        </w:rPr>
      </w:pPr>
      <w:r>
        <w:rPr>
          <w:b/>
        </w:rPr>
        <w:t>Ansvarigt statsråd</w:t>
      </w:r>
    </w:p>
    <w:p w:rsidR="00F813C6" w:rsidRPr="00444EC5" w:rsidRDefault="00F813C6" w:rsidP="000F7918">
      <w:pPr>
        <w:pStyle w:val="RKnormal"/>
      </w:pPr>
      <w:r w:rsidRPr="00444EC5">
        <w:t>Göran Hägglund</w:t>
      </w:r>
    </w:p>
    <w:p w:rsidR="00F813C6" w:rsidRDefault="00F813C6" w:rsidP="000F7918">
      <w:pPr>
        <w:pStyle w:val="RKnormal"/>
        <w:rPr>
          <w:b/>
          <w:bCs/>
        </w:rPr>
      </w:pPr>
    </w:p>
    <w:p w:rsidR="00F813C6" w:rsidRDefault="00F813C6" w:rsidP="000F7918">
      <w:pPr>
        <w:pStyle w:val="RKnormal"/>
        <w:rPr>
          <w:b/>
          <w:bCs/>
        </w:rPr>
      </w:pPr>
      <w:r>
        <w:rPr>
          <w:b/>
          <w:bCs/>
        </w:rPr>
        <w:t>Bakgrund</w:t>
      </w:r>
    </w:p>
    <w:p w:rsidR="00F813C6" w:rsidRDefault="00F813C6" w:rsidP="000F7918">
      <w:pPr>
        <w:pStyle w:val="RKnormal"/>
      </w:pPr>
      <w:r>
        <w:t>Det danska ordförandeskapet har valt att lyfta fram betydelsen av frågan om antimikrobiell resistens under sitt ordförandeskap. En konferens om frågan har genomförts och rådsslutsatser har nu tagits fram på området. Kommissionen presenterade även ett meddelande om en handlingsplan mot antimikrobiell resistens den 15 november2011. Antimikrobiell resistens är även en fråga som sedan länge har varit prioriterad från svensk sida.</w:t>
      </w:r>
    </w:p>
    <w:p w:rsidR="00F813C6" w:rsidRDefault="00F813C6" w:rsidP="000F7918">
      <w:pPr>
        <w:pStyle w:val="RKnormal"/>
      </w:pPr>
    </w:p>
    <w:p w:rsidR="00F813C6" w:rsidRPr="00CF06AF" w:rsidRDefault="00F813C6" w:rsidP="000F7918">
      <w:pPr>
        <w:pStyle w:val="RKnormal"/>
      </w:pPr>
      <w:r w:rsidRPr="00CF06AF">
        <w:t>Rådsslutsatserna syftar blan</w:t>
      </w:r>
      <w:r>
        <w:t xml:space="preserve">d annat till att framhålla ”One </w:t>
      </w:r>
      <w:r w:rsidRPr="00CF06AF">
        <w:t xml:space="preserve">health” perspektivet, det vill säga </w:t>
      </w:r>
      <w:r>
        <w:t xml:space="preserve">ett perspektiv </w:t>
      </w:r>
      <w:r w:rsidRPr="00CF06AF">
        <w:t>som omfattar såväl humansidan som den veterinära sidan</w:t>
      </w:r>
      <w:r>
        <w:t>,</w:t>
      </w:r>
      <w:r w:rsidRPr="00CF06AF">
        <w:t xml:space="preserve"> och rådsslutsatserna fokuserar även på behovet av restriktiv användning av antibiotika. </w:t>
      </w:r>
    </w:p>
    <w:p w:rsidR="00F813C6" w:rsidRDefault="00F813C6" w:rsidP="000F7918">
      <w:pPr>
        <w:pStyle w:val="RKnormal"/>
        <w:rPr>
          <w:b/>
          <w:bCs/>
        </w:rPr>
      </w:pPr>
    </w:p>
    <w:p w:rsidR="00F813C6" w:rsidRDefault="00F813C6" w:rsidP="000F7918">
      <w:pPr>
        <w:pStyle w:val="RKnormal"/>
        <w:rPr>
          <w:b/>
          <w:bCs/>
        </w:rPr>
      </w:pPr>
      <w:r>
        <w:rPr>
          <w:b/>
          <w:bCs/>
        </w:rPr>
        <w:t>Förslag till svensk ståndpunkt</w:t>
      </w:r>
    </w:p>
    <w:p w:rsidR="00F813C6" w:rsidRDefault="00F813C6" w:rsidP="000F7918">
      <w:pPr>
        <w:pStyle w:val="RKnormal"/>
      </w:pPr>
      <w:r>
        <w:t xml:space="preserve">Regeringen anser att Sverige bör ställa sig bakom rådets slutsatser och välkomnar bland annat att ”One Health” perspektivet betonas samt skrivningar om djurhälsa, </w:t>
      </w:r>
      <w:r w:rsidRPr="00CF06AF">
        <w:t xml:space="preserve">behovet </w:t>
      </w:r>
      <w:r>
        <w:t xml:space="preserve">av ny antibiotika och om </w:t>
      </w:r>
      <w:r w:rsidRPr="00CF06AF">
        <w:t>kopplingen mellan strukturer för förskrivning och försäljning med överutnyttjande</w:t>
      </w:r>
      <w:r>
        <w:t>.</w:t>
      </w:r>
      <w:r w:rsidDel="001F059A">
        <w:t xml:space="preserve"> </w:t>
      </w:r>
    </w:p>
    <w:p w:rsidR="00F813C6" w:rsidRPr="002A2F76" w:rsidRDefault="00F813C6" w:rsidP="007C3C30">
      <w:pPr>
        <w:jc w:val="both"/>
        <w:rPr>
          <w:b/>
        </w:rPr>
      </w:pPr>
    </w:p>
    <w:p w:rsidR="00F813C6" w:rsidRDefault="00F813C6" w:rsidP="00AB5203">
      <w:pPr>
        <w:pStyle w:val="numeracionod"/>
        <w:numPr>
          <w:ilvl w:val="0"/>
          <w:numId w:val="0"/>
        </w:numPr>
        <w:outlineLvl w:val="0"/>
        <w:rPr>
          <w:rFonts w:ascii="OrigGarmnd BT" w:hAnsi="OrigGarmnd BT"/>
          <w:sz w:val="24"/>
          <w:szCs w:val="24"/>
          <w:u w:val="single"/>
          <w:lang w:val="sv-SE"/>
        </w:rPr>
      </w:pPr>
    </w:p>
    <w:p w:rsidR="00F813C6" w:rsidRDefault="00F813C6" w:rsidP="00AB5203">
      <w:pPr>
        <w:pStyle w:val="numeracionod"/>
        <w:numPr>
          <w:ilvl w:val="0"/>
          <w:numId w:val="0"/>
        </w:numPr>
        <w:outlineLvl w:val="0"/>
        <w:rPr>
          <w:rFonts w:ascii="OrigGarmnd BT" w:hAnsi="OrigGarmnd BT"/>
          <w:sz w:val="24"/>
          <w:szCs w:val="24"/>
          <w:u w:val="single"/>
          <w:lang w:val="sv-SE"/>
        </w:rPr>
      </w:pPr>
    </w:p>
    <w:p w:rsidR="00F813C6" w:rsidRDefault="00F813C6" w:rsidP="00AB5203">
      <w:pPr>
        <w:pStyle w:val="numeracionod"/>
        <w:numPr>
          <w:ilvl w:val="0"/>
          <w:numId w:val="0"/>
        </w:numPr>
        <w:outlineLvl w:val="0"/>
        <w:rPr>
          <w:rFonts w:ascii="OrigGarmnd BT" w:hAnsi="OrigGarmnd BT"/>
          <w:sz w:val="24"/>
          <w:szCs w:val="24"/>
          <w:u w:val="single"/>
          <w:lang w:val="sv-SE"/>
        </w:rPr>
      </w:pPr>
      <w:r>
        <w:rPr>
          <w:rFonts w:ascii="OrigGarmnd BT" w:hAnsi="OrigGarmnd BT"/>
          <w:sz w:val="24"/>
          <w:szCs w:val="24"/>
          <w:u w:val="single"/>
          <w:lang w:val="sv-SE"/>
        </w:rPr>
        <w:t>ÖVRIGA FRÅGOR</w:t>
      </w:r>
    </w:p>
    <w:p w:rsidR="00F813C6" w:rsidRPr="002A2F76" w:rsidRDefault="00F813C6" w:rsidP="00AB5203">
      <w:pPr>
        <w:ind w:left="1701" w:hanging="567"/>
        <w:outlineLvl w:val="0"/>
        <w:rPr>
          <w:i/>
          <w:iCs/>
        </w:rPr>
      </w:pPr>
      <w:r w:rsidRPr="002A2F76">
        <w:rPr>
          <w:b/>
          <w:bCs/>
        </w:rPr>
        <w:tab/>
      </w:r>
    </w:p>
    <w:p w:rsidR="00F813C6" w:rsidRPr="002A2F76" w:rsidRDefault="00F813C6" w:rsidP="007C3C30">
      <w:pPr>
        <w:ind w:left="642"/>
        <w:rPr>
          <w:b/>
        </w:rPr>
      </w:pPr>
    </w:p>
    <w:p w:rsidR="00F813C6" w:rsidRDefault="00F813C6" w:rsidP="0042585B">
      <w:pPr>
        <w:spacing w:line="240" w:lineRule="auto"/>
        <w:ind w:firstLine="567"/>
        <w:contextualSpacing/>
        <w:jc w:val="both"/>
        <w:rPr>
          <w:bCs/>
          <w:u w:val="single"/>
        </w:rPr>
      </w:pPr>
      <w:r w:rsidRPr="002C2909">
        <w:rPr>
          <w:bCs/>
          <w:u w:val="single"/>
        </w:rPr>
        <w:t>Sysselsättning och socialpolitik</w:t>
      </w:r>
    </w:p>
    <w:p w:rsidR="00F813C6" w:rsidRPr="002C2909" w:rsidRDefault="00F813C6" w:rsidP="0042585B">
      <w:pPr>
        <w:spacing w:line="240" w:lineRule="auto"/>
        <w:ind w:firstLine="567"/>
        <w:contextualSpacing/>
        <w:jc w:val="both"/>
        <w:rPr>
          <w:bCs/>
          <w:u w:val="single"/>
        </w:rPr>
      </w:pPr>
    </w:p>
    <w:p w:rsidR="00F813C6" w:rsidRPr="004C49B2" w:rsidRDefault="00F813C6" w:rsidP="0042585B">
      <w:pPr>
        <w:tabs>
          <w:tab w:val="left" w:pos="567"/>
          <w:tab w:val="left" w:pos="1134"/>
        </w:tabs>
        <w:spacing w:line="240" w:lineRule="auto"/>
        <w:ind w:left="1134" w:hanging="1134"/>
        <w:contextualSpacing/>
        <w:rPr>
          <w:b/>
          <w:bCs/>
        </w:rPr>
      </w:pPr>
      <w:r w:rsidRPr="004C49B2">
        <w:rPr>
          <w:b/>
          <w:bCs/>
        </w:rPr>
        <w:t>16.</w:t>
      </w:r>
      <w:r w:rsidRPr="004C49B2">
        <w:rPr>
          <w:b/>
          <w:bCs/>
        </w:rPr>
        <w:tab/>
        <w:t>a)</w:t>
      </w:r>
      <w:r w:rsidRPr="004C49B2">
        <w:rPr>
          <w:b/>
          <w:bCs/>
        </w:rPr>
        <w:tab/>
        <w:t>Resultat inom sysselsättning, socialpolitik och jämställdhet under det danska ordförandeskapet</w:t>
      </w:r>
    </w:p>
    <w:p w:rsidR="00F813C6" w:rsidRPr="004C49B2" w:rsidRDefault="00F813C6" w:rsidP="0042585B">
      <w:pPr>
        <w:spacing w:line="240" w:lineRule="auto"/>
        <w:ind w:left="1701" w:hanging="567"/>
        <w:contextualSpacing/>
        <w:jc w:val="both"/>
        <w:rPr>
          <w:bCs/>
          <w:i/>
        </w:rPr>
      </w:pPr>
      <w:r w:rsidRPr="004C49B2">
        <w:rPr>
          <w:bCs/>
          <w:i/>
        </w:rPr>
        <w:t>–</w:t>
      </w:r>
      <w:r w:rsidRPr="004C49B2">
        <w:rPr>
          <w:bCs/>
          <w:i/>
        </w:rPr>
        <w:tab/>
        <w:t>Information från ordförandeskapet</w:t>
      </w:r>
    </w:p>
    <w:p w:rsidR="00F813C6" w:rsidRDefault="00F813C6" w:rsidP="00FB0CD2">
      <w:pPr>
        <w:pStyle w:val="RKnormal"/>
        <w:rPr>
          <w:b/>
        </w:rPr>
      </w:pPr>
      <w:r w:rsidRPr="00FD1B0C">
        <w:rPr>
          <w:b/>
        </w:rPr>
        <w:t>Dokument</w:t>
      </w:r>
    </w:p>
    <w:p w:rsidR="00F813C6" w:rsidRPr="00A92ED5" w:rsidRDefault="00F813C6" w:rsidP="00FB0CD2">
      <w:pPr>
        <w:pStyle w:val="RKnormal"/>
      </w:pPr>
      <w:r>
        <w:t>-</w:t>
      </w:r>
    </w:p>
    <w:p w:rsidR="00F813C6" w:rsidRDefault="00F813C6" w:rsidP="00FB0CD2">
      <w:pPr>
        <w:pStyle w:val="RKnormal"/>
        <w:rPr>
          <w:b/>
        </w:rPr>
      </w:pPr>
    </w:p>
    <w:p w:rsidR="00F813C6" w:rsidRDefault="00F813C6" w:rsidP="00FB0CD2">
      <w:pPr>
        <w:pStyle w:val="RKnormal"/>
        <w:rPr>
          <w:b/>
        </w:rPr>
      </w:pPr>
      <w:r>
        <w:rPr>
          <w:b/>
        </w:rPr>
        <w:t>Ansvarigt statsråd</w:t>
      </w:r>
    </w:p>
    <w:p w:rsidR="00F813C6" w:rsidRDefault="00F813C6" w:rsidP="00FB0CD2">
      <w:pPr>
        <w:pStyle w:val="RKnormal"/>
      </w:pPr>
      <w:r>
        <w:t>Hillevi Engström</w:t>
      </w:r>
    </w:p>
    <w:p w:rsidR="00F813C6" w:rsidRPr="008A243C" w:rsidRDefault="00F813C6" w:rsidP="00FB0CD2">
      <w:pPr>
        <w:pStyle w:val="RKnormal"/>
        <w:tabs>
          <w:tab w:val="left" w:pos="567"/>
        </w:tabs>
        <w:rPr>
          <w:bCs/>
        </w:rPr>
      </w:pPr>
    </w:p>
    <w:p w:rsidR="00F813C6" w:rsidRDefault="00F813C6" w:rsidP="00FB0CD2">
      <w:pPr>
        <w:pStyle w:val="RKnormal"/>
        <w:rPr>
          <w:b/>
          <w:bCs/>
        </w:rPr>
      </w:pPr>
      <w:r>
        <w:rPr>
          <w:b/>
          <w:bCs/>
        </w:rPr>
        <w:t>Bakgrund</w:t>
      </w:r>
    </w:p>
    <w:p w:rsidR="00F813C6" w:rsidRDefault="00F813C6" w:rsidP="00FB0CD2">
      <w:pPr>
        <w:pStyle w:val="RKnormal"/>
      </w:pPr>
      <w:r w:rsidRPr="008A243C">
        <w:t>Ordförandeskape</w:t>
      </w:r>
      <w:r>
        <w:t xml:space="preserve">t informerar om resultaten inom sysselsättning, socialpolitik och jämställdhet under det danska ordförandeskapet. </w:t>
      </w:r>
    </w:p>
    <w:p w:rsidR="00F813C6" w:rsidRPr="00FE7A86" w:rsidRDefault="00F813C6" w:rsidP="0042585B">
      <w:pPr>
        <w:tabs>
          <w:tab w:val="left" w:pos="1134"/>
        </w:tabs>
        <w:spacing w:line="240" w:lineRule="auto"/>
        <w:ind w:left="1416"/>
        <w:jc w:val="both"/>
      </w:pPr>
    </w:p>
    <w:p w:rsidR="00F813C6" w:rsidRPr="004C49B2" w:rsidRDefault="00F813C6" w:rsidP="0042585B">
      <w:pPr>
        <w:spacing w:line="240" w:lineRule="auto"/>
        <w:ind w:left="1134" w:hanging="567"/>
        <w:rPr>
          <w:b/>
          <w:bCs/>
        </w:rPr>
      </w:pPr>
      <w:r w:rsidRPr="004C49B2">
        <w:rPr>
          <w:b/>
          <w:bCs/>
        </w:rPr>
        <w:t>b)</w:t>
      </w:r>
      <w:r w:rsidRPr="004C49B2">
        <w:rPr>
          <w:b/>
          <w:bCs/>
        </w:rPr>
        <w:tab/>
        <w:t>Nationella strategier för integrering av romer</w:t>
      </w:r>
    </w:p>
    <w:p w:rsidR="00F813C6" w:rsidRPr="004C49B2" w:rsidRDefault="00F813C6" w:rsidP="0042585B">
      <w:pPr>
        <w:spacing w:line="240" w:lineRule="auto"/>
        <w:ind w:left="1701" w:hanging="556"/>
        <w:contextualSpacing/>
        <w:jc w:val="both"/>
        <w:rPr>
          <w:bCs/>
          <w:i/>
        </w:rPr>
      </w:pPr>
      <w:r w:rsidRPr="004C49B2">
        <w:rPr>
          <w:bCs/>
          <w:i/>
        </w:rPr>
        <w:t>–</w:t>
      </w:r>
      <w:r w:rsidRPr="004C49B2">
        <w:rPr>
          <w:bCs/>
          <w:i/>
        </w:rPr>
        <w:tab/>
        <w:t>Information från kommissionen</w:t>
      </w:r>
    </w:p>
    <w:p w:rsidR="00F813C6" w:rsidRDefault="00F813C6" w:rsidP="00FB0CD2">
      <w:pPr>
        <w:pStyle w:val="RKnormal"/>
        <w:rPr>
          <w:b/>
        </w:rPr>
      </w:pPr>
      <w:r w:rsidRPr="00BC3E53">
        <w:rPr>
          <w:b/>
        </w:rPr>
        <w:t>Dokument</w:t>
      </w:r>
    </w:p>
    <w:p w:rsidR="00F813C6" w:rsidRPr="00B126B7" w:rsidRDefault="00F813C6" w:rsidP="00FB0CD2">
      <w:pPr>
        <w:pStyle w:val="RKnormal"/>
      </w:pPr>
      <w:r w:rsidRPr="00B126B7">
        <w:t>-</w:t>
      </w:r>
    </w:p>
    <w:p w:rsidR="00F813C6" w:rsidRDefault="00F813C6" w:rsidP="00FB0CD2">
      <w:pPr>
        <w:pStyle w:val="RKnormal"/>
        <w:rPr>
          <w:b/>
        </w:rPr>
      </w:pPr>
    </w:p>
    <w:p w:rsidR="00F813C6" w:rsidRPr="00BC3E53" w:rsidRDefault="00F813C6" w:rsidP="00FB0CD2">
      <w:pPr>
        <w:pStyle w:val="RKnormal"/>
        <w:rPr>
          <w:b/>
        </w:rPr>
      </w:pPr>
      <w:r w:rsidRPr="00BC3E53">
        <w:rPr>
          <w:b/>
        </w:rPr>
        <w:t xml:space="preserve">Tidigare behandling </w:t>
      </w:r>
    </w:p>
    <w:p w:rsidR="00F813C6" w:rsidRPr="00BC3E53" w:rsidRDefault="00F813C6" w:rsidP="00FB0CD2">
      <w:pPr>
        <w:pStyle w:val="RKnormal"/>
      </w:pPr>
      <w:r w:rsidRPr="00BC3E53">
        <w:t>Ingen tidigare behandling i nämnden.</w:t>
      </w:r>
    </w:p>
    <w:p w:rsidR="00F813C6" w:rsidRPr="00BC3E53" w:rsidRDefault="00F813C6" w:rsidP="00FB0CD2">
      <w:pPr>
        <w:pStyle w:val="RKnormal"/>
      </w:pPr>
    </w:p>
    <w:p w:rsidR="00F813C6" w:rsidRPr="00BC3E53" w:rsidRDefault="00F813C6" w:rsidP="00FB0CD2">
      <w:pPr>
        <w:pStyle w:val="RKnormal"/>
        <w:rPr>
          <w:b/>
        </w:rPr>
      </w:pPr>
      <w:r w:rsidRPr="00BC3E53">
        <w:rPr>
          <w:b/>
        </w:rPr>
        <w:t>Ansvarigt statsråd</w:t>
      </w:r>
    </w:p>
    <w:p w:rsidR="00F813C6" w:rsidRDefault="00F813C6" w:rsidP="00FB0CD2">
      <w:pPr>
        <w:pStyle w:val="RKnormal"/>
      </w:pPr>
      <w:r>
        <w:t>Erik Ullenhag</w:t>
      </w:r>
    </w:p>
    <w:p w:rsidR="00F813C6" w:rsidRPr="00BC3E53" w:rsidRDefault="00F813C6" w:rsidP="00FB0CD2"/>
    <w:p w:rsidR="00F813C6" w:rsidRPr="00BC3E53" w:rsidRDefault="00F813C6" w:rsidP="00FB0CD2">
      <w:pPr>
        <w:pStyle w:val="RKnormal"/>
        <w:rPr>
          <w:b/>
          <w:bCs/>
        </w:rPr>
      </w:pPr>
      <w:r w:rsidRPr="00BC3E53">
        <w:rPr>
          <w:b/>
          <w:bCs/>
        </w:rPr>
        <w:t>Bakgrund</w:t>
      </w:r>
    </w:p>
    <w:p w:rsidR="00F813C6" w:rsidRDefault="00F813C6" w:rsidP="00FB0CD2">
      <w:pPr>
        <w:pStyle w:val="RKnormal"/>
      </w:pPr>
      <w:r>
        <w:t>Vid mötet avser kommissionen informera om sitt meddelande Nationella strategier för romer: ett första steg i genomförandet av EU-ramen och som antogs den 21 maj. Kommissionen har åtagit sig att utvärdera de nationella strategierna för integrering av romer och rapportera resultaten till Europaparlamentet och rådet. Kommissionens utvärdering är inriktad på att bedöma medlemsstaternas strategier när det gäller de fyra nyckelområdena utbildning, sysselsättning, hälso- och sjukvård och bostäder, och hur strukturella krav (samarbete med det civila samhället och regionala och lokala myndigheter samt övervakning, åtgärder mot diskriminering och inrättande av en nationell kontaktpunkt) och frågor om finansiering hanteras.</w:t>
      </w:r>
    </w:p>
    <w:p w:rsidR="00F813C6" w:rsidRPr="00FE7A86" w:rsidRDefault="00F813C6" w:rsidP="0042585B">
      <w:pPr>
        <w:spacing w:line="240" w:lineRule="auto"/>
        <w:ind w:left="1494" w:hanging="360"/>
        <w:contextualSpacing/>
        <w:jc w:val="both"/>
        <w:rPr>
          <w:bCs/>
        </w:rPr>
      </w:pPr>
    </w:p>
    <w:p w:rsidR="00F813C6" w:rsidRPr="004C49B2" w:rsidRDefault="00F813C6" w:rsidP="0042585B">
      <w:pPr>
        <w:spacing w:line="240" w:lineRule="auto"/>
        <w:ind w:left="1134" w:hanging="567"/>
        <w:contextualSpacing/>
        <w:rPr>
          <w:b/>
          <w:bCs/>
        </w:rPr>
      </w:pPr>
      <w:r w:rsidRPr="004C49B2">
        <w:rPr>
          <w:b/>
          <w:bCs/>
        </w:rPr>
        <w:t>c)</w:t>
      </w:r>
      <w:r w:rsidRPr="004C49B2">
        <w:rPr>
          <w:b/>
          <w:bCs/>
        </w:rPr>
        <w:tab/>
        <w:t>Ratificering och genomförande av FN-konventionen om funktionshindrades rättigheter</w:t>
      </w:r>
    </w:p>
    <w:p w:rsidR="00F813C6" w:rsidRPr="004C49B2" w:rsidRDefault="00F813C6" w:rsidP="0042585B">
      <w:pPr>
        <w:spacing w:line="240" w:lineRule="auto"/>
        <w:ind w:left="1701" w:hanging="567"/>
        <w:contextualSpacing/>
        <w:jc w:val="both"/>
        <w:rPr>
          <w:bCs/>
          <w:i/>
        </w:rPr>
      </w:pPr>
      <w:r w:rsidRPr="004C49B2">
        <w:rPr>
          <w:bCs/>
          <w:i/>
        </w:rPr>
        <w:t>–</w:t>
      </w:r>
      <w:r w:rsidRPr="004C49B2">
        <w:rPr>
          <w:bCs/>
          <w:i/>
        </w:rPr>
        <w:tab/>
        <w:t>Information från kommissionen</w:t>
      </w:r>
    </w:p>
    <w:p w:rsidR="00F813C6" w:rsidRDefault="00F813C6" w:rsidP="0042585B">
      <w:pPr>
        <w:tabs>
          <w:tab w:val="left" w:pos="284"/>
        </w:tabs>
        <w:spacing w:line="240" w:lineRule="auto"/>
        <w:ind w:left="284" w:hanging="284"/>
        <w:rPr>
          <w:b/>
        </w:rPr>
      </w:pPr>
    </w:p>
    <w:p w:rsidR="00F813C6" w:rsidRDefault="00F813C6" w:rsidP="0042585B">
      <w:pPr>
        <w:tabs>
          <w:tab w:val="left" w:pos="284"/>
        </w:tabs>
        <w:spacing w:line="240" w:lineRule="auto"/>
        <w:ind w:left="284" w:hanging="284"/>
        <w:rPr>
          <w:b/>
        </w:rPr>
      </w:pPr>
      <w:r w:rsidRPr="00FD1B0C">
        <w:rPr>
          <w:b/>
        </w:rPr>
        <w:t>Dokument</w:t>
      </w:r>
      <w:r>
        <w:rPr>
          <w:b/>
        </w:rPr>
        <w:t xml:space="preserve"> </w:t>
      </w:r>
    </w:p>
    <w:p w:rsidR="00F813C6" w:rsidRDefault="00F813C6" w:rsidP="0042585B">
      <w:pPr>
        <w:pStyle w:val="RKnormal"/>
      </w:pPr>
      <w:r>
        <w:t>-</w:t>
      </w:r>
    </w:p>
    <w:p w:rsidR="00F813C6" w:rsidRPr="0097660B" w:rsidRDefault="00F813C6" w:rsidP="0042585B">
      <w:pPr>
        <w:pStyle w:val="RKnormal"/>
      </w:pPr>
    </w:p>
    <w:p w:rsidR="00F813C6" w:rsidRDefault="00F813C6" w:rsidP="0042585B">
      <w:pPr>
        <w:pStyle w:val="RKnormal"/>
        <w:rPr>
          <w:b/>
        </w:rPr>
      </w:pPr>
      <w:r w:rsidRPr="00BC3E53">
        <w:rPr>
          <w:b/>
        </w:rPr>
        <w:t>Ansvarigt statsråd</w:t>
      </w:r>
    </w:p>
    <w:p w:rsidR="00F813C6" w:rsidRDefault="00F813C6" w:rsidP="0042585B">
      <w:pPr>
        <w:pStyle w:val="RKnormal"/>
      </w:pPr>
      <w:r>
        <w:t>Maria Larsson</w:t>
      </w:r>
    </w:p>
    <w:p w:rsidR="00F813C6" w:rsidRPr="00696ABB" w:rsidRDefault="00F813C6" w:rsidP="0042585B">
      <w:pPr>
        <w:pStyle w:val="RKnormal"/>
      </w:pPr>
    </w:p>
    <w:p w:rsidR="00F813C6" w:rsidRDefault="00F813C6" w:rsidP="0042585B">
      <w:pPr>
        <w:pStyle w:val="RKnormal"/>
        <w:rPr>
          <w:b/>
        </w:rPr>
      </w:pPr>
      <w:r>
        <w:rPr>
          <w:b/>
        </w:rPr>
        <w:t>Bakgrund</w:t>
      </w:r>
    </w:p>
    <w:p w:rsidR="00F813C6" w:rsidRPr="00FE7A86" w:rsidRDefault="00F813C6" w:rsidP="0042585B">
      <w:pPr>
        <w:spacing w:line="240" w:lineRule="auto"/>
        <w:contextualSpacing/>
        <w:jc w:val="both"/>
        <w:rPr>
          <w:bCs/>
        </w:rPr>
      </w:pPr>
      <w:r>
        <w:rPr>
          <w:bCs/>
        </w:rPr>
        <w:t>Vid mötet avser kommissionen informera om pågående arbete inom EU med ratificering och genomförande av FN-konventionen om funktionshindrades rättigheter.</w:t>
      </w:r>
    </w:p>
    <w:p w:rsidR="00F813C6" w:rsidRDefault="00F813C6" w:rsidP="0042585B">
      <w:pPr>
        <w:spacing w:line="240" w:lineRule="auto"/>
        <w:ind w:left="1134" w:hanging="567"/>
        <w:outlineLvl w:val="0"/>
        <w:rPr>
          <w:b/>
          <w:bCs/>
        </w:rPr>
      </w:pPr>
    </w:p>
    <w:p w:rsidR="00F813C6" w:rsidRPr="00F84050" w:rsidRDefault="00F813C6" w:rsidP="0042585B">
      <w:pPr>
        <w:spacing w:line="240" w:lineRule="auto"/>
        <w:ind w:left="1134" w:hanging="567"/>
        <w:outlineLvl w:val="0"/>
        <w:rPr>
          <w:b/>
          <w:bCs/>
        </w:rPr>
      </w:pPr>
      <w:r w:rsidRPr="00F84050">
        <w:rPr>
          <w:b/>
          <w:bCs/>
        </w:rPr>
        <w:t>d)</w:t>
      </w:r>
      <w:r w:rsidRPr="00F84050">
        <w:rPr>
          <w:b/>
          <w:bCs/>
        </w:rPr>
        <w:tab/>
        <w:t>G20-mötet mellan arbetsmarknadsministrarna</w:t>
      </w:r>
    </w:p>
    <w:p w:rsidR="00F813C6" w:rsidRPr="00F84050" w:rsidRDefault="00F813C6" w:rsidP="0042585B">
      <w:pPr>
        <w:spacing w:line="240" w:lineRule="auto"/>
        <w:ind w:left="1701" w:hanging="567"/>
        <w:outlineLvl w:val="0"/>
        <w:rPr>
          <w:i/>
          <w:iCs/>
        </w:rPr>
      </w:pPr>
      <w:r w:rsidRPr="00F84050">
        <w:rPr>
          <w:i/>
          <w:iCs/>
        </w:rPr>
        <w:t>–</w:t>
      </w:r>
      <w:r w:rsidRPr="00F84050">
        <w:rPr>
          <w:i/>
          <w:iCs/>
        </w:rPr>
        <w:tab/>
        <w:t>Information från ordförandeskapet och kommissionen</w:t>
      </w:r>
    </w:p>
    <w:p w:rsidR="00F813C6" w:rsidRPr="00BC3E53" w:rsidRDefault="00F813C6" w:rsidP="00835B91">
      <w:pPr>
        <w:pStyle w:val="RKnormal"/>
        <w:rPr>
          <w:b/>
        </w:rPr>
      </w:pPr>
      <w:r w:rsidRPr="00BC3E53">
        <w:rPr>
          <w:b/>
        </w:rPr>
        <w:t>Dokument</w:t>
      </w:r>
    </w:p>
    <w:p w:rsidR="00F813C6" w:rsidRDefault="00F813C6" w:rsidP="00835B91">
      <w:r w:rsidRPr="00BC3E53">
        <w:t>-</w:t>
      </w:r>
    </w:p>
    <w:p w:rsidR="00F813C6" w:rsidRPr="00BC3E53" w:rsidRDefault="00F813C6" w:rsidP="00835B91"/>
    <w:p w:rsidR="00F813C6" w:rsidRPr="00BC3E53" w:rsidRDefault="00F813C6" w:rsidP="00835B91">
      <w:pPr>
        <w:pStyle w:val="RKnormal"/>
        <w:rPr>
          <w:b/>
        </w:rPr>
      </w:pPr>
      <w:r w:rsidRPr="00BC3E53">
        <w:rPr>
          <w:b/>
        </w:rPr>
        <w:t xml:space="preserve">Tidigare behandling </w:t>
      </w:r>
    </w:p>
    <w:p w:rsidR="00F813C6" w:rsidRPr="00BC3E53" w:rsidRDefault="00F813C6" w:rsidP="00835B91">
      <w:pPr>
        <w:pStyle w:val="RKnormal"/>
      </w:pPr>
      <w:r w:rsidRPr="00BC3E53">
        <w:t>Ingen tidigare behandling i nämnden.</w:t>
      </w:r>
    </w:p>
    <w:p w:rsidR="00F813C6" w:rsidRPr="00BC3E53" w:rsidRDefault="00F813C6" w:rsidP="00835B91">
      <w:pPr>
        <w:pStyle w:val="RKnormal"/>
      </w:pPr>
    </w:p>
    <w:p w:rsidR="00F813C6" w:rsidRPr="00BC3E53" w:rsidRDefault="00F813C6" w:rsidP="00835B91">
      <w:pPr>
        <w:pStyle w:val="RKnormal"/>
        <w:rPr>
          <w:b/>
        </w:rPr>
      </w:pPr>
      <w:r w:rsidRPr="00BC3E53">
        <w:rPr>
          <w:b/>
        </w:rPr>
        <w:t>Ansvarigt statsråd</w:t>
      </w:r>
    </w:p>
    <w:p w:rsidR="00F813C6" w:rsidRPr="00BC3E53" w:rsidRDefault="00F813C6" w:rsidP="00835B91">
      <w:pPr>
        <w:pStyle w:val="RKnormal"/>
      </w:pPr>
      <w:r>
        <w:t>Hillevi Engström</w:t>
      </w:r>
    </w:p>
    <w:p w:rsidR="00F813C6" w:rsidRPr="00BC3E53" w:rsidRDefault="00F813C6" w:rsidP="00835B91">
      <w:pPr>
        <w:pStyle w:val="RKnormal"/>
      </w:pPr>
    </w:p>
    <w:p w:rsidR="00F813C6" w:rsidRPr="00BC3E53" w:rsidRDefault="00F813C6" w:rsidP="00835B91">
      <w:pPr>
        <w:pStyle w:val="RKnormal"/>
        <w:rPr>
          <w:b/>
          <w:bCs/>
        </w:rPr>
      </w:pPr>
      <w:r w:rsidRPr="00BC3E53">
        <w:rPr>
          <w:b/>
          <w:bCs/>
        </w:rPr>
        <w:t>Bakgrund</w:t>
      </w:r>
    </w:p>
    <w:p w:rsidR="00F813C6" w:rsidRDefault="00F813C6" w:rsidP="00835B91">
      <w:pPr>
        <w:pStyle w:val="RKnormal"/>
      </w:pPr>
      <w:r>
        <w:t>Vid mötet avser ordförandeskapet</w:t>
      </w:r>
      <w:r w:rsidRPr="00BC3E53">
        <w:t xml:space="preserve"> kommiss</w:t>
      </w:r>
      <w:r>
        <w:t xml:space="preserve">ionen informera från G20-mötet mellan arbetsmarknadsministrarna. Mötet ägde rum i Guadalajara, Mexiko den 17-18 maj. </w:t>
      </w:r>
    </w:p>
    <w:p w:rsidR="00F813C6" w:rsidRDefault="00F813C6" w:rsidP="0042585B">
      <w:pPr>
        <w:spacing w:line="240" w:lineRule="auto"/>
        <w:ind w:left="642"/>
      </w:pPr>
    </w:p>
    <w:p w:rsidR="00F813C6" w:rsidRDefault="00F813C6" w:rsidP="0042585B">
      <w:pPr>
        <w:spacing w:line="240" w:lineRule="auto"/>
        <w:ind w:left="642"/>
      </w:pPr>
    </w:p>
    <w:p w:rsidR="00F813C6" w:rsidRDefault="00F813C6" w:rsidP="0042585B">
      <w:pPr>
        <w:spacing w:line="240" w:lineRule="auto"/>
        <w:ind w:left="642"/>
      </w:pPr>
    </w:p>
    <w:p w:rsidR="00F813C6" w:rsidRPr="00FE7A86" w:rsidRDefault="00F813C6" w:rsidP="0042585B">
      <w:pPr>
        <w:spacing w:line="240" w:lineRule="auto"/>
        <w:ind w:left="642"/>
      </w:pPr>
    </w:p>
    <w:p w:rsidR="00F813C6" w:rsidRDefault="00F813C6" w:rsidP="0042585B">
      <w:pPr>
        <w:spacing w:line="240" w:lineRule="auto"/>
        <w:ind w:firstLine="567"/>
        <w:rPr>
          <w:u w:val="single"/>
        </w:rPr>
      </w:pPr>
    </w:p>
    <w:p w:rsidR="00F813C6" w:rsidRDefault="00F813C6" w:rsidP="0042585B">
      <w:pPr>
        <w:spacing w:line="240" w:lineRule="auto"/>
        <w:ind w:firstLine="567"/>
        <w:rPr>
          <w:u w:val="single"/>
        </w:rPr>
      </w:pPr>
      <w:r w:rsidRPr="00FE7A86">
        <w:rPr>
          <w:u w:val="single"/>
        </w:rPr>
        <w:t>Hälsa</w:t>
      </w:r>
    </w:p>
    <w:p w:rsidR="00F813C6" w:rsidRPr="00FE7A86" w:rsidRDefault="00F813C6" w:rsidP="0042585B">
      <w:pPr>
        <w:spacing w:line="240" w:lineRule="auto"/>
        <w:ind w:firstLine="567"/>
        <w:rPr>
          <w:u w:val="single"/>
        </w:rPr>
      </w:pPr>
    </w:p>
    <w:p w:rsidR="00F813C6" w:rsidRDefault="00F813C6" w:rsidP="00F84050">
      <w:pPr>
        <w:pStyle w:val="RKnormal"/>
        <w:ind w:firstLine="567"/>
        <w:rPr>
          <w:b/>
        </w:rPr>
      </w:pPr>
      <w:r>
        <w:rPr>
          <w:b/>
        </w:rPr>
        <w:t>e) Resultat på hälsoområdet under det danska ordförandeskapet</w:t>
      </w:r>
    </w:p>
    <w:p w:rsidR="00F813C6" w:rsidRPr="008A243C" w:rsidRDefault="00F813C6" w:rsidP="00B22973">
      <w:pPr>
        <w:pStyle w:val="RKnormal"/>
        <w:tabs>
          <w:tab w:val="left" w:pos="567"/>
        </w:tabs>
        <w:rPr>
          <w:bCs/>
          <w:i/>
          <w:iCs/>
        </w:rPr>
      </w:pPr>
      <w:r>
        <w:rPr>
          <w:bCs/>
          <w:i/>
          <w:iCs/>
        </w:rPr>
        <w:tab/>
      </w:r>
      <w:r w:rsidRPr="008A243C">
        <w:rPr>
          <w:bCs/>
          <w:i/>
          <w:iCs/>
        </w:rPr>
        <w:t>- Information från ordförandeskapet</w:t>
      </w:r>
    </w:p>
    <w:p w:rsidR="00F813C6" w:rsidRDefault="00F813C6" w:rsidP="00B22973">
      <w:pPr>
        <w:pStyle w:val="RKnormal"/>
      </w:pPr>
    </w:p>
    <w:p w:rsidR="00F813C6" w:rsidRDefault="00F813C6" w:rsidP="00B22973">
      <w:pPr>
        <w:pStyle w:val="RKnormal"/>
        <w:rPr>
          <w:b/>
        </w:rPr>
      </w:pPr>
      <w:r w:rsidRPr="00FD1B0C">
        <w:rPr>
          <w:b/>
        </w:rPr>
        <w:t>Dokument</w:t>
      </w:r>
    </w:p>
    <w:p w:rsidR="00F813C6" w:rsidRPr="00A92ED5" w:rsidRDefault="00F813C6" w:rsidP="00B22973">
      <w:pPr>
        <w:pStyle w:val="RKnormal"/>
      </w:pPr>
      <w:r>
        <w:t>-</w:t>
      </w:r>
    </w:p>
    <w:p w:rsidR="00F813C6" w:rsidRDefault="00F813C6" w:rsidP="00B22973">
      <w:pPr>
        <w:pStyle w:val="RKnormal"/>
        <w:rPr>
          <w:b/>
        </w:rPr>
      </w:pPr>
    </w:p>
    <w:p w:rsidR="00F813C6" w:rsidRDefault="00F813C6" w:rsidP="00B22973">
      <w:pPr>
        <w:pStyle w:val="RKnormal"/>
        <w:rPr>
          <w:b/>
        </w:rPr>
      </w:pPr>
      <w:r>
        <w:rPr>
          <w:b/>
        </w:rPr>
        <w:t>Ansvarigt statsråd</w:t>
      </w:r>
    </w:p>
    <w:p w:rsidR="00F813C6" w:rsidRDefault="00F813C6" w:rsidP="00B22973">
      <w:pPr>
        <w:pStyle w:val="RKnormal"/>
      </w:pPr>
      <w:r>
        <w:t>Göran Hägglund</w:t>
      </w:r>
    </w:p>
    <w:p w:rsidR="00F813C6" w:rsidRPr="008A243C" w:rsidRDefault="00F813C6" w:rsidP="00B22973">
      <w:pPr>
        <w:pStyle w:val="RKnormal"/>
        <w:tabs>
          <w:tab w:val="left" w:pos="567"/>
        </w:tabs>
        <w:rPr>
          <w:bCs/>
        </w:rPr>
      </w:pPr>
    </w:p>
    <w:p w:rsidR="00F813C6" w:rsidRDefault="00F813C6" w:rsidP="00B22973">
      <w:pPr>
        <w:pStyle w:val="RKnormal"/>
        <w:rPr>
          <w:b/>
          <w:bCs/>
        </w:rPr>
      </w:pPr>
      <w:r>
        <w:rPr>
          <w:b/>
          <w:bCs/>
        </w:rPr>
        <w:t>Bakgrund</w:t>
      </w:r>
    </w:p>
    <w:p w:rsidR="00F813C6" w:rsidRDefault="00F813C6" w:rsidP="00B22973">
      <w:pPr>
        <w:pStyle w:val="RKnormal"/>
      </w:pPr>
      <w:r w:rsidRPr="008A243C">
        <w:t>Ordförandeskape</w:t>
      </w:r>
      <w:r>
        <w:t xml:space="preserve">t informerar om resultaten på hälsoområdet under det danska ordförandeskapet. </w:t>
      </w:r>
    </w:p>
    <w:p w:rsidR="00F813C6" w:rsidRDefault="00F813C6" w:rsidP="00B22973">
      <w:pPr>
        <w:pStyle w:val="RKnormal"/>
      </w:pPr>
    </w:p>
    <w:p w:rsidR="00F813C6" w:rsidRPr="00FE7A86" w:rsidRDefault="00F813C6" w:rsidP="00F84050">
      <w:pPr>
        <w:spacing w:line="240" w:lineRule="auto"/>
        <w:ind w:left="720"/>
      </w:pPr>
      <w:r>
        <w:rPr>
          <w:b/>
        </w:rPr>
        <w:t xml:space="preserve">f) </w:t>
      </w:r>
      <w:r w:rsidRPr="00024ED1">
        <w:rPr>
          <w:b/>
        </w:rPr>
        <w:t>Meddelande från kommissionen till Europaparlamentet och rådet "Stöd till den strategiska genomförandeplanen inom det europeiska innovationspartnerskapet för aktivt och hälsosamt åldrande"</w:t>
      </w:r>
    </w:p>
    <w:p w:rsidR="00F813C6" w:rsidRPr="00024ED1" w:rsidRDefault="00F813C6" w:rsidP="00F84050">
      <w:pPr>
        <w:spacing w:line="240" w:lineRule="auto"/>
        <w:ind w:firstLine="720"/>
        <w:rPr>
          <w:i/>
          <w:iCs/>
        </w:rPr>
      </w:pPr>
      <w:r w:rsidRPr="00024ED1">
        <w:rPr>
          <w:i/>
          <w:iCs/>
        </w:rPr>
        <w:t>–</w:t>
      </w:r>
      <w:r>
        <w:rPr>
          <w:i/>
          <w:iCs/>
        </w:rPr>
        <w:t xml:space="preserve"> </w:t>
      </w:r>
      <w:r w:rsidRPr="00024ED1">
        <w:rPr>
          <w:i/>
          <w:iCs/>
        </w:rPr>
        <w:t>Information från kommissionen</w:t>
      </w:r>
    </w:p>
    <w:p w:rsidR="00F813C6" w:rsidRDefault="00F813C6" w:rsidP="00B22973">
      <w:pPr>
        <w:pStyle w:val="RKnormal"/>
        <w:rPr>
          <w:b/>
        </w:rPr>
      </w:pPr>
    </w:p>
    <w:p w:rsidR="00F813C6" w:rsidRDefault="00F813C6" w:rsidP="00B22973">
      <w:pPr>
        <w:pStyle w:val="RKnormal"/>
        <w:rPr>
          <w:b/>
        </w:rPr>
      </w:pPr>
      <w:r w:rsidRPr="00FD1B0C">
        <w:rPr>
          <w:b/>
        </w:rPr>
        <w:t>Dokument</w:t>
      </w:r>
    </w:p>
    <w:p w:rsidR="00F813C6" w:rsidRPr="00A92ED5" w:rsidRDefault="00F813C6" w:rsidP="00B22973">
      <w:pPr>
        <w:pStyle w:val="RKnormal"/>
      </w:pPr>
      <w:r>
        <w:t>7293/12 SOC 172 RECH 81 SAN 46 COMPET 133</w:t>
      </w:r>
    </w:p>
    <w:p w:rsidR="00F813C6" w:rsidRDefault="00F813C6" w:rsidP="00B22973">
      <w:pPr>
        <w:pStyle w:val="RKnormal"/>
        <w:rPr>
          <w:b/>
        </w:rPr>
      </w:pPr>
    </w:p>
    <w:p w:rsidR="00F813C6" w:rsidRDefault="00F813C6" w:rsidP="00B22973">
      <w:pPr>
        <w:pStyle w:val="RKnormal"/>
        <w:rPr>
          <w:b/>
        </w:rPr>
      </w:pPr>
      <w:r>
        <w:rPr>
          <w:b/>
        </w:rPr>
        <w:t>Ansvarigt statsråd</w:t>
      </w:r>
    </w:p>
    <w:p w:rsidR="00F813C6" w:rsidRDefault="00F813C6" w:rsidP="00B22973">
      <w:pPr>
        <w:pStyle w:val="RKnormal"/>
      </w:pPr>
      <w:r>
        <w:t>Maria Larsson</w:t>
      </w:r>
    </w:p>
    <w:p w:rsidR="00F813C6" w:rsidRDefault="00F813C6" w:rsidP="00B22973">
      <w:pPr>
        <w:pStyle w:val="RKnormal"/>
      </w:pPr>
    </w:p>
    <w:p w:rsidR="00F813C6" w:rsidRDefault="00F813C6" w:rsidP="00B22973">
      <w:pPr>
        <w:pStyle w:val="RKnormal"/>
        <w:rPr>
          <w:b/>
          <w:bCs/>
        </w:rPr>
      </w:pPr>
      <w:r>
        <w:rPr>
          <w:b/>
          <w:bCs/>
        </w:rPr>
        <w:t>Bakgrund</w:t>
      </w:r>
    </w:p>
    <w:p w:rsidR="00F813C6" w:rsidRPr="003219CA" w:rsidRDefault="00F813C6" w:rsidP="00B22973">
      <w:pPr>
        <w:pStyle w:val="RKnormal"/>
      </w:pPr>
      <w:r w:rsidRPr="003219CA">
        <w:t xml:space="preserve">Kommissionen informerar om </w:t>
      </w:r>
      <w:r>
        <w:t>Europeiska innovationspartnerskapet</w:t>
      </w:r>
      <w:r w:rsidRPr="00024ED1">
        <w:t xml:space="preserve"> </w:t>
      </w:r>
      <w:r>
        <w:t xml:space="preserve">för aktivt och hälsosamt åldrande. </w:t>
      </w:r>
    </w:p>
    <w:p w:rsidR="00F813C6" w:rsidRDefault="00F813C6" w:rsidP="00B22973">
      <w:pPr>
        <w:pStyle w:val="RKnormal"/>
        <w:rPr>
          <w:b/>
        </w:rPr>
      </w:pPr>
    </w:p>
    <w:p w:rsidR="00F813C6" w:rsidRDefault="00F813C6" w:rsidP="00E53BFC">
      <w:pPr>
        <w:pStyle w:val="RKnormal"/>
        <w:ind w:left="709"/>
        <w:rPr>
          <w:b/>
        </w:rPr>
      </w:pPr>
      <w:r>
        <w:rPr>
          <w:b/>
        </w:rPr>
        <w:t>g) Råmaterial för farmaceutisk användning i Europeiska unionen</w:t>
      </w:r>
    </w:p>
    <w:p w:rsidR="00F813C6" w:rsidRPr="003219CA" w:rsidRDefault="00F813C6" w:rsidP="00B22973">
      <w:pPr>
        <w:pStyle w:val="RKnormal"/>
        <w:tabs>
          <w:tab w:val="left" w:pos="567"/>
        </w:tabs>
        <w:rPr>
          <w:bCs/>
          <w:i/>
          <w:iCs/>
        </w:rPr>
      </w:pPr>
      <w:r>
        <w:rPr>
          <w:bCs/>
          <w:i/>
          <w:iCs/>
        </w:rPr>
        <w:tab/>
      </w:r>
      <w:r w:rsidRPr="003219CA">
        <w:rPr>
          <w:bCs/>
          <w:i/>
          <w:iCs/>
        </w:rPr>
        <w:t xml:space="preserve">- Information från </w:t>
      </w:r>
      <w:r>
        <w:rPr>
          <w:bCs/>
          <w:i/>
          <w:iCs/>
        </w:rPr>
        <w:t>de luxemburgska och de franska delegationerna</w:t>
      </w:r>
    </w:p>
    <w:p w:rsidR="00F813C6" w:rsidRDefault="00F813C6" w:rsidP="00B22973">
      <w:pPr>
        <w:pStyle w:val="RKnormal"/>
        <w:rPr>
          <w:b/>
        </w:rPr>
      </w:pPr>
    </w:p>
    <w:p w:rsidR="00F813C6" w:rsidRDefault="00F813C6" w:rsidP="00B22973">
      <w:pPr>
        <w:pStyle w:val="RKnormal"/>
        <w:rPr>
          <w:b/>
        </w:rPr>
      </w:pPr>
      <w:r w:rsidRPr="00FD1B0C">
        <w:rPr>
          <w:b/>
        </w:rPr>
        <w:t>Dokument</w:t>
      </w:r>
    </w:p>
    <w:p w:rsidR="00F813C6" w:rsidRPr="00A92ED5" w:rsidRDefault="00F813C6" w:rsidP="00B22973">
      <w:pPr>
        <w:pStyle w:val="RKnormal"/>
      </w:pPr>
      <w:r>
        <w:t>-</w:t>
      </w:r>
    </w:p>
    <w:p w:rsidR="00F813C6" w:rsidRDefault="00F813C6" w:rsidP="00B22973">
      <w:pPr>
        <w:pStyle w:val="RKnormal"/>
        <w:rPr>
          <w:b/>
        </w:rPr>
      </w:pPr>
    </w:p>
    <w:p w:rsidR="00F813C6" w:rsidRDefault="00F813C6" w:rsidP="00B22973">
      <w:pPr>
        <w:pStyle w:val="RKnormal"/>
        <w:rPr>
          <w:b/>
        </w:rPr>
      </w:pPr>
      <w:r>
        <w:rPr>
          <w:b/>
        </w:rPr>
        <w:t>Ansvarigt statsråd</w:t>
      </w:r>
    </w:p>
    <w:p w:rsidR="00F813C6" w:rsidRDefault="00F813C6" w:rsidP="00B22973">
      <w:pPr>
        <w:pStyle w:val="RKnormal"/>
      </w:pPr>
      <w:r>
        <w:t>Göran Hägglund</w:t>
      </w:r>
    </w:p>
    <w:p w:rsidR="00F813C6" w:rsidRDefault="00F813C6" w:rsidP="00B22973">
      <w:pPr>
        <w:pStyle w:val="RKnormal"/>
      </w:pPr>
    </w:p>
    <w:p w:rsidR="00F813C6" w:rsidRDefault="00F813C6" w:rsidP="00B22973">
      <w:pPr>
        <w:pStyle w:val="RKnormal"/>
        <w:rPr>
          <w:b/>
          <w:bCs/>
        </w:rPr>
      </w:pPr>
      <w:r>
        <w:rPr>
          <w:b/>
          <w:bCs/>
        </w:rPr>
        <w:t>Bakgrund</w:t>
      </w:r>
    </w:p>
    <w:p w:rsidR="00F813C6" w:rsidRDefault="00F813C6" w:rsidP="00B22973">
      <w:pPr>
        <w:pStyle w:val="RKnormal"/>
      </w:pPr>
      <w:r>
        <w:t>Luxemburg och Frankrike informerar om tillgången inom Europeiska Unionen av vissa råvaror för farmaceutisk användning.</w:t>
      </w:r>
    </w:p>
    <w:p w:rsidR="00F813C6" w:rsidRDefault="00F813C6" w:rsidP="00B22973">
      <w:pPr>
        <w:pStyle w:val="RKnormal"/>
      </w:pPr>
    </w:p>
    <w:p w:rsidR="00F813C6" w:rsidRDefault="00F813C6" w:rsidP="00B22973">
      <w:pPr>
        <w:pStyle w:val="RKnormal"/>
        <w:rPr>
          <w:b/>
        </w:rPr>
      </w:pPr>
    </w:p>
    <w:p w:rsidR="00F813C6" w:rsidRDefault="00F813C6" w:rsidP="00B22973">
      <w:pPr>
        <w:pStyle w:val="RKnormal"/>
        <w:rPr>
          <w:b/>
        </w:rPr>
      </w:pPr>
      <w:r>
        <w:rPr>
          <w:b/>
        </w:rPr>
        <w:tab/>
      </w:r>
    </w:p>
    <w:p w:rsidR="00F813C6" w:rsidRDefault="00F813C6" w:rsidP="00B22973">
      <w:pPr>
        <w:pStyle w:val="RKnormal"/>
        <w:rPr>
          <w:b/>
        </w:rPr>
      </w:pPr>
    </w:p>
    <w:p w:rsidR="00F813C6" w:rsidRDefault="00F813C6" w:rsidP="00B22973">
      <w:pPr>
        <w:pStyle w:val="RKnormal"/>
        <w:rPr>
          <w:b/>
        </w:rPr>
      </w:pPr>
      <w:r>
        <w:rPr>
          <w:b/>
        </w:rPr>
        <w:t>h) MediCrime Convention</w:t>
      </w:r>
    </w:p>
    <w:p w:rsidR="00F813C6" w:rsidRPr="003219CA" w:rsidRDefault="00F813C6" w:rsidP="00B22973">
      <w:pPr>
        <w:pStyle w:val="RKnormal"/>
        <w:tabs>
          <w:tab w:val="left" w:pos="567"/>
        </w:tabs>
        <w:rPr>
          <w:bCs/>
          <w:i/>
          <w:iCs/>
        </w:rPr>
      </w:pPr>
      <w:r>
        <w:rPr>
          <w:bCs/>
          <w:i/>
          <w:iCs/>
        </w:rPr>
        <w:tab/>
      </w:r>
      <w:r w:rsidRPr="003219CA">
        <w:rPr>
          <w:bCs/>
          <w:i/>
          <w:iCs/>
        </w:rPr>
        <w:t xml:space="preserve">- Information från </w:t>
      </w:r>
      <w:r>
        <w:rPr>
          <w:bCs/>
          <w:i/>
          <w:iCs/>
        </w:rPr>
        <w:t>den franska delegationen</w:t>
      </w:r>
    </w:p>
    <w:p w:rsidR="00F813C6" w:rsidRDefault="00F813C6" w:rsidP="00B22973">
      <w:pPr>
        <w:pStyle w:val="RKnormal"/>
        <w:rPr>
          <w:b/>
        </w:rPr>
      </w:pPr>
    </w:p>
    <w:p w:rsidR="00F813C6" w:rsidRDefault="00F813C6" w:rsidP="00B22973">
      <w:pPr>
        <w:pStyle w:val="RKnormal"/>
        <w:rPr>
          <w:b/>
        </w:rPr>
      </w:pPr>
      <w:r w:rsidRPr="00FD1B0C">
        <w:rPr>
          <w:b/>
        </w:rPr>
        <w:t>Dokument</w:t>
      </w:r>
    </w:p>
    <w:p w:rsidR="00F813C6" w:rsidRPr="00A92ED5" w:rsidRDefault="00F813C6" w:rsidP="00B22973">
      <w:pPr>
        <w:pStyle w:val="RKnormal"/>
      </w:pPr>
      <w:r>
        <w:t>-</w:t>
      </w:r>
    </w:p>
    <w:p w:rsidR="00F813C6" w:rsidRDefault="00F813C6" w:rsidP="00B22973">
      <w:pPr>
        <w:pStyle w:val="RKnormal"/>
        <w:rPr>
          <w:b/>
        </w:rPr>
      </w:pPr>
    </w:p>
    <w:p w:rsidR="00F813C6" w:rsidRDefault="00F813C6" w:rsidP="00B22973">
      <w:pPr>
        <w:pStyle w:val="RKnormal"/>
        <w:rPr>
          <w:b/>
        </w:rPr>
      </w:pPr>
      <w:r>
        <w:rPr>
          <w:b/>
        </w:rPr>
        <w:t>Ansvarigt statsråd</w:t>
      </w:r>
    </w:p>
    <w:p w:rsidR="00F813C6" w:rsidRDefault="00F813C6" w:rsidP="00B22973">
      <w:pPr>
        <w:pStyle w:val="RKnormal"/>
      </w:pPr>
      <w:r>
        <w:t>Göran Hägglund</w:t>
      </w:r>
    </w:p>
    <w:p w:rsidR="00F813C6" w:rsidRDefault="00F813C6" w:rsidP="00B22973">
      <w:pPr>
        <w:pStyle w:val="RKnormal"/>
      </w:pPr>
    </w:p>
    <w:p w:rsidR="00F813C6" w:rsidRDefault="00F813C6" w:rsidP="00B22973">
      <w:pPr>
        <w:pStyle w:val="RKnormal"/>
        <w:rPr>
          <w:b/>
          <w:bCs/>
        </w:rPr>
      </w:pPr>
      <w:r>
        <w:rPr>
          <w:b/>
          <w:bCs/>
        </w:rPr>
        <w:t>Bakgrund</w:t>
      </w:r>
    </w:p>
    <w:p w:rsidR="00F813C6" w:rsidRDefault="00F813C6" w:rsidP="00B22973">
      <w:pPr>
        <w:pStyle w:val="RKnormal"/>
      </w:pPr>
      <w:r>
        <w:t>Frankrike informerar om MediCrime Convention, en konvention under Europarådet som till stor del berör det straffrättsliga området och adresserar frågor som förfalskade läkemedel och liknande brott som kan innebära ett hot för hälsan.</w:t>
      </w:r>
    </w:p>
    <w:p w:rsidR="00F813C6" w:rsidRDefault="00F813C6" w:rsidP="00B22973">
      <w:pPr>
        <w:pStyle w:val="RKnormal"/>
      </w:pPr>
    </w:p>
    <w:p w:rsidR="00F813C6" w:rsidRDefault="00F813C6" w:rsidP="00E53BFC">
      <w:pPr>
        <w:pStyle w:val="RKnormal"/>
        <w:ind w:firstLine="709"/>
        <w:rPr>
          <w:b/>
        </w:rPr>
      </w:pPr>
      <w:r>
        <w:rPr>
          <w:b/>
        </w:rPr>
        <w:t>i) Arbetsprogram för det tillträdande ordförandeskapet</w:t>
      </w:r>
    </w:p>
    <w:p w:rsidR="00F813C6" w:rsidRPr="003219CA" w:rsidRDefault="00F813C6" w:rsidP="00B22973">
      <w:pPr>
        <w:pStyle w:val="RKnormal"/>
        <w:rPr>
          <w:bCs/>
          <w:i/>
          <w:iCs/>
        </w:rPr>
      </w:pPr>
      <w:r>
        <w:rPr>
          <w:bCs/>
          <w:i/>
          <w:iCs/>
        </w:rPr>
        <w:tab/>
        <w:t>- Information från den cypriotiska</w:t>
      </w:r>
      <w:r w:rsidRPr="003219CA">
        <w:rPr>
          <w:bCs/>
          <w:i/>
          <w:iCs/>
        </w:rPr>
        <w:t xml:space="preserve"> delegationen</w:t>
      </w:r>
    </w:p>
    <w:p w:rsidR="00F813C6" w:rsidRDefault="00F813C6" w:rsidP="00B22973">
      <w:pPr>
        <w:pStyle w:val="RKnormal"/>
      </w:pPr>
    </w:p>
    <w:p w:rsidR="00F813C6" w:rsidRDefault="00F813C6" w:rsidP="00B22973">
      <w:pPr>
        <w:pStyle w:val="RKnormal"/>
        <w:rPr>
          <w:b/>
          <w:bCs/>
        </w:rPr>
      </w:pPr>
      <w:r>
        <w:rPr>
          <w:b/>
          <w:bCs/>
        </w:rPr>
        <w:t>Bakgrund</w:t>
      </w:r>
    </w:p>
    <w:p w:rsidR="00F813C6" w:rsidRPr="00071B4D" w:rsidRDefault="00F813C6" w:rsidP="00B22973">
      <w:pPr>
        <w:pStyle w:val="RKnormal"/>
        <w:rPr>
          <w:b/>
        </w:rPr>
      </w:pPr>
      <w:r>
        <w:t>Det inkommande cypriotiska</w:t>
      </w:r>
      <w:r w:rsidRPr="003219CA">
        <w:t xml:space="preserve"> ordförandeskapet</w:t>
      </w:r>
      <w:r>
        <w:t xml:space="preserve"> informerar om arbetsprogrammet för ordförandeskapet.</w:t>
      </w:r>
    </w:p>
    <w:p w:rsidR="00F813C6" w:rsidRDefault="00F813C6" w:rsidP="00B22973">
      <w:pPr>
        <w:pStyle w:val="RKnormal"/>
      </w:pPr>
    </w:p>
    <w:p w:rsidR="00F813C6" w:rsidRDefault="00F813C6" w:rsidP="00B22973">
      <w:pPr>
        <w:pStyle w:val="RKnormal"/>
      </w:pPr>
    </w:p>
    <w:p w:rsidR="00F813C6" w:rsidRPr="008A243C" w:rsidRDefault="00F813C6" w:rsidP="00B22973">
      <w:pPr>
        <w:pStyle w:val="RKnormal"/>
      </w:pPr>
    </w:p>
    <w:sectPr w:rsidR="00F813C6" w:rsidRPr="008A243C" w:rsidSect="00243C4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3C6" w:rsidRDefault="00F813C6">
      <w:r>
        <w:separator/>
      </w:r>
    </w:p>
  </w:endnote>
  <w:endnote w:type="continuationSeparator" w:id="0">
    <w:p w:rsidR="00F813C6" w:rsidRDefault="00F81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3C6" w:rsidRDefault="00F813C6">
      <w:r>
        <w:separator/>
      </w:r>
    </w:p>
  </w:footnote>
  <w:footnote w:type="continuationSeparator" w:id="0">
    <w:p w:rsidR="00F813C6" w:rsidRDefault="00F81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C6" w:rsidRDefault="00F813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813C6">
      <w:trPr>
        <w:cantSplit/>
      </w:trPr>
      <w:tc>
        <w:tcPr>
          <w:tcW w:w="3119" w:type="dxa"/>
        </w:tcPr>
        <w:p w:rsidR="00F813C6" w:rsidRDefault="00F813C6">
          <w:pPr>
            <w:pStyle w:val="Header"/>
            <w:spacing w:line="200" w:lineRule="atLeast"/>
            <w:ind w:right="357"/>
            <w:rPr>
              <w:rFonts w:ascii="TradeGothic" w:hAnsi="TradeGothic"/>
              <w:b/>
              <w:bCs/>
              <w:sz w:val="16"/>
            </w:rPr>
          </w:pPr>
        </w:p>
      </w:tc>
      <w:tc>
        <w:tcPr>
          <w:tcW w:w="4111" w:type="dxa"/>
          <w:tcMar>
            <w:left w:w="567" w:type="dxa"/>
          </w:tcMar>
        </w:tcPr>
        <w:p w:rsidR="00F813C6" w:rsidRDefault="00F813C6">
          <w:pPr>
            <w:pStyle w:val="Header"/>
            <w:ind w:right="360"/>
          </w:pPr>
        </w:p>
      </w:tc>
      <w:tc>
        <w:tcPr>
          <w:tcW w:w="1525" w:type="dxa"/>
        </w:tcPr>
        <w:p w:rsidR="00F813C6" w:rsidRDefault="00F813C6">
          <w:pPr>
            <w:pStyle w:val="Header"/>
            <w:ind w:right="360"/>
          </w:pPr>
        </w:p>
      </w:tc>
    </w:tr>
  </w:tbl>
  <w:p w:rsidR="00F813C6" w:rsidRDefault="00F813C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C6" w:rsidRDefault="00F813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tbl>
    <w:tblPr>
      <w:tblW w:w="0" w:type="auto"/>
      <w:tblInd w:w="-1168" w:type="dxa"/>
      <w:tblLook w:val="0000"/>
    </w:tblPr>
    <w:tblGrid>
      <w:gridCol w:w="1843"/>
      <w:gridCol w:w="4111"/>
      <w:gridCol w:w="1525"/>
    </w:tblGrid>
    <w:tr w:rsidR="00F813C6">
      <w:trPr>
        <w:cantSplit/>
      </w:trPr>
      <w:tc>
        <w:tcPr>
          <w:tcW w:w="3119" w:type="dxa"/>
        </w:tcPr>
        <w:p w:rsidR="00F813C6" w:rsidRDefault="00F813C6">
          <w:pPr>
            <w:pStyle w:val="Header"/>
            <w:spacing w:line="200" w:lineRule="atLeast"/>
            <w:ind w:right="357"/>
            <w:rPr>
              <w:rFonts w:ascii="TradeGothic" w:hAnsi="TradeGothic"/>
              <w:b/>
              <w:bCs/>
              <w:sz w:val="16"/>
            </w:rPr>
          </w:pPr>
        </w:p>
      </w:tc>
      <w:tc>
        <w:tcPr>
          <w:tcW w:w="4111" w:type="dxa"/>
          <w:tcMar>
            <w:left w:w="567" w:type="dxa"/>
          </w:tcMar>
        </w:tcPr>
        <w:p w:rsidR="00F813C6" w:rsidRDefault="00F813C6">
          <w:pPr>
            <w:pStyle w:val="Header"/>
            <w:ind w:right="360"/>
          </w:pPr>
        </w:p>
      </w:tc>
      <w:tc>
        <w:tcPr>
          <w:tcW w:w="1525" w:type="dxa"/>
        </w:tcPr>
        <w:p w:rsidR="00F813C6" w:rsidRDefault="00F813C6">
          <w:pPr>
            <w:pStyle w:val="Header"/>
            <w:ind w:right="360"/>
          </w:pPr>
        </w:p>
      </w:tc>
    </w:tr>
  </w:tbl>
  <w:p w:rsidR="00F813C6" w:rsidRDefault="00F813C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C6" w:rsidRDefault="00F813C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F813C6" w:rsidRDefault="00F813C6">
    <w:pPr>
      <w:pStyle w:val="RKrubrik"/>
      <w:keepNext w:val="0"/>
      <w:tabs>
        <w:tab w:val="clear" w:pos="1134"/>
        <w:tab w:val="clear" w:pos="2835"/>
      </w:tabs>
      <w:spacing w:before="0" w:after="0" w:line="320" w:lineRule="atLeast"/>
      <w:rPr>
        <w:bCs/>
      </w:rPr>
    </w:pPr>
  </w:p>
  <w:p w:rsidR="00F813C6" w:rsidRDefault="00F813C6">
    <w:pPr>
      <w:rPr>
        <w:rFonts w:ascii="TradeGothic" w:hAnsi="TradeGothic"/>
        <w:b/>
        <w:bCs/>
        <w:spacing w:val="12"/>
        <w:sz w:val="22"/>
      </w:rPr>
    </w:pPr>
  </w:p>
  <w:p w:rsidR="00F813C6" w:rsidRDefault="00F813C6">
    <w:pPr>
      <w:pStyle w:val="RKrubrik"/>
      <w:keepNext w:val="0"/>
      <w:tabs>
        <w:tab w:val="clear" w:pos="1134"/>
        <w:tab w:val="clear" w:pos="2835"/>
      </w:tabs>
      <w:spacing w:before="0" w:after="0" w:line="320" w:lineRule="atLeast"/>
      <w:rPr>
        <w:bCs/>
      </w:rPr>
    </w:pPr>
  </w:p>
  <w:p w:rsidR="00F813C6" w:rsidRDefault="00F813C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66D6"/>
    <w:multiLevelType w:val="hybridMultilevel"/>
    <w:tmpl w:val="0ECC2B6A"/>
    <w:lvl w:ilvl="0" w:tplc="FFFFFFFF">
      <w:start w:val="1"/>
      <w:numFmt w:val="decimal"/>
      <w:pStyle w:val="numeracionod"/>
      <w:lvlText w:val="%1."/>
      <w:lvlJc w:val="left"/>
      <w:pPr>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22F373FC"/>
    <w:multiLevelType w:val="hybridMultilevel"/>
    <w:tmpl w:val="E0ACDB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7B05591"/>
    <w:multiLevelType w:val="hybridMultilevel"/>
    <w:tmpl w:val="6D7484AE"/>
    <w:lvl w:ilvl="0" w:tplc="8EAA9E4A">
      <w:start w:val="1"/>
      <w:numFmt w:val="lowerRoman"/>
      <w:lvlText w:val="(%1)"/>
      <w:lvlJc w:val="left"/>
      <w:pPr>
        <w:tabs>
          <w:tab w:val="num" w:pos="1770"/>
        </w:tabs>
        <w:ind w:left="1770" w:hanging="690"/>
      </w:pPr>
      <w:rPr>
        <w:rFonts w:cs="Times New Roman" w:hint="default"/>
        <w:i w:val="0"/>
      </w:rPr>
    </w:lvl>
    <w:lvl w:ilvl="1" w:tplc="080C0019" w:tentative="1">
      <w:start w:val="1"/>
      <w:numFmt w:val="lowerLetter"/>
      <w:lvlText w:val="%2."/>
      <w:lvlJc w:val="left"/>
      <w:pPr>
        <w:tabs>
          <w:tab w:val="num" w:pos="1440"/>
        </w:tabs>
        <w:ind w:left="1440" w:hanging="360"/>
      </w:pPr>
      <w:rPr>
        <w:rFonts w:cs="Times New Roman"/>
      </w:rPr>
    </w:lvl>
    <w:lvl w:ilvl="2" w:tplc="080C001B" w:tentative="1">
      <w:start w:val="1"/>
      <w:numFmt w:val="lowerRoman"/>
      <w:lvlText w:val="%3."/>
      <w:lvlJc w:val="right"/>
      <w:pPr>
        <w:tabs>
          <w:tab w:val="num" w:pos="2160"/>
        </w:tabs>
        <w:ind w:left="2160" w:hanging="180"/>
      </w:pPr>
      <w:rPr>
        <w:rFonts w:cs="Times New Roman"/>
      </w:rPr>
    </w:lvl>
    <w:lvl w:ilvl="3" w:tplc="080C000F" w:tentative="1">
      <w:start w:val="1"/>
      <w:numFmt w:val="decimal"/>
      <w:lvlText w:val="%4."/>
      <w:lvlJc w:val="left"/>
      <w:pPr>
        <w:tabs>
          <w:tab w:val="num" w:pos="2880"/>
        </w:tabs>
        <w:ind w:left="2880" w:hanging="360"/>
      </w:pPr>
      <w:rPr>
        <w:rFonts w:cs="Times New Roman"/>
      </w:rPr>
    </w:lvl>
    <w:lvl w:ilvl="4" w:tplc="080C0019" w:tentative="1">
      <w:start w:val="1"/>
      <w:numFmt w:val="lowerLetter"/>
      <w:lvlText w:val="%5."/>
      <w:lvlJc w:val="left"/>
      <w:pPr>
        <w:tabs>
          <w:tab w:val="num" w:pos="3600"/>
        </w:tabs>
        <w:ind w:left="3600" w:hanging="360"/>
      </w:pPr>
      <w:rPr>
        <w:rFonts w:cs="Times New Roman"/>
      </w:rPr>
    </w:lvl>
    <w:lvl w:ilvl="5" w:tplc="080C001B" w:tentative="1">
      <w:start w:val="1"/>
      <w:numFmt w:val="lowerRoman"/>
      <w:lvlText w:val="%6."/>
      <w:lvlJc w:val="right"/>
      <w:pPr>
        <w:tabs>
          <w:tab w:val="num" w:pos="4320"/>
        </w:tabs>
        <w:ind w:left="4320" w:hanging="180"/>
      </w:pPr>
      <w:rPr>
        <w:rFonts w:cs="Times New Roman"/>
      </w:rPr>
    </w:lvl>
    <w:lvl w:ilvl="6" w:tplc="080C000F" w:tentative="1">
      <w:start w:val="1"/>
      <w:numFmt w:val="decimal"/>
      <w:lvlText w:val="%7."/>
      <w:lvlJc w:val="left"/>
      <w:pPr>
        <w:tabs>
          <w:tab w:val="num" w:pos="5040"/>
        </w:tabs>
        <w:ind w:left="5040" w:hanging="360"/>
      </w:pPr>
      <w:rPr>
        <w:rFonts w:cs="Times New Roman"/>
      </w:rPr>
    </w:lvl>
    <w:lvl w:ilvl="7" w:tplc="080C0019" w:tentative="1">
      <w:start w:val="1"/>
      <w:numFmt w:val="lowerLetter"/>
      <w:lvlText w:val="%8."/>
      <w:lvlJc w:val="left"/>
      <w:pPr>
        <w:tabs>
          <w:tab w:val="num" w:pos="5760"/>
        </w:tabs>
        <w:ind w:left="5760" w:hanging="360"/>
      </w:pPr>
      <w:rPr>
        <w:rFonts w:cs="Times New Roman"/>
      </w:rPr>
    </w:lvl>
    <w:lvl w:ilvl="8" w:tplc="080C001B" w:tentative="1">
      <w:start w:val="1"/>
      <w:numFmt w:val="lowerRoman"/>
      <w:lvlText w:val="%9."/>
      <w:lvlJc w:val="right"/>
      <w:pPr>
        <w:tabs>
          <w:tab w:val="num" w:pos="6480"/>
        </w:tabs>
        <w:ind w:left="6480" w:hanging="180"/>
      </w:pPr>
      <w:rPr>
        <w:rFonts w:cs="Times New Roman"/>
      </w:rPr>
    </w:lvl>
  </w:abstractNum>
  <w:abstractNum w:abstractNumId="3">
    <w:nsid w:val="2BD30B17"/>
    <w:multiLevelType w:val="hybridMultilevel"/>
    <w:tmpl w:val="8EBC2456"/>
    <w:lvl w:ilvl="0" w:tplc="8264ABBA">
      <w:start w:val="9"/>
      <w:numFmt w:val="bullet"/>
      <w:lvlText w:val="-"/>
      <w:lvlJc w:val="left"/>
      <w:pPr>
        <w:ind w:left="2640" w:hanging="360"/>
      </w:pPr>
      <w:rPr>
        <w:rFonts w:ascii="Times New Roman" w:eastAsia="Times New Roman" w:hAnsi="Times New Roman" w:hint="default"/>
        <w:i/>
      </w:rPr>
    </w:lvl>
    <w:lvl w:ilvl="1" w:tplc="04090003" w:tentative="1">
      <w:start w:val="1"/>
      <w:numFmt w:val="bullet"/>
      <w:lvlText w:val="o"/>
      <w:lvlJc w:val="left"/>
      <w:pPr>
        <w:ind w:left="3360" w:hanging="360"/>
      </w:pPr>
      <w:rPr>
        <w:rFonts w:ascii="Courier New" w:hAnsi="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hint="default"/>
      </w:rPr>
    </w:lvl>
    <w:lvl w:ilvl="8" w:tplc="04090005" w:tentative="1">
      <w:start w:val="1"/>
      <w:numFmt w:val="bullet"/>
      <w:lvlText w:val=""/>
      <w:lvlJc w:val="left"/>
      <w:pPr>
        <w:ind w:left="840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7C3C30"/>
    <w:rsid w:val="000038BE"/>
    <w:rsid w:val="000207AD"/>
    <w:rsid w:val="000223C4"/>
    <w:rsid w:val="00024ED1"/>
    <w:rsid w:val="000304FF"/>
    <w:rsid w:val="00035D23"/>
    <w:rsid w:val="00047026"/>
    <w:rsid w:val="00071B4D"/>
    <w:rsid w:val="000878E1"/>
    <w:rsid w:val="000A021A"/>
    <w:rsid w:val="000E3A28"/>
    <w:rsid w:val="000F281E"/>
    <w:rsid w:val="000F5E07"/>
    <w:rsid w:val="000F7918"/>
    <w:rsid w:val="00115700"/>
    <w:rsid w:val="0012345B"/>
    <w:rsid w:val="00150384"/>
    <w:rsid w:val="00160901"/>
    <w:rsid w:val="00161997"/>
    <w:rsid w:val="001805B7"/>
    <w:rsid w:val="001E4231"/>
    <w:rsid w:val="001F059A"/>
    <w:rsid w:val="00232FB3"/>
    <w:rsid w:val="00243C40"/>
    <w:rsid w:val="00254BCB"/>
    <w:rsid w:val="00282C09"/>
    <w:rsid w:val="00294FFD"/>
    <w:rsid w:val="002A2F76"/>
    <w:rsid w:val="002C2909"/>
    <w:rsid w:val="002D3BE4"/>
    <w:rsid w:val="002E5837"/>
    <w:rsid w:val="00307947"/>
    <w:rsid w:val="003219CA"/>
    <w:rsid w:val="00367B1C"/>
    <w:rsid w:val="003816E9"/>
    <w:rsid w:val="003B46EF"/>
    <w:rsid w:val="003C5FE4"/>
    <w:rsid w:val="003D5BCD"/>
    <w:rsid w:val="00417640"/>
    <w:rsid w:val="0042585B"/>
    <w:rsid w:val="00433508"/>
    <w:rsid w:val="00444EC5"/>
    <w:rsid w:val="00447D1C"/>
    <w:rsid w:val="00462717"/>
    <w:rsid w:val="00472778"/>
    <w:rsid w:val="00483C87"/>
    <w:rsid w:val="004A328D"/>
    <w:rsid w:val="004C49B2"/>
    <w:rsid w:val="005238F2"/>
    <w:rsid w:val="00530A1D"/>
    <w:rsid w:val="005327C5"/>
    <w:rsid w:val="0058762B"/>
    <w:rsid w:val="005C7D6B"/>
    <w:rsid w:val="005D5998"/>
    <w:rsid w:val="005F0F33"/>
    <w:rsid w:val="005F7CA4"/>
    <w:rsid w:val="00687952"/>
    <w:rsid w:val="00693AC1"/>
    <w:rsid w:val="00696ABB"/>
    <w:rsid w:val="006A0871"/>
    <w:rsid w:val="006B4F25"/>
    <w:rsid w:val="006B5B9F"/>
    <w:rsid w:val="006B6A37"/>
    <w:rsid w:val="006C0095"/>
    <w:rsid w:val="006C3A96"/>
    <w:rsid w:val="006D060E"/>
    <w:rsid w:val="006D28BE"/>
    <w:rsid w:val="006E0C76"/>
    <w:rsid w:val="006E4E11"/>
    <w:rsid w:val="006F0DD6"/>
    <w:rsid w:val="007037EC"/>
    <w:rsid w:val="007242A3"/>
    <w:rsid w:val="0077435B"/>
    <w:rsid w:val="00782BA4"/>
    <w:rsid w:val="00793299"/>
    <w:rsid w:val="0079549E"/>
    <w:rsid w:val="007955B0"/>
    <w:rsid w:val="007A6855"/>
    <w:rsid w:val="007C3C30"/>
    <w:rsid w:val="007E2816"/>
    <w:rsid w:val="008142C2"/>
    <w:rsid w:val="00835B91"/>
    <w:rsid w:val="008612F2"/>
    <w:rsid w:val="00873DDB"/>
    <w:rsid w:val="008A243C"/>
    <w:rsid w:val="008C161D"/>
    <w:rsid w:val="008D341C"/>
    <w:rsid w:val="008E2747"/>
    <w:rsid w:val="008F37C7"/>
    <w:rsid w:val="009012F1"/>
    <w:rsid w:val="00906898"/>
    <w:rsid w:val="0092027A"/>
    <w:rsid w:val="00951A51"/>
    <w:rsid w:val="00955E31"/>
    <w:rsid w:val="00960DF5"/>
    <w:rsid w:val="00961527"/>
    <w:rsid w:val="0097660B"/>
    <w:rsid w:val="009864BD"/>
    <w:rsid w:val="00992E72"/>
    <w:rsid w:val="009D7577"/>
    <w:rsid w:val="009E4818"/>
    <w:rsid w:val="00A07F04"/>
    <w:rsid w:val="00A12513"/>
    <w:rsid w:val="00A34FC5"/>
    <w:rsid w:val="00A438FC"/>
    <w:rsid w:val="00A54590"/>
    <w:rsid w:val="00A57E3F"/>
    <w:rsid w:val="00A81697"/>
    <w:rsid w:val="00A92ED5"/>
    <w:rsid w:val="00AA13E2"/>
    <w:rsid w:val="00AB5203"/>
    <w:rsid w:val="00AD3878"/>
    <w:rsid w:val="00AE01BC"/>
    <w:rsid w:val="00AE07DC"/>
    <w:rsid w:val="00AE5203"/>
    <w:rsid w:val="00AF26D1"/>
    <w:rsid w:val="00B01AEB"/>
    <w:rsid w:val="00B126B7"/>
    <w:rsid w:val="00B16EB5"/>
    <w:rsid w:val="00B22973"/>
    <w:rsid w:val="00B5027B"/>
    <w:rsid w:val="00B90453"/>
    <w:rsid w:val="00B914E1"/>
    <w:rsid w:val="00BA304A"/>
    <w:rsid w:val="00BC3E53"/>
    <w:rsid w:val="00BD3BB2"/>
    <w:rsid w:val="00BE1F6E"/>
    <w:rsid w:val="00BE30C6"/>
    <w:rsid w:val="00BE7FC2"/>
    <w:rsid w:val="00C15862"/>
    <w:rsid w:val="00C17D13"/>
    <w:rsid w:val="00C25B90"/>
    <w:rsid w:val="00C26094"/>
    <w:rsid w:val="00C53D32"/>
    <w:rsid w:val="00C66FE8"/>
    <w:rsid w:val="00C755B2"/>
    <w:rsid w:val="00C91F7E"/>
    <w:rsid w:val="00C96AFC"/>
    <w:rsid w:val="00CC17C8"/>
    <w:rsid w:val="00CC4C42"/>
    <w:rsid w:val="00CF06AF"/>
    <w:rsid w:val="00D12E0A"/>
    <w:rsid w:val="00D133D7"/>
    <w:rsid w:val="00D16FE5"/>
    <w:rsid w:val="00D172FD"/>
    <w:rsid w:val="00D53C12"/>
    <w:rsid w:val="00D6388B"/>
    <w:rsid w:val="00D6735F"/>
    <w:rsid w:val="00D93478"/>
    <w:rsid w:val="00DA756B"/>
    <w:rsid w:val="00DC15A5"/>
    <w:rsid w:val="00DF357B"/>
    <w:rsid w:val="00E37ED8"/>
    <w:rsid w:val="00E42C1A"/>
    <w:rsid w:val="00E4360B"/>
    <w:rsid w:val="00E53BFC"/>
    <w:rsid w:val="00E6062E"/>
    <w:rsid w:val="00E63520"/>
    <w:rsid w:val="00E768E2"/>
    <w:rsid w:val="00E80146"/>
    <w:rsid w:val="00E904D0"/>
    <w:rsid w:val="00EA602E"/>
    <w:rsid w:val="00EB3E94"/>
    <w:rsid w:val="00EC25F9"/>
    <w:rsid w:val="00EC425C"/>
    <w:rsid w:val="00ED583F"/>
    <w:rsid w:val="00F364C2"/>
    <w:rsid w:val="00F57869"/>
    <w:rsid w:val="00F608E9"/>
    <w:rsid w:val="00F805E7"/>
    <w:rsid w:val="00F813C6"/>
    <w:rsid w:val="00F84050"/>
    <w:rsid w:val="00FA1203"/>
    <w:rsid w:val="00FB0CD2"/>
    <w:rsid w:val="00FD1B0C"/>
    <w:rsid w:val="00FD6782"/>
    <w:rsid w:val="00FE2521"/>
    <w:rsid w:val="00FE7A8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4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43C4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43C40"/>
    <w:pPr>
      <w:spacing w:before="360"/>
      <w:outlineLvl w:val="1"/>
    </w:pPr>
  </w:style>
  <w:style w:type="paragraph" w:styleId="Heading3">
    <w:name w:val="heading 3"/>
    <w:basedOn w:val="Heading2"/>
    <w:next w:val="RKnormal"/>
    <w:link w:val="Heading3Char"/>
    <w:uiPriority w:val="99"/>
    <w:qFormat/>
    <w:rsid w:val="00243C40"/>
    <w:pPr>
      <w:spacing w:after="120" w:line="240" w:lineRule="atLeast"/>
      <w:outlineLvl w:val="2"/>
    </w:pPr>
    <w:rPr>
      <w:b w:val="0"/>
    </w:rPr>
  </w:style>
  <w:style w:type="paragraph" w:styleId="Heading4">
    <w:name w:val="heading 4"/>
    <w:basedOn w:val="Heading3"/>
    <w:next w:val="RKnormal"/>
    <w:link w:val="Heading4Char"/>
    <w:uiPriority w:val="99"/>
    <w:qFormat/>
    <w:rsid w:val="00243C4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6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A036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A036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A036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43C4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43C4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A036A"/>
    <w:rPr>
      <w:rFonts w:ascii="OrigGarmnd BT" w:hAnsi="OrigGarmnd BT"/>
      <w:sz w:val="24"/>
      <w:szCs w:val="20"/>
      <w:lang w:eastAsia="en-US"/>
    </w:rPr>
  </w:style>
  <w:style w:type="paragraph" w:styleId="Header">
    <w:name w:val="header"/>
    <w:basedOn w:val="Normal"/>
    <w:link w:val="HeaderChar"/>
    <w:uiPriority w:val="99"/>
    <w:rsid w:val="00243C40"/>
    <w:pPr>
      <w:tabs>
        <w:tab w:val="center" w:pos="4153"/>
        <w:tab w:val="right" w:pos="8306"/>
      </w:tabs>
    </w:pPr>
  </w:style>
  <w:style w:type="character" w:customStyle="1" w:styleId="HeaderChar">
    <w:name w:val="Header Char"/>
    <w:basedOn w:val="DefaultParagraphFont"/>
    <w:link w:val="Header"/>
    <w:uiPriority w:val="99"/>
    <w:semiHidden/>
    <w:rsid w:val="008A036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43C4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43C40"/>
    <w:rPr>
      <w:rFonts w:cs="Times New Roman"/>
    </w:rPr>
  </w:style>
  <w:style w:type="paragraph" w:customStyle="1" w:styleId="Char">
    <w:name w:val="Char"/>
    <w:basedOn w:val="Normal"/>
    <w:uiPriority w:val="99"/>
    <w:rsid w:val="007C3C30"/>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emet">
    <w:name w:val="entemet"/>
    <w:basedOn w:val="Normal"/>
    <w:uiPriority w:val="99"/>
    <w:rsid w:val="007C3C30"/>
    <w:pPr>
      <w:overflowPunct/>
      <w:autoSpaceDE/>
      <w:autoSpaceDN/>
      <w:adjustRightInd/>
      <w:spacing w:before="100" w:beforeAutospacing="1" w:after="100" w:afterAutospacing="1" w:line="240" w:lineRule="auto"/>
      <w:textAlignment w:val="auto"/>
    </w:pPr>
    <w:rPr>
      <w:rFonts w:ascii="Times New Roman" w:hAnsi="Times New Roman"/>
      <w:szCs w:val="24"/>
      <w:lang w:val="en-GB" w:eastAsia="en-GB" w:bidi="bn-IN"/>
    </w:rPr>
  </w:style>
  <w:style w:type="character" w:customStyle="1" w:styleId="RKnormalChar">
    <w:name w:val="RKnormal Char"/>
    <w:link w:val="RKnormal"/>
    <w:uiPriority w:val="99"/>
    <w:locked/>
    <w:rsid w:val="007C3C30"/>
    <w:rPr>
      <w:rFonts w:ascii="OrigGarmnd BT" w:hAnsi="OrigGarmnd BT"/>
      <w:sz w:val="24"/>
      <w:lang w:eastAsia="en-US"/>
    </w:rPr>
  </w:style>
  <w:style w:type="character" w:customStyle="1" w:styleId="numeracionodCar">
    <w:name w:val="numeracion od Car"/>
    <w:link w:val="numeracionod"/>
    <w:uiPriority w:val="99"/>
    <w:semiHidden/>
    <w:locked/>
    <w:rsid w:val="00AB5203"/>
    <w:rPr>
      <w:rFonts w:ascii="Book Antiqua" w:hAnsi="Book Antiqua"/>
      <w:b/>
      <w:sz w:val="22"/>
      <w:lang w:val="fr-BE" w:eastAsia="fr-BE"/>
    </w:rPr>
  </w:style>
  <w:style w:type="paragraph" w:customStyle="1" w:styleId="numeracionod">
    <w:name w:val="numeracion od"/>
    <w:basedOn w:val="Normal"/>
    <w:link w:val="numeracionodCar"/>
    <w:uiPriority w:val="99"/>
    <w:semiHidden/>
    <w:rsid w:val="00AB5203"/>
    <w:pPr>
      <w:widowControl w:val="0"/>
      <w:numPr>
        <w:numId w:val="3"/>
      </w:numPr>
      <w:overflowPunct/>
      <w:autoSpaceDE/>
      <w:autoSpaceDN/>
      <w:adjustRightInd/>
      <w:snapToGrid w:val="0"/>
      <w:spacing w:line="240" w:lineRule="auto"/>
      <w:textAlignment w:val="auto"/>
    </w:pPr>
    <w:rPr>
      <w:rFonts w:ascii="Book Antiqua" w:hAnsi="Book Antiqua"/>
      <w:b/>
      <w:bCs/>
      <w:sz w:val="22"/>
      <w:szCs w:val="22"/>
      <w:lang w:val="fr-BE" w:eastAsia="fr-BE"/>
    </w:rPr>
  </w:style>
  <w:style w:type="paragraph" w:styleId="ListParagraph">
    <w:name w:val="List Paragraph"/>
    <w:basedOn w:val="Normal"/>
    <w:uiPriority w:val="99"/>
    <w:qFormat/>
    <w:rsid w:val="0079549E"/>
    <w:pPr>
      <w:ind w:left="1304"/>
    </w:pPr>
  </w:style>
  <w:style w:type="paragraph" w:customStyle="1" w:styleId="CharZchnZchn">
    <w:name w:val="Char Zchn Zchn"/>
    <w:basedOn w:val="Normal"/>
    <w:uiPriority w:val="99"/>
    <w:rsid w:val="002A2F76"/>
    <w:pPr>
      <w:overflowPunct/>
      <w:autoSpaceDE/>
      <w:autoSpaceDN/>
      <w:adjustRightInd/>
      <w:spacing w:line="240" w:lineRule="auto"/>
      <w:textAlignment w:val="auto"/>
    </w:pPr>
    <w:rPr>
      <w:rFonts w:ascii="Times New Roman" w:hAnsi="Times New Roman"/>
      <w:szCs w:val="24"/>
      <w:lang w:val="pl-PL" w:eastAsia="pl-PL"/>
    </w:rPr>
  </w:style>
  <w:style w:type="character" w:styleId="Strong">
    <w:name w:val="Strong"/>
    <w:basedOn w:val="DefaultParagraphFont"/>
    <w:uiPriority w:val="99"/>
    <w:qFormat/>
    <w:rsid w:val="0042585B"/>
    <w:rPr>
      <w:rFonts w:cs="Times New Roman"/>
      <w:b/>
    </w:rPr>
  </w:style>
  <w:style w:type="paragraph" w:customStyle="1" w:styleId="EntRefer">
    <w:name w:val="EntRefer"/>
    <w:basedOn w:val="Normal"/>
    <w:uiPriority w:val="99"/>
    <w:rsid w:val="00047026"/>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047026"/>
    <w:pPr>
      <w:overflowPunct/>
      <w:autoSpaceDE/>
      <w:autoSpaceDN/>
      <w:adjustRightInd/>
      <w:spacing w:line="240" w:lineRule="auto"/>
      <w:textAlignment w:val="auto"/>
    </w:pPr>
    <w:rPr>
      <w:rFonts w:ascii="Times New Roman" w:hAnsi="Times New Roman"/>
      <w:szCs w:val="24"/>
      <w:lang w:val="pl-PL" w:eastAsia="pl-PL"/>
    </w:rPr>
  </w:style>
  <w:style w:type="paragraph" w:styleId="BalloonText">
    <w:name w:val="Balloon Text"/>
    <w:basedOn w:val="Normal"/>
    <w:link w:val="BalloonTextChar"/>
    <w:uiPriority w:val="99"/>
    <w:rsid w:val="000F281E"/>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0F281E"/>
    <w:rPr>
      <w:rFonts w:ascii="Tahoma" w:hAnsi="Tahoma"/>
      <w:sz w:val="16"/>
      <w:lang w:eastAsia="en-US"/>
    </w:rPr>
  </w:style>
</w:styles>
</file>

<file path=word/webSettings.xml><?xml version="1.0" encoding="utf-8"?>
<w:webSettings xmlns:r="http://schemas.openxmlformats.org/officeDocument/2006/relationships" xmlns:w="http://schemas.openxmlformats.org/wordprocessingml/2006/main">
  <w:divs>
    <w:div w:id="440221751">
      <w:marLeft w:val="0"/>
      <w:marRight w:val="0"/>
      <w:marTop w:val="0"/>
      <w:marBottom w:val="0"/>
      <w:divBdr>
        <w:top w:val="none" w:sz="0" w:space="0" w:color="auto"/>
        <w:left w:val="none" w:sz="0" w:space="0" w:color="auto"/>
        <w:bottom w:val="none" w:sz="0" w:space="0" w:color="auto"/>
        <w:right w:val="none" w:sz="0" w:space="0" w:color="auto"/>
      </w:divBdr>
    </w:div>
    <w:div w:id="440221752">
      <w:marLeft w:val="0"/>
      <w:marRight w:val="0"/>
      <w:marTop w:val="0"/>
      <w:marBottom w:val="0"/>
      <w:divBdr>
        <w:top w:val="none" w:sz="0" w:space="0" w:color="auto"/>
        <w:left w:val="none" w:sz="0" w:space="0" w:color="auto"/>
        <w:bottom w:val="none" w:sz="0" w:space="0" w:color="auto"/>
        <w:right w:val="none" w:sz="0" w:space="0" w:color="auto"/>
      </w:divBdr>
    </w:div>
    <w:div w:id="440221753">
      <w:marLeft w:val="0"/>
      <w:marRight w:val="0"/>
      <w:marTop w:val="0"/>
      <w:marBottom w:val="0"/>
      <w:divBdr>
        <w:top w:val="none" w:sz="0" w:space="0" w:color="auto"/>
        <w:left w:val="none" w:sz="0" w:space="0" w:color="auto"/>
        <w:bottom w:val="none" w:sz="0" w:space="0" w:color="auto"/>
        <w:right w:val="none" w:sz="0" w:space="0" w:color="auto"/>
      </w:divBdr>
    </w:div>
    <w:div w:id="440221754">
      <w:marLeft w:val="0"/>
      <w:marRight w:val="0"/>
      <w:marTop w:val="0"/>
      <w:marBottom w:val="0"/>
      <w:divBdr>
        <w:top w:val="none" w:sz="0" w:space="0" w:color="auto"/>
        <w:left w:val="none" w:sz="0" w:space="0" w:color="auto"/>
        <w:bottom w:val="none" w:sz="0" w:space="0" w:color="auto"/>
        <w:right w:val="none" w:sz="0" w:space="0" w:color="auto"/>
      </w:divBdr>
    </w:div>
    <w:div w:id="440221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4260</Words>
  <Characters>28720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EPSCO</dc:title>
  <dc:subject/>
  <dc:creator>WHT0625</dc:creator>
  <cp:keywords/>
  <dc:description/>
  <cp:lastModifiedBy>jb0525aa</cp:lastModifiedBy>
  <cp:revision>2</cp:revision>
  <cp:lastPrinted>2012-06-11T10:57:00Z</cp:lastPrinted>
  <dcterms:created xsi:type="dcterms:W3CDTF">2012-06-11T10:57:00Z</dcterms:created>
  <dcterms:modified xsi:type="dcterms:W3CDTF">2012-06-11T10:57:00Z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0x01010053E1D612BA3F4E21AA250ECD751942B300726714BE8AF2E14BA951CCBB4AD8CB21</vt:lpwstr>
  </property>
  <property fmtid="{D5CDD505-2E9C-101B-9397-08002B2CF9AE}" pid="6" name="_dlc_DocIdItemGuid">
    <vt:lpwstr>a45c1740-72d7-4b77-85f4-f2a6b65d29f1</vt:lpwstr>
  </property>
  <property fmtid="{D5CDD505-2E9C-101B-9397-08002B2CF9AE}" pid="7" name="RKOrdnaActivityCategory2">
    <vt:lpwstr>4.1. Europeiska unionen</vt:lpwstr>
  </property>
  <property fmtid="{D5CDD505-2E9C-101B-9397-08002B2CF9AE}" pid="8" name="RKDepartementsenhet">
    <vt:lpwstr>1;#Socialdepartementet|e02aa9d6-2d54-471b-a43b-d13dc9454930</vt:lpwstr>
  </property>
  <property fmtid="{D5CDD505-2E9C-101B-9397-08002B2CF9AE}" pid="9" name="RKAktivitetskategori">
    <vt:lpwstr>4;#4.1. Europeiska unionen|3702a388-75a8-47ca-a3cb-a45aec6679e6</vt:lpwstr>
  </property>
  <property fmtid="{D5CDD505-2E9C-101B-9397-08002B2CF9AE}" pid="10" name="RKOrdnaDepartement2">
    <vt:lpwstr>Socialdepartementet</vt:lpwstr>
  </property>
  <property fmtid="{D5CDD505-2E9C-101B-9397-08002B2CF9AE}" pid="11" name="RKOrdnaCheckInComment">
    <vt:lpwstr/>
  </property>
  <property fmtid="{D5CDD505-2E9C-101B-9397-08002B2CF9AE}" pid="12" name="RKOrdnaClass">
    <vt:lpwstr/>
  </property>
  <property fmtid="{D5CDD505-2E9C-101B-9397-08002B2CF9AE}" pid="13" name="_dlc_DocId">
    <vt:lpwstr>WFDKC5QSZ7U3-75-90</vt:lpwstr>
  </property>
  <property fmtid="{D5CDD505-2E9C-101B-9397-08002B2CF9AE}" pid="14" name="_dlc_DocIdUrl">
    <vt:lpwstr>http://rkdhs-s/eu/_layouts/DocIdRedir.aspx?ID=WFDKC5QSZ7U3-75-90, WFDKC5QSZ7U3-75-90</vt:lpwstr>
  </property>
  <property fmtid="{D5CDD505-2E9C-101B-9397-08002B2CF9AE}" pid="15" name="k46d94c0acf84ab9a79866a9d8b1905f">
    <vt:lpwstr>Socialdepartementete02aa9d6-2d54-471b-a43b-d13dc9454930</vt:lpwstr>
  </property>
  <property fmtid="{D5CDD505-2E9C-101B-9397-08002B2CF9AE}" pid="16" name="c9cd366cc722410295b9eacffbd73909">
    <vt:lpwstr>4.1. Europeiska unionen3702a388-75a8-47ca-a3cb-a45aec6679e6</vt:lpwstr>
  </property>
  <property fmtid="{D5CDD505-2E9C-101B-9397-08002B2CF9AE}" pid="17" name="TaxCatchAll">
    <vt:lpwstr>4;#;#1;#</vt:lpwstr>
  </property>
  <property fmtid="{D5CDD505-2E9C-101B-9397-08002B2CF9AE}" pid="18" name="Nyckelord">
    <vt:lpwstr/>
  </property>
  <property fmtid="{D5CDD505-2E9C-101B-9397-08002B2CF9AE}" pid="19" name="Diarienummer">
    <vt:lpwstr/>
  </property>
  <property fmtid="{D5CDD505-2E9C-101B-9397-08002B2CF9AE}" pid="20" name="Sekretess m.m.">
    <vt:lpwstr>0</vt:lpwstr>
  </property>
</Properties>
</file>