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029633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</w:t>
            </w:r>
            <w:r w:rsidR="00D55C98">
              <w:rPr>
                <w:b/>
              </w:rPr>
              <w:t>6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211CD1A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D55C98">
              <w:t>5</w:t>
            </w:r>
            <w:r w:rsidRPr="0012669A">
              <w:t>-</w:t>
            </w:r>
            <w:r w:rsidR="00D55C98">
              <w:t>04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215480F" w:rsidR="00141DA2" w:rsidRPr="0012669A" w:rsidRDefault="00A24521" w:rsidP="008C57B9">
            <w:r>
              <w:t>1</w:t>
            </w:r>
            <w:r w:rsidR="00533131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0941E8">
              <w:t>12.</w:t>
            </w:r>
            <w:r w:rsidR="00533131">
              <w:t>55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28E3BDA8" w:rsidR="00ED1096" w:rsidRPr="004D53E8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EA6ACA" w:rsidRPr="004D53E8">
              <w:t>Anna-Caren Sätherberg</w:t>
            </w:r>
            <w:r w:rsidR="00120819" w:rsidRPr="004D53E8">
              <w:t xml:space="preserve"> (</w:t>
            </w:r>
            <w:r w:rsidR="00EA6ACA" w:rsidRPr="004D53E8">
              <w:t>S</w:t>
            </w:r>
            <w:r w:rsidR="00120819" w:rsidRPr="004D53E8">
              <w:t xml:space="preserve">), </w:t>
            </w:r>
            <w:r w:rsidR="00EE6D7D" w:rsidRPr="004D53E8">
              <w:t xml:space="preserve">Mattias Jonsson (S), </w:t>
            </w:r>
            <w:r w:rsidR="000D2552" w:rsidRPr="004D53E8">
              <w:t xml:space="preserve">Ann-Charlotte Hammar Johnsson (M), </w:t>
            </w:r>
            <w:r w:rsidR="00FA0CA1" w:rsidRPr="004D53E8">
              <w:t xml:space="preserve">Mattias Bäckström Johansson (SD), </w:t>
            </w:r>
            <w:r w:rsidR="000D2552" w:rsidRPr="004D53E8">
              <w:t xml:space="preserve">Monica Haider (S), </w:t>
            </w:r>
            <w:r w:rsidR="00533131" w:rsidRPr="00533131">
              <w:t>Helena Lindahl (C)</w:t>
            </w:r>
            <w:r w:rsidR="00533131">
              <w:t xml:space="preserve">, </w:t>
            </w:r>
            <w:r w:rsidR="002054AD" w:rsidRPr="004D53E8">
              <w:t xml:space="preserve">Birger Lahti (V), </w:t>
            </w:r>
            <w:r w:rsidR="00EE6D7D" w:rsidRPr="004D53E8">
              <w:t xml:space="preserve">Lotta Olsson (M), </w:t>
            </w:r>
            <w:r w:rsidR="000D2552" w:rsidRPr="004D53E8">
              <w:t xml:space="preserve">Tobias Andersson (SD), Camilla Brodin (KD), </w:t>
            </w:r>
            <w:r w:rsidR="00EE6D7D" w:rsidRPr="004D53E8">
              <w:t xml:space="preserve">Åsa Eriksson (S), </w:t>
            </w:r>
            <w:r w:rsidR="00744776" w:rsidRPr="004D53E8">
              <w:t xml:space="preserve">Joar Forssell (L), </w:t>
            </w:r>
            <w:r w:rsidR="00F35D4C" w:rsidRPr="004D53E8">
              <w:t xml:space="preserve">Eric Palmqvist (SD), </w:t>
            </w:r>
            <w:r w:rsidR="00A21E8C" w:rsidRPr="00784F5E">
              <w:t xml:space="preserve">Peter Helander (C), </w:t>
            </w:r>
            <w:r w:rsidR="00F35D4C" w:rsidRPr="004D53E8">
              <w:rPr>
                <w:snapToGrid w:val="0"/>
              </w:rPr>
              <w:t xml:space="preserve">Patrik Engström (S), </w:t>
            </w:r>
            <w:r w:rsidR="00EA6ACA" w:rsidRPr="004D53E8">
              <w:t xml:space="preserve">Elisabeth Björnsdotter Rahm (M), </w:t>
            </w:r>
            <w:r w:rsidR="00355D1B" w:rsidRPr="004D53E8">
              <w:rPr>
                <w:snapToGrid w:val="0"/>
              </w:rPr>
              <w:t xml:space="preserve">Josef Fransson (SD), </w:t>
            </w:r>
            <w:r w:rsidR="0084769B" w:rsidRPr="004D53E8">
              <w:rPr>
                <w:snapToGrid w:val="0"/>
              </w:rPr>
              <w:t>Lorena Delgado Varas (V)</w:t>
            </w:r>
            <w:r w:rsidR="00A21E8C">
              <w:rPr>
                <w:snapToGrid w:val="0"/>
              </w:rPr>
              <w:t xml:space="preserve">, </w:t>
            </w:r>
            <w:r w:rsidR="00A21E8C" w:rsidRPr="00784F5E">
              <w:t>Rickard Nordin (C)</w:t>
            </w:r>
            <w:r w:rsidR="000941E8">
              <w:t>,</w:t>
            </w:r>
            <w:r w:rsidR="00A21E8C" w:rsidRPr="00784F5E">
              <w:t xml:space="preserve"> </w:t>
            </w:r>
            <w:r w:rsidR="000941E8" w:rsidRPr="005E4341">
              <w:t xml:space="preserve">Amanda Palmstierna (MP) </w:t>
            </w:r>
            <w:r w:rsidR="00EA6ACA" w:rsidRPr="004D53E8">
              <w:t xml:space="preserve">och </w:t>
            </w:r>
            <w:hyperlink r:id="rId8" w:history="1">
              <w:r w:rsidR="0015720C" w:rsidRPr="004D53E8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4D53E8">
              <w:t>(S)</w:t>
            </w:r>
            <w:r w:rsidR="00EA6ACA" w:rsidRPr="004D53E8">
              <w:t>.</w:t>
            </w:r>
          </w:p>
          <w:p w14:paraId="6B0B07AC" w14:textId="680034FD" w:rsidR="00ED1096" w:rsidRPr="00ED1096" w:rsidRDefault="00EA6ACA" w:rsidP="00ED1096">
            <w:pPr>
              <w:ind w:right="68"/>
            </w:pPr>
            <w:r>
              <w:t>F</w:t>
            </w:r>
            <w:r w:rsidR="000941E8">
              <w:t>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Pr="007D34ED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t xml:space="preserve">§ </w:t>
            </w:r>
            <w:r w:rsidR="000427D7" w:rsidRPr="007D34ED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FF4C822" w14:textId="77777777" w:rsidR="00D55C98" w:rsidRDefault="00D55C98" w:rsidP="00305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Tidsgaranti och särskilda straffbestämmelser för korttidsstöd</w:t>
            </w:r>
          </w:p>
          <w:p w14:paraId="66C7D585" w14:textId="06D4B96B" w:rsidR="00305BEC" w:rsidRPr="00A57CBD" w:rsidRDefault="00D55C98" w:rsidP="00D55C98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Statssekreterare Fredrik Olovsson och departementsråd Johanna Mihaic, Finansdepartementet, </w:t>
            </w:r>
            <w:r>
              <w:t>var uppkopplade per videolänk och lämnade information och svarade på frågor om</w:t>
            </w:r>
            <w:r w:rsidRPr="00D55C98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t</w:t>
            </w:r>
            <w:r w:rsidRPr="00D55C98">
              <w:rPr>
                <w:bCs/>
                <w:color w:val="000000"/>
              </w:rPr>
              <w:t>idsgaranti och särskilda straffbestämmelser för korttidsstöd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</w:r>
          </w:p>
        </w:tc>
      </w:tr>
      <w:tr w:rsidR="00533131" w:rsidRPr="0012669A" w14:paraId="4751F65A" w14:textId="77777777" w:rsidTr="00823B30">
        <w:trPr>
          <w:trHeight w:val="919"/>
        </w:trPr>
        <w:tc>
          <w:tcPr>
            <w:tcW w:w="567" w:type="dxa"/>
          </w:tcPr>
          <w:p w14:paraId="7ACC8C9E" w14:textId="3680EAB4" w:rsidR="00533131" w:rsidRPr="007D34ED" w:rsidRDefault="0053313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44EE2A0C" w14:textId="77777777" w:rsidR="00533131" w:rsidRDefault="00533131" w:rsidP="00533131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7FCFDA42" w14:textId="77777777" w:rsidR="00533131" w:rsidRDefault="00533131" w:rsidP="00533131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143B705A" w14:textId="63F51640" w:rsidR="00533131" w:rsidRDefault="00533131" w:rsidP="00533131">
            <w:pPr>
              <w:rPr>
                <w:b/>
                <w:bCs/>
                <w:color w:val="000000"/>
              </w:rPr>
            </w:pPr>
            <w:r w:rsidRPr="00511DEF">
              <w:rPr>
                <w:snapToGrid w:val="0"/>
              </w:rPr>
              <w:t>Utskottet justerade protokoll 2020/21:3</w:t>
            </w:r>
            <w:r>
              <w:rPr>
                <w:snapToGrid w:val="0"/>
              </w:rPr>
              <w:t>5.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33131" w:rsidRPr="0012669A" w14:paraId="2F80764F" w14:textId="77777777" w:rsidTr="00823B30">
        <w:trPr>
          <w:trHeight w:val="919"/>
        </w:trPr>
        <w:tc>
          <w:tcPr>
            <w:tcW w:w="567" w:type="dxa"/>
          </w:tcPr>
          <w:p w14:paraId="5B8F0EC3" w14:textId="2DC8E2EE" w:rsidR="00533131" w:rsidRPr="007D34ED" w:rsidRDefault="0053313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3B58C6EF" w14:textId="77777777" w:rsidR="00533131" w:rsidRDefault="00533131" w:rsidP="00533131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Fråga om utskottsinitiativ om tidsgaranti och särskilda straffbestämmelser för korttidsstöd</w:t>
            </w:r>
          </w:p>
          <w:p w14:paraId="57D485B5" w14:textId="3F096B4E" w:rsidR="00533131" w:rsidRPr="00EC6162" w:rsidRDefault="00533131" w:rsidP="00533131">
            <w:pPr>
              <w:rPr>
                <w:snapToGrid w:val="0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zCs w:val="26"/>
              </w:rPr>
              <w:t xml:space="preserve">ett </w:t>
            </w:r>
            <w:r>
              <w:rPr>
                <w:snapToGrid w:val="0"/>
              </w:rPr>
              <w:t xml:space="preserve">förslag </w:t>
            </w:r>
            <w:r w:rsidR="00A57CBD">
              <w:rPr>
                <w:snapToGrid w:val="0"/>
              </w:rPr>
              <w:t xml:space="preserve">av frågan </w:t>
            </w:r>
            <w:r>
              <w:rPr>
                <w:snapToGrid w:val="0"/>
              </w:rPr>
              <w:t xml:space="preserve">om ett utskottsinitiativ </w:t>
            </w:r>
            <w:r w:rsidRPr="0088778E">
              <w:rPr>
                <w:snapToGrid w:val="0"/>
              </w:rPr>
              <w:t xml:space="preserve">om </w:t>
            </w:r>
            <w:r>
              <w:t>tidsgaranti och särskilda straffbestämmelser för korttidsstöd.</w:t>
            </w:r>
          </w:p>
          <w:p w14:paraId="0F1A4427" w14:textId="77777777" w:rsidR="00533131" w:rsidRDefault="00533131" w:rsidP="0053313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1A36484D" w14:textId="7DB54602" w:rsidR="00533131" w:rsidRDefault="00533131" w:rsidP="00533131">
            <w:pPr>
              <w:rPr>
                <w:b/>
                <w:bCs/>
                <w:color w:val="000000"/>
              </w:rPr>
            </w:pPr>
            <w:r>
              <w:rPr>
                <w:snapToGrid w:val="0"/>
              </w:rPr>
              <w:t>Ärendet bordlades.</w:t>
            </w:r>
            <w:r>
              <w:rPr>
                <w:snapToGrid w:val="0"/>
              </w:rPr>
              <w:br/>
            </w:r>
          </w:p>
        </w:tc>
      </w:tr>
      <w:tr w:rsidR="00305BEC" w:rsidRPr="0012669A" w14:paraId="3604C482" w14:textId="77777777" w:rsidTr="00823B30">
        <w:trPr>
          <w:trHeight w:val="919"/>
        </w:trPr>
        <w:tc>
          <w:tcPr>
            <w:tcW w:w="567" w:type="dxa"/>
          </w:tcPr>
          <w:p w14:paraId="063FEB41" w14:textId="0D4B9403" w:rsidR="00305BEC" w:rsidRPr="007D34ED" w:rsidRDefault="00305BE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33131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BB1B69A" w14:textId="77777777" w:rsidR="00D55C98" w:rsidRPr="00116397" w:rsidRDefault="00D55C98" w:rsidP="00D55C98">
            <w:pPr>
              <w:spacing w:after="223" w:line="269" w:lineRule="atLeast"/>
              <w:rPr>
                <w:b/>
                <w:color w:val="222222"/>
              </w:rPr>
            </w:pPr>
            <w:r w:rsidRPr="00116397">
              <w:rPr>
                <w:b/>
                <w:color w:val="222222"/>
              </w:rPr>
              <w:t>Medgivande att närvara</w:t>
            </w:r>
          </w:p>
          <w:p w14:paraId="6A1A8332" w14:textId="0FA26B31" w:rsidR="00D55C98" w:rsidRPr="00D55C98" w:rsidRDefault="00D55C98" w:rsidP="00D55C98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 xml:space="preserve">Utskottet beslutade att </w:t>
            </w:r>
            <w:r>
              <w:rPr>
                <w:color w:val="222222"/>
              </w:rPr>
              <w:t xml:space="preserve">utrikesutskottets ledamöter, suppleanter och kansli får närvara vid </w:t>
            </w:r>
            <w:r w:rsidRPr="008D058C">
              <w:rPr>
                <w:color w:val="222222"/>
              </w:rPr>
              <w:t xml:space="preserve">sammanträdespunkten som rör information om </w:t>
            </w:r>
            <w:r>
              <w:rPr>
                <w:color w:val="222222"/>
              </w:rPr>
              <w:br/>
            </w:r>
            <w:r w:rsidRPr="00D55C98">
              <w:rPr>
                <w:bCs/>
                <w:color w:val="000000"/>
              </w:rPr>
              <w:t>Exportkreditnämndens hållbarhetsarbete</w:t>
            </w:r>
            <w:r>
              <w:rPr>
                <w:bCs/>
                <w:color w:val="000000"/>
              </w:rPr>
              <w:t>.</w:t>
            </w:r>
          </w:p>
          <w:p w14:paraId="5D30D914" w14:textId="0C8CFE51" w:rsidR="00305BEC" w:rsidRPr="0044542E" w:rsidRDefault="00D55C98" w:rsidP="00D55C98">
            <w:pPr>
              <w:rPr>
                <w:color w:val="222222"/>
              </w:rPr>
            </w:pPr>
            <w:r w:rsidRPr="00116397">
              <w:rPr>
                <w:color w:val="222222"/>
              </w:rPr>
              <w:t>Denna paragraf förklarades omedelbart justerad.</w:t>
            </w:r>
            <w:r w:rsidR="00533131">
              <w:rPr>
                <w:color w:val="222222"/>
              </w:rPr>
              <w:br/>
            </w:r>
          </w:p>
        </w:tc>
      </w:tr>
      <w:tr w:rsidR="00D55C98" w:rsidRPr="0012669A" w14:paraId="5D8C2580" w14:textId="77777777" w:rsidTr="00823B30">
        <w:trPr>
          <w:trHeight w:val="919"/>
        </w:trPr>
        <w:tc>
          <w:tcPr>
            <w:tcW w:w="567" w:type="dxa"/>
          </w:tcPr>
          <w:p w14:paraId="330001BD" w14:textId="1549F194" w:rsidR="00D55C98" w:rsidRDefault="00D55C9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13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856D00E" w14:textId="55868F09" w:rsidR="00D55C98" w:rsidRDefault="00D55C98" w:rsidP="00D55C98">
            <w:pPr>
              <w:spacing w:after="223" w:line="269" w:lineRule="atLeas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Exportkreditnämndens hållbarhetsarbete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="00533131">
              <w:rPr>
                <w:color w:val="000000"/>
              </w:rPr>
              <w:t xml:space="preserve">a) </w:t>
            </w:r>
            <w:r>
              <w:rPr>
                <w:color w:val="000000"/>
              </w:rPr>
              <w:t xml:space="preserve">Generaldirektör Anna-Karin </w:t>
            </w:r>
            <w:proofErr w:type="spellStart"/>
            <w:r>
              <w:rPr>
                <w:color w:val="000000"/>
              </w:rPr>
              <w:t>Jatko</w:t>
            </w:r>
            <w:proofErr w:type="spellEnd"/>
            <w:r w:rsidR="0053313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hållbarhetschef Karin Wessman</w:t>
            </w:r>
            <w:r w:rsidR="00533131">
              <w:rPr>
                <w:color w:val="000000"/>
              </w:rPr>
              <w:t xml:space="preserve"> och </w:t>
            </w:r>
            <w:r w:rsidR="00533131">
              <w:t>k</w:t>
            </w:r>
            <w:r w:rsidR="00533131" w:rsidRPr="00533131">
              <w:t>ommunikationschef Beatrice Arnesson</w:t>
            </w:r>
            <w:r w:rsidR="00533131">
              <w:t xml:space="preserve">, </w:t>
            </w:r>
            <w:r>
              <w:rPr>
                <w:color w:val="000000"/>
              </w:rPr>
              <w:t>Exportkreditnämnden,</w:t>
            </w:r>
            <w:r>
              <w:t xml:space="preserve"> var uppkopplade per videolänk och lämnade information och svarade på frågor om</w:t>
            </w:r>
            <w:r w:rsidRPr="00D55C98">
              <w:rPr>
                <w:bCs/>
                <w:color w:val="000000"/>
              </w:rPr>
              <w:t xml:space="preserve"> Exportkreditnämndens hållbarhetsarbete</w:t>
            </w:r>
            <w:r>
              <w:rPr>
                <w:bCs/>
                <w:color w:val="000000"/>
              </w:rPr>
              <w:t>.</w:t>
            </w:r>
          </w:p>
          <w:p w14:paraId="0BEF72FD" w14:textId="598E2400" w:rsidR="00533131" w:rsidRDefault="00533131" w:rsidP="00533131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 xml:space="preserve">b) </w:t>
            </w:r>
            <w:r w:rsidRPr="00533131">
              <w:rPr>
                <w:color w:val="222222"/>
              </w:rPr>
              <w:t xml:space="preserve">Statsrådet Anna Hallberg, Utrikesdepartementet, var uppkopplad per videolänk och lämnade information och svarade på frågor om </w:t>
            </w:r>
            <w:r w:rsidR="00A57CBD">
              <w:rPr>
                <w:color w:val="222222"/>
              </w:rPr>
              <w:t xml:space="preserve">regeringens syn på </w:t>
            </w:r>
            <w:r w:rsidRPr="00533131">
              <w:rPr>
                <w:color w:val="222222"/>
              </w:rPr>
              <w:t>Exportkreditnämndens hållbar</w:t>
            </w:r>
            <w:r>
              <w:rPr>
                <w:color w:val="222222"/>
              </w:rPr>
              <w:t>h</w:t>
            </w:r>
            <w:r w:rsidRPr="00533131">
              <w:rPr>
                <w:color w:val="222222"/>
              </w:rPr>
              <w:t>etsarbete.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>
              <w:rPr>
                <w:bCs/>
                <w:color w:val="000000"/>
              </w:rPr>
              <w:t xml:space="preserve">Vid sammanträdet närvarade även sex tjänstemän från </w:t>
            </w:r>
            <w:r w:rsidRPr="00533131">
              <w:rPr>
                <w:color w:val="222222"/>
              </w:rPr>
              <w:t>Utrikesdepartementet</w:t>
            </w:r>
            <w:r>
              <w:rPr>
                <w:color w:val="222222"/>
              </w:rPr>
              <w:t>.</w:t>
            </w:r>
          </w:p>
          <w:p w14:paraId="224F76C5" w14:textId="6E0D3677" w:rsidR="00533131" w:rsidRPr="00533131" w:rsidRDefault="00533131" w:rsidP="00533131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EC6162" w:rsidRPr="0012669A" w14:paraId="335A09BB" w14:textId="77777777" w:rsidTr="00823B30">
        <w:trPr>
          <w:trHeight w:val="919"/>
        </w:trPr>
        <w:tc>
          <w:tcPr>
            <w:tcW w:w="567" w:type="dxa"/>
          </w:tcPr>
          <w:p w14:paraId="0361D3E2" w14:textId="2FCEB4F9" w:rsidR="00EC6162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131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FE46550" w14:textId="0B2667B6" w:rsidR="00342684" w:rsidRPr="001210A1" w:rsidRDefault="00342684" w:rsidP="00342684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 xml:space="preserve">Anmälan av </w:t>
            </w:r>
            <w:r w:rsidR="00D55C98">
              <w:rPr>
                <w:b/>
                <w:color w:val="222222"/>
              </w:rPr>
              <w:t>inkomna skrivelser</w:t>
            </w:r>
          </w:p>
          <w:p w14:paraId="080F7CAB" w14:textId="1D6286D2" w:rsidR="00342684" w:rsidRDefault="00342684" w:rsidP="00342684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 xml:space="preserve">Anmäldes </w:t>
            </w:r>
            <w:r>
              <w:rPr>
                <w:color w:val="222222"/>
              </w:rPr>
              <w:t>inkomna skrivelser</w:t>
            </w:r>
            <w:r w:rsidRPr="001210A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</w:p>
          <w:p w14:paraId="5B0A4085" w14:textId="77777777" w:rsidR="00EC6162" w:rsidRPr="0088778E" w:rsidRDefault="00EC6162" w:rsidP="003426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608EC9C5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33131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5FBC324B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</w:t>
            </w:r>
            <w:r w:rsidR="00D55C98">
              <w:rPr>
                <w:bCs/>
                <w:snapToGrid w:val="0"/>
              </w:rPr>
              <w:t>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D55C98">
              <w:rPr>
                <w:color w:val="000000"/>
              </w:rPr>
              <w:t>6</w:t>
            </w:r>
            <w:r w:rsidR="00342684">
              <w:rPr>
                <w:color w:val="000000"/>
              </w:rPr>
              <w:t xml:space="preserve"> maj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D55C98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730C967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55C98">
              <w:t>6</w:t>
            </w:r>
            <w:r w:rsidR="00342684">
              <w:t xml:space="preserve"> maj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12BB618A" w14:textId="44B1F611" w:rsidR="00D55C98" w:rsidRDefault="00D55C98">
      <w:r>
        <w:br/>
      </w:r>
    </w:p>
    <w:p w14:paraId="7A39BEEB" w14:textId="77777777" w:rsidR="00D55C98" w:rsidRDefault="00D55C98">
      <w:r>
        <w:br w:type="page"/>
      </w:r>
    </w:p>
    <w:p w14:paraId="7FE9BAD8" w14:textId="77777777" w:rsidR="00EA6ACA" w:rsidRDefault="00EA6ACA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73C36835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</w:t>
            </w:r>
            <w:r w:rsidR="00A57CB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7332C8AB" w14:textId="77777777" w:rsidTr="0044542E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3CC303B6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5331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53598BE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533131">
              <w:rPr>
                <w:rFonts w:ascii="Times New Roman" w:hAnsi="Times New Roman"/>
                <w:sz w:val="20"/>
                <w:szCs w:val="20"/>
              </w:rPr>
              <w:t>7–8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0F0C50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941E8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941E8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941E8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22352AB0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52D02E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941E8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6CB36E23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7AD531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941E8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AF8B289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3A952A81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5FDCF1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941E8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078C5F06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3A2604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941E8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0559E4A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3217C5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5F8423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941E8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63B05001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6B654D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941E8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43EF9A11" w:rsidR="002770C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DFA1F42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854F7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941E8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0165B543" w:rsidR="002770CB" w:rsidRPr="0012669A" w:rsidRDefault="00D55C9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F8E3290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5EB303E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941E8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0D36CDCE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14A8C67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941E8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31F36A0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0A820552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29D2F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941E8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941E8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F7F5CAE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3912D815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1CE1377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941E8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22F8676F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071927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941E8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2EA4E3F1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B0927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941E8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EA5339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06C96D7F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5946FD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941E8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2636F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6ECD776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941E8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2D9D684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87A458C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452B3B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941E8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941E8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35FE323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05CB16B5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67A31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941E8">
        <w:tc>
          <w:tcPr>
            <w:tcW w:w="3123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B32C132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2A75FB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941E8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941E8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941E8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189E8115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452A71C8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29531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941E8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941E8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0999B9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06FB02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941E8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150CC61" w:rsidR="002D58E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085BDE9A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109A6E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941E8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941E8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941E8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941E8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941E8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941E8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941E8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941E8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941E8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941E8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941E8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941E8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941E8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CD056E" w14:paraId="2A8FF496" w14:textId="77777777" w:rsidTr="000941E8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941E8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5A33E7C8" w:rsidR="002770C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47775E5C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941E8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DB079A1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496BD3E7" w:rsidR="002770CB" w:rsidRPr="0012669A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F47D14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D12279E" w:rsidR="0032557B" w:rsidRPr="00BE0F75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48AD0EA6" w:rsidR="0032557B" w:rsidRPr="00BE0F75" w:rsidRDefault="0053313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2FB10C4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B8ED443" w14:textId="1824741D" w:rsidR="00A13700" w:rsidRDefault="00A13700" w:rsidP="00E332F6">
      <w:pPr>
        <w:spacing w:after="77" w:line="259" w:lineRule="auto"/>
        <w:ind w:right="25"/>
        <w:jc w:val="right"/>
      </w:pPr>
    </w:p>
    <w:sectPr w:rsidR="00A13700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BAED0" w14:textId="77777777" w:rsidR="006D2DF5" w:rsidRDefault="006D2DF5" w:rsidP="002130F1">
      <w:r>
        <w:separator/>
      </w:r>
    </w:p>
  </w:endnote>
  <w:endnote w:type="continuationSeparator" w:id="0">
    <w:p w14:paraId="44ADA800" w14:textId="77777777" w:rsidR="006D2DF5" w:rsidRDefault="006D2DF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4651C" w14:textId="77777777" w:rsidR="006D2DF5" w:rsidRDefault="006D2DF5" w:rsidP="002130F1">
      <w:r>
        <w:separator/>
      </w:r>
    </w:p>
  </w:footnote>
  <w:footnote w:type="continuationSeparator" w:id="0">
    <w:p w14:paraId="016DBD15" w14:textId="77777777" w:rsidR="006D2DF5" w:rsidRDefault="006D2DF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19"/>
  </w:num>
  <w:num w:numId="9">
    <w:abstractNumId w:val="9"/>
  </w:num>
  <w:num w:numId="10">
    <w:abstractNumId w:val="17"/>
  </w:num>
  <w:num w:numId="11">
    <w:abstractNumId w:val="27"/>
  </w:num>
  <w:num w:numId="12">
    <w:abstractNumId w:val="23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0"/>
  </w:num>
  <w:num w:numId="18">
    <w:abstractNumId w:val="25"/>
  </w:num>
  <w:num w:numId="19">
    <w:abstractNumId w:val="15"/>
  </w:num>
  <w:num w:numId="20">
    <w:abstractNumId w:val="0"/>
  </w:num>
  <w:num w:numId="21">
    <w:abstractNumId w:val="5"/>
  </w:num>
  <w:num w:numId="22">
    <w:abstractNumId w:val="21"/>
  </w:num>
  <w:num w:numId="23">
    <w:abstractNumId w:val="14"/>
  </w:num>
  <w:num w:numId="24">
    <w:abstractNumId w:val="22"/>
  </w:num>
  <w:num w:numId="25">
    <w:abstractNumId w:val="8"/>
  </w:num>
  <w:num w:numId="26">
    <w:abstractNumId w:val="16"/>
  </w:num>
  <w:num w:numId="27">
    <w:abstractNumId w:val="24"/>
  </w:num>
  <w:num w:numId="28">
    <w:abstractNumId w:val="7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2178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2B7B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4AF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6857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1C99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31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3A41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2DF5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9786E"/>
    <w:rsid w:val="009A1763"/>
    <w:rsid w:val="009A3F2A"/>
    <w:rsid w:val="009A62F8"/>
    <w:rsid w:val="009B0293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722"/>
    <w:rsid w:val="00A25DBE"/>
    <w:rsid w:val="00A342BD"/>
    <w:rsid w:val="00A3477C"/>
    <w:rsid w:val="00A3598F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57CBD"/>
    <w:rsid w:val="00A619DC"/>
    <w:rsid w:val="00A6311B"/>
    <w:rsid w:val="00A63874"/>
    <w:rsid w:val="00A64150"/>
    <w:rsid w:val="00A642E5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C7BF8"/>
    <w:rsid w:val="00CD056E"/>
    <w:rsid w:val="00CD10C2"/>
    <w:rsid w:val="00CD11E2"/>
    <w:rsid w:val="00CD1393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5C98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A8B"/>
    <w:rsid w:val="00D741CB"/>
    <w:rsid w:val="00D7441E"/>
    <w:rsid w:val="00D7662F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BD5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4A9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47D14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CB1B-3D26-4DA5-B2A6-B5FFAF3E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4345</Characters>
  <Application>Microsoft Office Word</Application>
  <DocSecurity>4</DocSecurity>
  <Lines>1448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2021-05-04T12:33:00Z</cp:lastPrinted>
  <dcterms:created xsi:type="dcterms:W3CDTF">2021-05-21T13:22:00Z</dcterms:created>
  <dcterms:modified xsi:type="dcterms:W3CDTF">2021-05-21T13:22:00Z</dcterms:modified>
</cp:coreProperties>
</file>