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357FD7">
        <w:tblPrEx>
          <w:tblCellMar>
            <w:top w:w="0" w:type="dxa"/>
            <w:bottom w:w="0" w:type="dxa"/>
          </w:tblCellMar>
        </w:tblPrEx>
        <w:trPr>
          <w:cantSplit/>
          <w:trHeight w:val="1720"/>
        </w:trPr>
        <w:tc>
          <w:tcPr>
            <w:tcW w:w="6024" w:type="dxa"/>
            <w:gridSpan w:val="2"/>
          </w:tcPr>
          <w:p w:rsidR="00F53A97" w:rsidRPr="00357FD7" w:rsidRDefault="00D77A5F">
            <w:pPr>
              <w:pStyle w:val="HuvudRubrik"/>
            </w:pPr>
            <w:r w:rsidRPr="00357FD7">
              <w:t>Socialutskottets yttrande</w:t>
            </w:r>
          </w:p>
          <w:p w:rsidR="00F53A97" w:rsidRPr="00357FD7" w:rsidRDefault="00725966">
            <w:pPr>
              <w:pStyle w:val="HuvudRubrikRad2"/>
            </w:pPr>
            <w:bookmarkStart w:id="0" w:name="BetänkandeNr"/>
            <w:bookmarkEnd w:id="0"/>
            <w:r w:rsidRPr="00357FD7">
              <w:t>2005/06</w:t>
            </w:r>
            <w:r w:rsidR="00F53A97" w:rsidRPr="00357FD7">
              <w:t>:</w:t>
            </w:r>
            <w:r w:rsidRPr="00357FD7">
              <w:t>SoU</w:t>
            </w:r>
            <w:r w:rsidR="00BE683A" w:rsidRPr="00357FD7">
              <w:t>2</w:t>
            </w:r>
            <w:r w:rsidR="00D86DC9" w:rsidRPr="00357FD7">
              <w:t>y</w:t>
            </w:r>
          </w:p>
        </w:tc>
        <w:tc>
          <w:tcPr>
            <w:tcW w:w="1418" w:type="dxa"/>
            <w:tcBorders>
              <w:bottom w:val="nil"/>
            </w:tcBorders>
          </w:tcPr>
          <w:p w:rsidR="00F53A97" w:rsidRPr="00357FD7" w:rsidRDefault="00357FD7">
            <w:pPr>
              <w:spacing w:line="230" w:lineRule="auto"/>
              <w:jc w:val="center"/>
            </w:pPr>
            <w:r w:rsidRPr="00357FD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357FD7" w:rsidRDefault="00F53A97">
            <w:pPr>
              <w:pStyle w:val="Normaltindrag"/>
              <w:jc w:val="center"/>
            </w:pPr>
          </w:p>
          <w:p w:rsidR="00F53A97" w:rsidRPr="00357FD7" w:rsidRDefault="00F53A97">
            <w:pPr>
              <w:pStyle w:val="StatusSida1"/>
            </w:pPr>
          </w:p>
          <w:p w:rsidR="00F53A97" w:rsidRPr="00357FD7" w:rsidRDefault="00F53A97">
            <w:pPr>
              <w:pStyle w:val="UtskriftsdatumSida1"/>
              <w:framePr w:wrap="around"/>
            </w:pPr>
          </w:p>
        </w:tc>
      </w:tr>
      <w:tr w:rsidR="00F53A97" w:rsidRPr="00357FD7">
        <w:tblPrEx>
          <w:tblCellMar>
            <w:top w:w="0" w:type="dxa"/>
            <w:bottom w:w="0" w:type="dxa"/>
          </w:tblCellMar>
        </w:tblPrEx>
        <w:trPr>
          <w:cantSplit/>
        </w:trPr>
        <w:tc>
          <w:tcPr>
            <w:tcW w:w="6024" w:type="dxa"/>
            <w:gridSpan w:val="2"/>
            <w:tcBorders>
              <w:bottom w:val="single" w:sz="4" w:space="0" w:color="auto"/>
            </w:tcBorders>
          </w:tcPr>
          <w:p w:rsidR="00F53A97" w:rsidRPr="00357FD7" w:rsidRDefault="00D77A5F">
            <w:pPr>
              <w:pStyle w:val="DokumentRubrik"/>
              <w:rPr>
                <w:noProof w:val="0"/>
              </w:rPr>
            </w:pPr>
            <w:bookmarkStart w:id="1" w:name="Huvudrubrik"/>
            <w:bookmarkEnd w:id="1"/>
            <w:r w:rsidRPr="00357FD7">
              <w:rPr>
                <w:noProof w:val="0"/>
              </w:rPr>
              <w:t>Utvecklingen inom den kommunala sektorn</w:t>
            </w:r>
          </w:p>
        </w:tc>
        <w:tc>
          <w:tcPr>
            <w:tcW w:w="1418" w:type="dxa"/>
            <w:tcBorders>
              <w:bottom w:val="nil"/>
            </w:tcBorders>
          </w:tcPr>
          <w:p w:rsidR="00F53A97" w:rsidRPr="00357FD7" w:rsidRDefault="00F53A97"/>
        </w:tc>
      </w:tr>
      <w:tr w:rsidR="00F53A97" w:rsidRPr="00357FD7">
        <w:tblPrEx>
          <w:tblCellMar>
            <w:top w:w="0" w:type="dxa"/>
            <w:bottom w:w="0" w:type="dxa"/>
          </w:tblCellMar>
        </w:tblPrEx>
        <w:trPr>
          <w:cantSplit/>
          <w:trHeight w:hRule="exact" w:val="360"/>
        </w:trPr>
        <w:tc>
          <w:tcPr>
            <w:tcW w:w="3012" w:type="dxa"/>
          </w:tcPr>
          <w:p w:rsidR="00F53A97" w:rsidRPr="00357FD7" w:rsidRDefault="00F53A97"/>
        </w:tc>
        <w:tc>
          <w:tcPr>
            <w:tcW w:w="3012" w:type="dxa"/>
          </w:tcPr>
          <w:p w:rsidR="00F53A97" w:rsidRPr="00357FD7" w:rsidRDefault="00F53A97"/>
        </w:tc>
        <w:tc>
          <w:tcPr>
            <w:tcW w:w="1418" w:type="dxa"/>
          </w:tcPr>
          <w:p w:rsidR="00F53A97" w:rsidRPr="00357FD7" w:rsidRDefault="00F53A97"/>
        </w:tc>
      </w:tr>
    </w:tbl>
    <w:p w:rsidR="00D77A5F" w:rsidRPr="00357FD7" w:rsidRDefault="00D77A5F" w:rsidP="00423044">
      <w:pPr>
        <w:pStyle w:val="Rubrik1"/>
        <w:rPr>
          <w:noProof w:val="0"/>
        </w:rPr>
      </w:pPr>
      <w:r w:rsidRPr="00357FD7">
        <w:rPr>
          <w:noProof w:val="0"/>
        </w:rPr>
        <w:t>Till finansutskottet</w:t>
      </w:r>
    </w:p>
    <w:p w:rsidR="00D235F9" w:rsidRPr="00357FD7" w:rsidRDefault="00D235F9" w:rsidP="00E47D5B">
      <w:bookmarkStart w:id="2" w:name="TextStart"/>
      <w:bookmarkEnd w:id="2"/>
      <w:r w:rsidRPr="00357FD7">
        <w:t>Finansutskottet har den 31 maj 2005 beslutat att bereda bl.a. socialutskottet tillfälle att yttra sig över regeringens skrivelse 2004/05:102 Utvecklin</w:t>
      </w:r>
      <w:r w:rsidRPr="00357FD7">
        <w:t>g</w:t>
      </w:r>
      <w:r w:rsidRPr="00357FD7">
        <w:t>en inom den kommunala sektorn samt de motioner som har väckts med anle</w:t>
      </w:r>
      <w:r w:rsidRPr="00357FD7">
        <w:t>d</w:t>
      </w:r>
      <w:r w:rsidRPr="00357FD7">
        <w:t>ning av skrivelsen och som berör utskottets bere</w:t>
      </w:r>
      <w:r w:rsidRPr="00357FD7">
        <w:t>d</w:t>
      </w:r>
      <w:r w:rsidRPr="00357FD7">
        <w:t>ningsområde.</w:t>
      </w:r>
    </w:p>
    <w:p w:rsidR="00E47D5B" w:rsidRPr="00357FD7" w:rsidRDefault="00E47D5B" w:rsidP="00E47D5B">
      <w:r w:rsidRPr="00357FD7">
        <w:t xml:space="preserve">Socialutskottet begränsar yttrandet till </w:t>
      </w:r>
      <w:r w:rsidR="000F618F" w:rsidRPr="00357FD7">
        <w:t>avsnitten 3. Hälso- och sjukvårdspol</w:t>
      </w:r>
      <w:r w:rsidR="000F618F" w:rsidRPr="00357FD7">
        <w:t>i</w:t>
      </w:r>
      <w:r w:rsidR="000F618F" w:rsidRPr="00357FD7">
        <w:t>tik, 4.1 Äldreomsorg, 4.2 Insatser för personer med funktionshinder och 4.3 Ind</w:t>
      </w:r>
      <w:r w:rsidR="000F618F" w:rsidRPr="00357FD7">
        <w:t>i</w:t>
      </w:r>
      <w:r w:rsidR="000F618F" w:rsidRPr="00357FD7">
        <w:t xml:space="preserve">vid- och familjeomsorg samt </w:t>
      </w:r>
      <w:r w:rsidR="00D8587F" w:rsidRPr="00357FD7">
        <w:t xml:space="preserve">motionerna </w:t>
      </w:r>
      <w:r w:rsidR="00FB2999" w:rsidRPr="00357FD7">
        <w:t xml:space="preserve">Fi22 </w:t>
      </w:r>
      <w:r w:rsidR="00D8587F" w:rsidRPr="00357FD7">
        <w:t xml:space="preserve">av Else-Marie </w:t>
      </w:r>
      <w:r w:rsidR="002D069E" w:rsidRPr="00357FD7">
        <w:t xml:space="preserve">Lindgren m.fl. </w:t>
      </w:r>
      <w:r w:rsidR="00FB2999" w:rsidRPr="00357FD7">
        <w:t xml:space="preserve">(kd) yrkandena 4 och 9–11 </w:t>
      </w:r>
      <w:r w:rsidR="00E605F1" w:rsidRPr="00357FD7">
        <w:t>samt</w:t>
      </w:r>
      <w:r w:rsidR="00FB2999" w:rsidRPr="00357FD7">
        <w:t xml:space="preserve"> Fi23 </w:t>
      </w:r>
      <w:r w:rsidR="002D069E" w:rsidRPr="00357FD7">
        <w:t xml:space="preserve">av Jörgen Johansson m.fl. </w:t>
      </w:r>
      <w:r w:rsidR="00FB2999" w:rsidRPr="00357FD7">
        <w:t>(c) y</w:t>
      </w:r>
      <w:r w:rsidR="00FB2999" w:rsidRPr="00357FD7">
        <w:t>r</w:t>
      </w:r>
      <w:r w:rsidR="00FB2999" w:rsidRPr="00357FD7">
        <w:t>kandena 7 och 8.</w:t>
      </w:r>
      <w:r w:rsidR="00F56A75" w:rsidRPr="00357FD7">
        <w:t xml:space="preserve"> </w:t>
      </w:r>
      <w:r w:rsidRPr="00357FD7">
        <w:t xml:space="preserve"> </w:t>
      </w:r>
    </w:p>
    <w:p w:rsidR="00B511CF" w:rsidRPr="00357FD7" w:rsidRDefault="00B511CF" w:rsidP="00E605F1">
      <w:pPr>
        <w:pStyle w:val="R2"/>
      </w:pPr>
      <w:r w:rsidRPr="00357FD7">
        <w:t>Socialutskottet</w:t>
      </w:r>
    </w:p>
    <w:p w:rsidR="00D8587F" w:rsidRPr="00357FD7" w:rsidRDefault="00D8587F" w:rsidP="000B07AE">
      <w:pPr>
        <w:pStyle w:val="R3"/>
        <w:spacing w:before="0"/>
      </w:pPr>
      <w:r w:rsidRPr="00357FD7">
        <w:t>Skrivelsen</w:t>
      </w:r>
    </w:p>
    <w:p w:rsidR="00D8587F" w:rsidRPr="00357FD7" w:rsidRDefault="00D8587F" w:rsidP="00D8587F">
      <w:r w:rsidRPr="00357FD7">
        <w:t>I skrivelsen lämnar regeringen en översiktlig redovisning av hur ekono</w:t>
      </w:r>
      <w:r w:rsidRPr="00357FD7">
        <w:softHyphen/>
        <w:t>min och verksamheten i kommuner och landsting har utvecklats de se</w:t>
      </w:r>
      <w:r w:rsidRPr="00357FD7">
        <w:softHyphen/>
        <w:t>naste åren.</w:t>
      </w:r>
    </w:p>
    <w:p w:rsidR="00D8587F" w:rsidRPr="00357FD7" w:rsidRDefault="00D8587F" w:rsidP="00D8587F">
      <w:pPr>
        <w:pStyle w:val="Normaltindrag"/>
      </w:pPr>
      <w:r w:rsidRPr="00357FD7">
        <w:t>Redovisningen av den ekonomiska utvecklingen innefattar i huvudsak u</w:t>
      </w:r>
      <w:r w:rsidRPr="00357FD7">
        <w:t>t</w:t>
      </w:r>
      <w:r w:rsidRPr="00357FD7">
        <w:t>vecklingen av kommunsektorns andel i samhällsekonomin, resultatutvec</w:t>
      </w:r>
      <w:r w:rsidRPr="00357FD7">
        <w:t>k</w:t>
      </w:r>
      <w:r w:rsidRPr="00357FD7">
        <w:t>lingen för kommuner och landsting samt kommunala bolag, sysselsättning</w:t>
      </w:r>
      <w:r w:rsidRPr="00357FD7">
        <w:t>s</w:t>
      </w:r>
      <w:r w:rsidRPr="00357FD7">
        <w:t>utvecklingen, kommunala entreprenader och köp av verksamhet samt effekter av det kommunala skatteut</w:t>
      </w:r>
      <w:r w:rsidRPr="00357FD7">
        <w:softHyphen/>
        <w:t xml:space="preserve">jämningssystem som gällde t.o.m. 2004. </w:t>
      </w:r>
    </w:p>
    <w:p w:rsidR="00D8587F" w:rsidRPr="00357FD7" w:rsidRDefault="00D8587F" w:rsidP="00D8587F">
      <w:pPr>
        <w:pStyle w:val="Normaltindrag"/>
      </w:pPr>
      <w:r w:rsidRPr="00357FD7">
        <w:t>Redovisningen av utvecklingen i den kommunala verksamheten om</w:t>
      </w:r>
      <w:r w:rsidRPr="00357FD7">
        <w:softHyphen/>
        <w:t>fattar i första hand de obligatoriska verksamheterna skola, vård och om</w:t>
      </w:r>
      <w:r w:rsidRPr="00357FD7">
        <w:softHyphen/>
        <w:t>sorg. Red</w:t>
      </w:r>
      <w:r w:rsidRPr="00357FD7">
        <w:t>o</w:t>
      </w:r>
      <w:r w:rsidRPr="00357FD7">
        <w:t>visningen syftar till att beskriva hur dessa verksamheter ut</w:t>
      </w:r>
      <w:r w:rsidRPr="00357FD7">
        <w:softHyphen/>
        <w:t>vecklats i förhå</w:t>
      </w:r>
      <w:r w:rsidRPr="00357FD7">
        <w:t>l</w:t>
      </w:r>
      <w:r w:rsidRPr="00357FD7">
        <w:t>lande till de nationella mål som riksdag och regering har formulerat.</w:t>
      </w:r>
    </w:p>
    <w:p w:rsidR="00D8587F" w:rsidRPr="00357FD7" w:rsidRDefault="00D8587F" w:rsidP="00D8587F">
      <w:pPr>
        <w:pStyle w:val="Normaltindrag"/>
      </w:pPr>
      <w:r w:rsidRPr="00357FD7">
        <w:t>I övrigt redovisas kommunsektorns roll i utvecklingen inom bl.a. folkhä</w:t>
      </w:r>
      <w:r w:rsidRPr="00357FD7">
        <w:t>l</w:t>
      </w:r>
      <w:r w:rsidRPr="00357FD7">
        <w:t>sa.</w:t>
      </w:r>
    </w:p>
    <w:p w:rsidR="00D8587F" w:rsidRPr="00357FD7" w:rsidRDefault="00D8587F" w:rsidP="00D8587F">
      <w:pPr>
        <w:pStyle w:val="Normaltindrag"/>
      </w:pPr>
      <w:r w:rsidRPr="00357FD7">
        <w:t>Redovisningen av de kommunala verksamheterna avser i huvudsak för</w:t>
      </w:r>
      <w:r w:rsidRPr="00357FD7">
        <w:softHyphen/>
        <w:t>hållandena t.o.m. verksa</w:t>
      </w:r>
      <w:r w:rsidRPr="00357FD7">
        <w:t>m</w:t>
      </w:r>
      <w:r w:rsidRPr="00357FD7">
        <w:t xml:space="preserve">hetsåret 2003. </w:t>
      </w:r>
    </w:p>
    <w:p w:rsidR="00B511CF" w:rsidRPr="00357FD7" w:rsidRDefault="00B511CF" w:rsidP="00B511CF">
      <w:r w:rsidRPr="00357FD7">
        <w:lastRenderedPageBreak/>
        <w:t xml:space="preserve">I </w:t>
      </w:r>
      <w:r w:rsidRPr="00357FD7">
        <w:rPr>
          <w:i/>
        </w:rPr>
        <w:t>regeringens skrivelse</w:t>
      </w:r>
      <w:r w:rsidRPr="00357FD7">
        <w:t xml:space="preserve"> konstateras i de sammanfattande slutsatserna avs</w:t>
      </w:r>
      <w:r w:rsidRPr="00357FD7">
        <w:t>e</w:t>
      </w:r>
      <w:r w:rsidRPr="00357FD7">
        <w:t xml:space="preserve">ende </w:t>
      </w:r>
      <w:r w:rsidR="00E605F1" w:rsidRPr="00357FD7">
        <w:rPr>
          <w:i/>
        </w:rPr>
        <w:t>h</w:t>
      </w:r>
      <w:r w:rsidRPr="00357FD7">
        <w:rPr>
          <w:i/>
        </w:rPr>
        <w:t>älso- och sjukvård</w:t>
      </w:r>
      <w:r w:rsidRPr="00357FD7">
        <w:t xml:space="preserve"> följande.</w:t>
      </w:r>
    </w:p>
    <w:p w:rsidR="005507B5" w:rsidRPr="00357FD7" w:rsidRDefault="005507B5" w:rsidP="005507B5">
      <w:r w:rsidRPr="00357FD7">
        <w:t>Enligt hälso- och sjukvårdslagen är det övergripande målet för hälso- och sjukvården en god hälsa och vård på lika villkor för hela befolkningen.</w:t>
      </w:r>
    </w:p>
    <w:p w:rsidR="005507B5" w:rsidRPr="00357FD7" w:rsidRDefault="005507B5" w:rsidP="005507B5">
      <w:pPr>
        <w:pStyle w:val="Normaltindrag"/>
      </w:pPr>
      <w:r w:rsidRPr="00357FD7">
        <w:t>Det finns också sedan 1997 en allmän prioriteringsregel i hälso- och sju</w:t>
      </w:r>
      <w:r w:rsidRPr="00357FD7">
        <w:t>k</w:t>
      </w:r>
      <w:r w:rsidRPr="00357FD7">
        <w:t>vårdslagen som lägger fast att den som har det största behovet av hälso- och sjukvården skall ha företräde till vården.</w:t>
      </w:r>
    </w:p>
    <w:p w:rsidR="005507B5" w:rsidRPr="00357FD7" w:rsidRDefault="005507B5" w:rsidP="00723A5A">
      <w:pPr>
        <w:pStyle w:val="Normaltindrag"/>
      </w:pPr>
      <w:r w:rsidRPr="00357FD7">
        <w:t>Den positiva utvecklingen avseende återstående medellivslängd har for</w:t>
      </w:r>
      <w:r w:rsidRPr="00357FD7">
        <w:t>t</w:t>
      </w:r>
      <w:r w:rsidRPr="00357FD7">
        <w:t>satt i Sverige</w:t>
      </w:r>
      <w:r w:rsidR="00E605F1" w:rsidRPr="00357FD7">
        <w:t>,</w:t>
      </w:r>
      <w:r w:rsidRPr="00357FD7">
        <w:t xml:space="preserve"> och 2003 uppgick den till 82,4 år för kvinnor respektive 77,9 år för män. Spädbarnsdödligheten i Sverige är den lägsta inom EU med 2,8 barn per 1 000 levande födda 2002. Genomsnittet inom EU var 4,5 barn per 1 000 levande födda under samma år.</w:t>
      </w:r>
    </w:p>
    <w:p w:rsidR="005507B5" w:rsidRPr="00357FD7" w:rsidRDefault="005507B5" w:rsidP="00723A5A">
      <w:pPr>
        <w:pStyle w:val="Normaltindrag"/>
      </w:pPr>
      <w:r w:rsidRPr="00357FD7">
        <w:t>Av sjukvårdens totala nettokostnader på 133 miljarder kronor 2003 a</w:t>
      </w:r>
      <w:r w:rsidRPr="00357FD7">
        <w:t>n</w:t>
      </w:r>
      <w:r w:rsidRPr="00357FD7">
        <w:t xml:space="preserve">vänds 72 </w:t>
      </w:r>
      <w:r w:rsidR="00E605F1" w:rsidRPr="00357FD7">
        <w:t xml:space="preserve">% </w:t>
      </w:r>
      <w:r w:rsidRPr="00357FD7">
        <w:t xml:space="preserve">till specialiserad vård, 19 </w:t>
      </w:r>
      <w:r w:rsidR="00E605F1" w:rsidRPr="00357FD7">
        <w:t xml:space="preserve">% </w:t>
      </w:r>
      <w:r w:rsidRPr="00357FD7">
        <w:t>till primärvård (vårdcentraler m.m.) och resten till övrig hälso- och sjukvård. Den ökning av kostnadsandelen för primärvård som kunde ses under slutet av 1990-talet tycks ha stannat av</w:t>
      </w:r>
      <w:r w:rsidR="00E605F1" w:rsidRPr="00357FD7">
        <w:t>, d</w:t>
      </w:r>
      <w:r w:rsidRPr="00357FD7">
        <w:t>etta trots att mer vård i</w:t>
      </w:r>
      <w:r w:rsidR="00E605F1" w:rsidRPr="00357FD7">
        <w:t xml:space="preserve"> </w:t>
      </w:r>
      <w:r w:rsidRPr="00357FD7">
        <w:t>dag utförs inom öppenvården och att minskningen av vår</w:t>
      </w:r>
      <w:r w:rsidRPr="00357FD7">
        <w:t>d</w:t>
      </w:r>
      <w:r w:rsidRPr="00357FD7">
        <w:t>tiderna inom slutenvården fortsätter</w:t>
      </w:r>
    </w:p>
    <w:p w:rsidR="005507B5" w:rsidRPr="00357FD7" w:rsidRDefault="005507B5" w:rsidP="005507B5">
      <w:pPr>
        <w:pStyle w:val="Normaltindrag"/>
      </w:pPr>
      <w:r w:rsidRPr="00357FD7">
        <w:t>De avtal mellan staten och Landstingsförbundet och Svenska Kommunfö</w:t>
      </w:r>
      <w:r w:rsidRPr="00357FD7">
        <w:t>r</w:t>
      </w:r>
      <w:r w:rsidRPr="00357FD7">
        <w:t>bundet som ligger till grund för den nationella handlings</w:t>
      </w:r>
      <w:r w:rsidRPr="00357FD7">
        <w:softHyphen/>
        <w:t>planen och tillgän</w:t>
      </w:r>
      <w:r w:rsidRPr="00357FD7">
        <w:t>g</w:t>
      </w:r>
      <w:r w:rsidRPr="00357FD7">
        <w:t>lighetssatsningen löpte ut vid årsskiftet 2004/05. Dessa har omfattat utvec</w:t>
      </w:r>
      <w:r w:rsidRPr="00357FD7">
        <w:t>k</w:t>
      </w:r>
      <w:r w:rsidRPr="00357FD7">
        <w:t>lingsavtal, resurstillskott och uppföljning inom prioriterade delar av hälso- och sjukvården. Problem med tillgänglighet finns dock fortf</w:t>
      </w:r>
      <w:r w:rsidRPr="00357FD7">
        <w:t>a</w:t>
      </w:r>
      <w:r w:rsidRPr="00357FD7">
        <w:t>rande inom sjukvården i form av vårdköer och i vissa fall långa väntet</w:t>
      </w:r>
      <w:r w:rsidRPr="00357FD7">
        <w:t>i</w:t>
      </w:r>
      <w:r w:rsidRPr="00357FD7">
        <w:t>der till planerad vård. Det är dessutom fortfarande en minoritet av landstingen som – i prakt</w:t>
      </w:r>
      <w:r w:rsidRPr="00357FD7">
        <w:t>i</w:t>
      </w:r>
      <w:r w:rsidRPr="00357FD7">
        <w:t>ken – uppfyller den lagstadgade skyldigheten att erbjuda i</w:t>
      </w:r>
      <w:r w:rsidRPr="00357FD7">
        <w:t>n</w:t>
      </w:r>
      <w:r w:rsidRPr="00357FD7">
        <w:t xml:space="preserve">vånarna att välja fast läkarkontakt. </w:t>
      </w:r>
    </w:p>
    <w:p w:rsidR="005507B5" w:rsidRPr="00357FD7" w:rsidRDefault="005507B5" w:rsidP="005507B5">
      <w:pPr>
        <w:pStyle w:val="Normaltindrag"/>
      </w:pPr>
      <w:r w:rsidRPr="00357FD7">
        <w:rPr>
          <w:szCs w:val="25"/>
        </w:rPr>
        <w:t xml:space="preserve">Landstingens totala kostnader för läkemedel ökade i fjol med ca 2,8 </w:t>
      </w:r>
      <w:r w:rsidR="00E605F1" w:rsidRPr="00357FD7">
        <w:rPr>
          <w:szCs w:val="25"/>
        </w:rPr>
        <w:t>%</w:t>
      </w:r>
      <w:r w:rsidRPr="00357FD7">
        <w:rPr>
          <w:szCs w:val="25"/>
        </w:rPr>
        <w:t xml:space="preserve"> och uppgick därmed till ca 23 miljarder kronor. De senaste två åren har kostnad</w:t>
      </w:r>
      <w:r w:rsidRPr="00357FD7">
        <w:rPr>
          <w:szCs w:val="25"/>
        </w:rPr>
        <w:t>s</w:t>
      </w:r>
      <w:r w:rsidRPr="00357FD7">
        <w:rPr>
          <w:szCs w:val="25"/>
        </w:rPr>
        <w:t>ökningarna för läkemedel dämpats betydligt genom ökad priskonku</w:t>
      </w:r>
      <w:r w:rsidRPr="00357FD7">
        <w:rPr>
          <w:szCs w:val="25"/>
        </w:rPr>
        <w:t>r</w:t>
      </w:r>
      <w:r w:rsidRPr="00357FD7">
        <w:rPr>
          <w:szCs w:val="25"/>
        </w:rPr>
        <w:t>rens och att apoteken sedan oktober 2002 enligt lag byter ut ett dyrare läk</w:t>
      </w:r>
      <w:r w:rsidRPr="00357FD7">
        <w:rPr>
          <w:szCs w:val="25"/>
        </w:rPr>
        <w:t>e</w:t>
      </w:r>
      <w:r w:rsidRPr="00357FD7">
        <w:rPr>
          <w:szCs w:val="25"/>
        </w:rPr>
        <w:t>medel till det billigaste likvärdiga läkemedlet.</w:t>
      </w:r>
    </w:p>
    <w:p w:rsidR="005507B5" w:rsidRPr="00357FD7" w:rsidRDefault="005507B5" w:rsidP="005507B5">
      <w:pPr>
        <w:pStyle w:val="Normaltindrag"/>
      </w:pPr>
      <w:r w:rsidRPr="00357FD7">
        <w:t xml:space="preserve">De totala kostnaderna för tandvården ökade under 2003 med 12 </w:t>
      </w:r>
      <w:r w:rsidR="00E605F1" w:rsidRPr="00357FD7">
        <w:t>%</w:t>
      </w:r>
      <w:r w:rsidRPr="00357FD7">
        <w:t>, vi</w:t>
      </w:r>
      <w:r w:rsidRPr="00357FD7">
        <w:t>l</w:t>
      </w:r>
      <w:r w:rsidRPr="00357FD7">
        <w:t>ket till stor del berodde på stigande utgifter för det högkostnad</w:t>
      </w:r>
      <w:r w:rsidRPr="00357FD7">
        <w:t>s</w:t>
      </w:r>
      <w:r w:rsidRPr="00357FD7">
        <w:t>skydd för protetik för personer över 65 år som infördes i juli 2002. Patien</w:t>
      </w:r>
      <w:r w:rsidRPr="00357FD7">
        <w:t>t</w:t>
      </w:r>
      <w:r w:rsidRPr="00357FD7">
        <w:t>avgifterna ökade också kraftigt, även om deras andel av de totala kostn</w:t>
      </w:r>
      <w:r w:rsidRPr="00357FD7">
        <w:t>a</w:t>
      </w:r>
      <w:r w:rsidRPr="00357FD7">
        <w:t>derna minskade något. Prisökningarna på tandvård har fortsatt men vari</w:t>
      </w:r>
      <w:r w:rsidRPr="00357FD7">
        <w:t>e</w:t>
      </w:r>
      <w:r w:rsidRPr="00357FD7">
        <w:t>rar kraftigt mellan olika vårdgivare och olika behandlingsåtgärder. Kostnaderna för sådan tan</w:t>
      </w:r>
      <w:r w:rsidRPr="00357FD7">
        <w:t>d</w:t>
      </w:r>
      <w:r w:rsidRPr="00357FD7">
        <w:t>vård som landstingen skall erbjuda vissa kategorier av äldre och funktion</w:t>
      </w:r>
      <w:r w:rsidRPr="00357FD7">
        <w:t>s</w:t>
      </w:r>
      <w:r w:rsidRPr="00357FD7">
        <w:t>hindrade samt personer som behöver tandvård som ett led i en sjukdomsb</w:t>
      </w:r>
      <w:r w:rsidRPr="00357FD7">
        <w:t>e</w:t>
      </w:r>
      <w:r w:rsidRPr="00357FD7">
        <w:t xml:space="preserve">handling sjönk något under 2003. </w:t>
      </w:r>
    </w:p>
    <w:p w:rsidR="00BF3B53" w:rsidRPr="00357FD7" w:rsidRDefault="000B3293" w:rsidP="00BF3B53">
      <w:r w:rsidRPr="00357FD7">
        <w:t xml:space="preserve">I </w:t>
      </w:r>
      <w:r w:rsidRPr="00357FD7">
        <w:rPr>
          <w:i/>
        </w:rPr>
        <w:t>regeringens skrivelse</w:t>
      </w:r>
      <w:r w:rsidRPr="00357FD7">
        <w:t xml:space="preserve"> konstateras i de sammanfattande slutsatserna avs</w:t>
      </w:r>
      <w:r w:rsidRPr="00357FD7">
        <w:t>e</w:t>
      </w:r>
      <w:r w:rsidRPr="00357FD7">
        <w:t xml:space="preserve">ende </w:t>
      </w:r>
      <w:r w:rsidR="00E605F1" w:rsidRPr="00357FD7">
        <w:rPr>
          <w:i/>
        </w:rPr>
        <w:t>äl</w:t>
      </w:r>
      <w:r w:rsidRPr="00357FD7">
        <w:rPr>
          <w:i/>
        </w:rPr>
        <w:t>dreomsorg</w:t>
      </w:r>
      <w:r w:rsidRPr="00357FD7">
        <w:t xml:space="preserve"> följande</w:t>
      </w:r>
      <w:r w:rsidR="00E605F1" w:rsidRPr="00357FD7">
        <w:t>.</w:t>
      </w:r>
    </w:p>
    <w:p w:rsidR="00BF3B53" w:rsidRPr="00357FD7" w:rsidRDefault="00BF3B53" w:rsidP="00052632">
      <w:r w:rsidRPr="00357FD7">
        <w:t xml:space="preserve">Av landets invånare över 65 år är det knappt 16 </w:t>
      </w:r>
      <w:r w:rsidR="00E605F1" w:rsidRPr="00357FD7">
        <w:t>%</w:t>
      </w:r>
      <w:r w:rsidRPr="00357FD7">
        <w:t xml:space="preserve"> som får bistånd i komm</w:t>
      </w:r>
      <w:r w:rsidRPr="00357FD7">
        <w:t>u</w:t>
      </w:r>
      <w:r w:rsidRPr="00357FD7">
        <w:t>nernas äldreomsorg. Andelen har varit oförändrad under de senaste fyra åren. Däremot har det totala antalet platser i särskilt boende minskat de sena</w:t>
      </w:r>
      <w:r w:rsidRPr="00357FD7">
        <w:t>s</w:t>
      </w:r>
      <w:r w:rsidRPr="00357FD7">
        <w:t>te åren, medan det totala antalet personer som får hemtjänst ökat i ungefär sa</w:t>
      </w:r>
      <w:r w:rsidRPr="00357FD7">
        <w:t>m</w:t>
      </w:r>
      <w:r w:rsidRPr="00357FD7">
        <w:t xml:space="preserve">ma omfattning. Problem finns, enligt flera länsstyrelsers tillsyn, med tillgång till platser i särskilt boende. </w:t>
      </w:r>
    </w:p>
    <w:p w:rsidR="00BF3B53" w:rsidRPr="00357FD7" w:rsidRDefault="00BF3B53" w:rsidP="00BF3B53">
      <w:pPr>
        <w:pStyle w:val="Normaltindrag"/>
      </w:pPr>
      <w:r w:rsidRPr="00357FD7">
        <w:t>Kostnadsskillnaderna mellan kommunerna för äldreomsorg är mycket st</w:t>
      </w:r>
      <w:r w:rsidRPr="00357FD7">
        <w:t>o</w:t>
      </w:r>
      <w:r w:rsidRPr="00357FD7">
        <w:t>ra, såväl när det gäller kostnader i kronor per invånare 65 år och äldre som i kronor per person med insats. För en person med hjälp i ordinärt b</w:t>
      </w:r>
      <w:r w:rsidRPr="00357FD7">
        <w:t>o</w:t>
      </w:r>
      <w:r w:rsidRPr="00357FD7">
        <w:t xml:space="preserve">ende var exempelvis genomsnittskostnaden 2003 i den kommun som låg högst sex gånger så stor som i den kommun som låg lägst. </w:t>
      </w:r>
    </w:p>
    <w:p w:rsidR="00BF3B53" w:rsidRPr="00357FD7" w:rsidRDefault="00BF3B53" w:rsidP="00BF3B53">
      <w:pPr>
        <w:pStyle w:val="Normaltindrag"/>
      </w:pPr>
      <w:r w:rsidRPr="00357FD7">
        <w:t>Rekryteringsbehovet är stort inom äldreomsorgen</w:t>
      </w:r>
      <w:r w:rsidR="00E605F1" w:rsidRPr="00357FD7">
        <w:t>;</w:t>
      </w:r>
      <w:r w:rsidRPr="00357FD7">
        <w:t xml:space="preserve"> under 2003 anstäl</w:t>
      </w:r>
      <w:r w:rsidRPr="00357FD7">
        <w:t>l</w:t>
      </w:r>
      <w:r w:rsidRPr="00357FD7">
        <w:t>des drygt 25 000 personer. Regeringen inrättade under hösten 2004 en kommi</w:t>
      </w:r>
      <w:r w:rsidRPr="00357FD7">
        <w:t>t</w:t>
      </w:r>
      <w:r w:rsidRPr="00357FD7">
        <w:t>té, Kompetensstegen, som skall stödja projekt som kan ge långsiktiga pos</w:t>
      </w:r>
      <w:r w:rsidRPr="00357FD7">
        <w:t>i</w:t>
      </w:r>
      <w:r w:rsidRPr="00357FD7">
        <w:t>tiva effekter på kvalitetsutveckling och kompetens</w:t>
      </w:r>
      <w:r w:rsidRPr="00357FD7">
        <w:softHyphen/>
        <w:t>försörjning inom vård och omsorg av äldre.</w:t>
      </w:r>
    </w:p>
    <w:p w:rsidR="00BF3B53" w:rsidRPr="00357FD7" w:rsidRDefault="00BF3B53" w:rsidP="00C65ED9">
      <w:r w:rsidRPr="00357FD7">
        <w:t xml:space="preserve">I </w:t>
      </w:r>
      <w:r w:rsidRPr="00357FD7">
        <w:rPr>
          <w:i/>
        </w:rPr>
        <w:t>regeringens skrivelse</w:t>
      </w:r>
      <w:r w:rsidRPr="00357FD7">
        <w:t xml:space="preserve"> konstateras i de sammanfattande slutsatserna avs</w:t>
      </w:r>
      <w:r w:rsidRPr="00357FD7">
        <w:t>e</w:t>
      </w:r>
      <w:r w:rsidRPr="00357FD7">
        <w:t xml:space="preserve">ende </w:t>
      </w:r>
      <w:r w:rsidR="00E605F1" w:rsidRPr="00357FD7">
        <w:rPr>
          <w:i/>
        </w:rPr>
        <w:t>i</w:t>
      </w:r>
      <w:r w:rsidRPr="00357FD7">
        <w:rPr>
          <w:i/>
        </w:rPr>
        <w:t>nsatser för personer med funktionshinder</w:t>
      </w:r>
      <w:r w:rsidRPr="00357FD7">
        <w:t xml:space="preserve"> </w:t>
      </w:r>
      <w:r w:rsidR="00052632" w:rsidRPr="00357FD7">
        <w:t>f</w:t>
      </w:r>
      <w:r w:rsidRPr="00357FD7">
        <w:t>öljande.</w:t>
      </w:r>
    </w:p>
    <w:p w:rsidR="00BF3B53" w:rsidRPr="00357FD7" w:rsidRDefault="00BF3B53" w:rsidP="00052632">
      <w:r w:rsidRPr="00357FD7">
        <w:rPr>
          <w:lang w:bidi="ar-IQ"/>
        </w:rPr>
        <w:t xml:space="preserve">Kommunernas insatser för personer med funktionshinder fortsätter att öka. </w:t>
      </w:r>
      <w:r w:rsidRPr="00357FD7">
        <w:t>Under 2003 fick ca 48 000 personer insatser enligt lagen om stöd och serv</w:t>
      </w:r>
      <w:r w:rsidRPr="00357FD7">
        <w:t>i</w:t>
      </w:r>
      <w:r w:rsidRPr="00357FD7">
        <w:t xml:space="preserve">ce till vissa funktionshindrade (LSS), en ökning med 17 </w:t>
      </w:r>
      <w:r w:rsidR="00E605F1" w:rsidRPr="00357FD7">
        <w:t>%</w:t>
      </w:r>
      <w:r w:rsidRPr="00357FD7">
        <w:t xml:space="preserve"> sedan 1999. Under 2003 fick c</w:t>
      </w:r>
      <w:r w:rsidR="00E605F1" w:rsidRPr="00357FD7">
        <w:t>a</w:t>
      </w:r>
      <w:r w:rsidRPr="00357FD7">
        <w:t xml:space="preserve"> 21 000 personer (0</w:t>
      </w:r>
      <w:r w:rsidR="00E605F1" w:rsidRPr="00357FD7">
        <w:t>–</w:t>
      </w:r>
      <w:r w:rsidRPr="00357FD7">
        <w:t>64 år) insatser enligt socialtjänstl</w:t>
      </w:r>
      <w:r w:rsidRPr="00357FD7">
        <w:t>a</w:t>
      </w:r>
      <w:r w:rsidRPr="00357FD7">
        <w:t xml:space="preserve">gen (SoL), en ökning med 5 </w:t>
      </w:r>
      <w:r w:rsidR="00E605F1" w:rsidRPr="00357FD7">
        <w:t>%</w:t>
      </w:r>
      <w:r w:rsidRPr="00357FD7">
        <w:t xml:space="preserve"> sedan 1999. Kommunernas kos</w:t>
      </w:r>
      <w:r w:rsidRPr="00357FD7">
        <w:t>t</w:t>
      </w:r>
      <w:r w:rsidRPr="00357FD7">
        <w:t xml:space="preserve">nader har under samma period ökat med ca 20 </w:t>
      </w:r>
      <w:r w:rsidR="00E605F1" w:rsidRPr="00357FD7">
        <w:t>%</w:t>
      </w:r>
      <w:r w:rsidRPr="00357FD7">
        <w:t xml:space="preserve"> till 30,9 milja</w:t>
      </w:r>
      <w:r w:rsidRPr="00357FD7">
        <w:t>r</w:t>
      </w:r>
      <w:r w:rsidRPr="00357FD7">
        <w:t>der kronor.</w:t>
      </w:r>
    </w:p>
    <w:p w:rsidR="00BF3B53" w:rsidRPr="00357FD7" w:rsidRDefault="00BF3B53" w:rsidP="00BF3B53">
      <w:pPr>
        <w:pStyle w:val="Normaltindrag"/>
        <w:rPr>
          <w:lang w:bidi="ar-IQ"/>
        </w:rPr>
      </w:pPr>
      <w:r w:rsidRPr="00357FD7">
        <w:rPr>
          <w:lang w:bidi="ar-IQ"/>
        </w:rPr>
        <w:t>De icke verkställda besluten och domarna enligt LSS och SoL har min</w:t>
      </w:r>
      <w:r w:rsidRPr="00357FD7">
        <w:rPr>
          <w:lang w:bidi="ar-IQ"/>
        </w:rPr>
        <w:t>s</w:t>
      </w:r>
      <w:r w:rsidRPr="00357FD7">
        <w:rPr>
          <w:lang w:bidi="ar-IQ"/>
        </w:rPr>
        <w:t>kat i antal</w:t>
      </w:r>
      <w:r w:rsidR="00E605F1" w:rsidRPr="00357FD7">
        <w:rPr>
          <w:lang w:bidi="ar-IQ"/>
        </w:rPr>
        <w:t>,</w:t>
      </w:r>
      <w:r w:rsidRPr="00357FD7">
        <w:rPr>
          <w:lang w:bidi="ar-IQ"/>
        </w:rPr>
        <w:t xml:space="preserve"> men problemet kvarstår. Besluten om kontaktperson utgör den öve</w:t>
      </w:r>
      <w:r w:rsidRPr="00357FD7">
        <w:rPr>
          <w:lang w:bidi="ar-IQ"/>
        </w:rPr>
        <w:t>r</w:t>
      </w:r>
      <w:r w:rsidRPr="00357FD7">
        <w:rPr>
          <w:lang w:bidi="ar-IQ"/>
        </w:rPr>
        <w:t>lägset största andelen av de icke verkställda besluten enligt LSS, c</w:t>
      </w:r>
      <w:r w:rsidR="00E605F1" w:rsidRPr="00357FD7">
        <w:rPr>
          <w:lang w:bidi="ar-IQ"/>
        </w:rPr>
        <w:t>irk</w:t>
      </w:r>
      <w:r w:rsidRPr="00357FD7">
        <w:rPr>
          <w:lang w:bidi="ar-IQ"/>
        </w:rPr>
        <w:t>a häl</w:t>
      </w:r>
      <w:r w:rsidRPr="00357FD7">
        <w:rPr>
          <w:lang w:bidi="ar-IQ"/>
        </w:rPr>
        <w:t>f</w:t>
      </w:r>
      <w:r w:rsidRPr="00357FD7">
        <w:rPr>
          <w:lang w:bidi="ar-IQ"/>
        </w:rPr>
        <w:t>ten. Det orsakas till viss del av att det är svårt för kommunerna att rekrytera kontaktpersoner och ledsagare för funktionshindrade. Lagändrin</w:t>
      </w:r>
      <w:r w:rsidRPr="00357FD7">
        <w:rPr>
          <w:lang w:bidi="ar-IQ"/>
        </w:rPr>
        <w:t>g</w:t>
      </w:r>
      <w:r w:rsidRPr="00357FD7">
        <w:rPr>
          <w:lang w:bidi="ar-IQ"/>
        </w:rPr>
        <w:t>en, som trädde i kraft i juli 2002, och som innebär att kommunerna kan föreläggas en san</w:t>
      </w:r>
      <w:r w:rsidRPr="00357FD7">
        <w:rPr>
          <w:lang w:bidi="ar-IQ"/>
        </w:rPr>
        <w:t>k</w:t>
      </w:r>
      <w:r w:rsidRPr="00357FD7">
        <w:rPr>
          <w:lang w:bidi="ar-IQ"/>
        </w:rPr>
        <w:t>tionsavgift för icke verkställda domar har fått till effekt att kommunerna arbetar mer effektivt med att verkställa domar. Sanktionsavgifter i storlek</w:t>
      </w:r>
      <w:r w:rsidRPr="00357FD7">
        <w:rPr>
          <w:lang w:bidi="ar-IQ"/>
        </w:rPr>
        <w:t>s</w:t>
      </w:r>
      <w:r w:rsidRPr="00357FD7">
        <w:rPr>
          <w:lang w:bidi="ar-IQ"/>
        </w:rPr>
        <w:t xml:space="preserve">ordningen </w:t>
      </w:r>
      <w:r w:rsidRPr="00357FD7">
        <w:t>50 000</w:t>
      </w:r>
      <w:r w:rsidRPr="00357FD7">
        <w:rPr>
          <w:lang w:bidi="ar-IQ"/>
        </w:rPr>
        <w:sym w:font="Symbol" w:char="F02D"/>
      </w:r>
      <w:r w:rsidRPr="00357FD7">
        <w:rPr>
          <w:lang w:bidi="ar-IQ"/>
        </w:rPr>
        <w:t>549 000 kr utdömdes under år 2003.</w:t>
      </w:r>
    </w:p>
    <w:p w:rsidR="00065B57" w:rsidRPr="00357FD7" w:rsidRDefault="00065B57" w:rsidP="00065B57">
      <w:r w:rsidRPr="00357FD7">
        <w:t xml:space="preserve">I </w:t>
      </w:r>
      <w:r w:rsidRPr="00357FD7">
        <w:rPr>
          <w:i/>
        </w:rPr>
        <w:t>regeringens skrivelse</w:t>
      </w:r>
      <w:r w:rsidRPr="00357FD7">
        <w:t xml:space="preserve"> konstateras i de sammanfattande slutsatserna avs</w:t>
      </w:r>
      <w:r w:rsidRPr="00357FD7">
        <w:t>e</w:t>
      </w:r>
      <w:r w:rsidRPr="00357FD7">
        <w:t xml:space="preserve">ende </w:t>
      </w:r>
      <w:r w:rsidR="00E605F1" w:rsidRPr="00357FD7">
        <w:rPr>
          <w:i/>
        </w:rPr>
        <w:t>i</w:t>
      </w:r>
      <w:r w:rsidRPr="00357FD7">
        <w:rPr>
          <w:i/>
        </w:rPr>
        <w:t>ndivid</w:t>
      </w:r>
      <w:r w:rsidR="00D235F9" w:rsidRPr="00357FD7">
        <w:rPr>
          <w:i/>
        </w:rPr>
        <w:t>-</w:t>
      </w:r>
      <w:r w:rsidRPr="00357FD7">
        <w:rPr>
          <w:i/>
        </w:rPr>
        <w:t xml:space="preserve"> och familjeomsorg</w:t>
      </w:r>
      <w:r w:rsidRPr="00357FD7">
        <w:t xml:space="preserve"> fö</w:t>
      </w:r>
      <w:r w:rsidRPr="00357FD7">
        <w:t>l</w:t>
      </w:r>
      <w:r w:rsidRPr="00357FD7">
        <w:t>jande.</w:t>
      </w:r>
    </w:p>
    <w:p w:rsidR="00065B57" w:rsidRPr="00357FD7" w:rsidRDefault="00065B57" w:rsidP="0048288B">
      <w:r w:rsidRPr="00357FD7">
        <w:t>Socialtjänstens individ- och familjeomsorg (IFO) har till uppgift att i olika former stödja, hjälpa och skydda utsatta grupper i samhället. Mer än en halv miljon människor har årligen kontakt med individ- och familjeomso</w:t>
      </w:r>
      <w:r w:rsidRPr="00357FD7">
        <w:t>r</w:t>
      </w:r>
      <w:r w:rsidRPr="00357FD7">
        <w:t>gen. Merparten av insatserna går till människor med ekonomiska problem. Ko</w:t>
      </w:r>
      <w:r w:rsidRPr="00357FD7">
        <w:t>m</w:t>
      </w:r>
      <w:r w:rsidRPr="00357FD7">
        <w:t>munernas kostnader för hela individ- och familjeomsorgen i fasta priser har i stort sett varit oförändrade under åren 1999–2003. Under 2003 uppgick kos</w:t>
      </w:r>
      <w:r w:rsidRPr="00357FD7">
        <w:t>t</w:t>
      </w:r>
      <w:r w:rsidRPr="00357FD7">
        <w:t xml:space="preserve">naderna för IFO till 26 </w:t>
      </w:r>
      <w:r w:rsidR="0048288B" w:rsidRPr="00357FD7">
        <w:t>mi</w:t>
      </w:r>
      <w:r w:rsidRPr="00357FD7">
        <w:t xml:space="preserve">ljarder kronor. Under 2003 köptes verksamhet för 6 miljarder kronor, en ökning med 35 </w:t>
      </w:r>
      <w:r w:rsidR="00E605F1" w:rsidRPr="00357FD7">
        <w:t>%</w:t>
      </w:r>
      <w:r w:rsidRPr="00357FD7">
        <w:t xml:space="preserve"> jämfört med 1999. </w:t>
      </w:r>
    </w:p>
    <w:p w:rsidR="00065B57" w:rsidRPr="00357FD7" w:rsidRDefault="00065B57" w:rsidP="00065B57">
      <w:pPr>
        <w:pStyle w:val="Normaltindrag"/>
      </w:pPr>
      <w:r w:rsidRPr="00357FD7">
        <w:t>Under 2004 vände utvecklingen avseende ekonomiskt bistånd. Kostnade</w:t>
      </w:r>
      <w:r w:rsidRPr="00357FD7">
        <w:t>r</w:t>
      </w:r>
      <w:r w:rsidRPr="00357FD7">
        <w:t>na för socia</w:t>
      </w:r>
      <w:r w:rsidRPr="00357FD7">
        <w:t>l</w:t>
      </w:r>
      <w:r w:rsidRPr="00357FD7">
        <w:t>bidrag ökade för första gången sedan 1997. Målet att halvera socialbidragsberoende mellan åren 1999 och 2004 kommer dä</w:t>
      </w:r>
      <w:r w:rsidRPr="00357FD7">
        <w:t>r</w:t>
      </w:r>
      <w:r w:rsidRPr="00357FD7">
        <w:t xml:space="preserve">med inte att uppnås. </w:t>
      </w:r>
    </w:p>
    <w:p w:rsidR="00065B57" w:rsidRPr="00357FD7" w:rsidRDefault="00065B57" w:rsidP="00065B57">
      <w:pPr>
        <w:pStyle w:val="Normaltindrag"/>
      </w:pPr>
      <w:r w:rsidRPr="00357FD7">
        <w:t>Kostnaderna för missbrukarvården ökade mellan 2002 och 2003. Socia</w:t>
      </w:r>
      <w:r w:rsidRPr="00357FD7">
        <w:t>l</w:t>
      </w:r>
      <w:r w:rsidRPr="00357FD7">
        <w:t>styrelsen konstaterar också att eftervården för missbrukare är eftersatt och att det förekommer brister i vårdkedjan. En tydlig trend är att alltfler insa</w:t>
      </w:r>
      <w:r w:rsidRPr="00357FD7">
        <w:t>t</w:t>
      </w:r>
      <w:r w:rsidRPr="00357FD7">
        <w:t>ser inom barn- och ungdomsvården ges utan biståndsprövning.</w:t>
      </w:r>
    </w:p>
    <w:p w:rsidR="00BF3B53" w:rsidRPr="00357FD7" w:rsidRDefault="00BF3B53" w:rsidP="00BF3B53">
      <w:pPr>
        <w:pStyle w:val="R3"/>
      </w:pPr>
      <w:r w:rsidRPr="00357FD7">
        <w:t>Motionerna</w:t>
      </w:r>
    </w:p>
    <w:p w:rsidR="00BF3B53" w:rsidRPr="00357FD7" w:rsidRDefault="00BF3B53" w:rsidP="00BF3B53">
      <w:r w:rsidRPr="00357FD7">
        <w:t xml:space="preserve">I </w:t>
      </w:r>
      <w:r w:rsidRPr="00357FD7">
        <w:rPr>
          <w:i/>
        </w:rPr>
        <w:t>motion Fi22 av Else-Marie Lindgren m.fl. (kd)</w:t>
      </w:r>
      <w:r w:rsidRPr="00357FD7">
        <w:t xml:space="preserve"> begärs ett tillkännagiva</w:t>
      </w:r>
      <w:r w:rsidRPr="00357FD7">
        <w:t>n</w:t>
      </w:r>
      <w:r w:rsidRPr="00357FD7">
        <w:t xml:space="preserve">de om en särskild satsning på psykiatrin </w:t>
      </w:r>
      <w:r w:rsidRPr="00357FD7">
        <w:rPr>
          <w:i/>
        </w:rPr>
        <w:t>(yrkande 4)</w:t>
      </w:r>
      <w:r w:rsidRPr="00357FD7">
        <w:t>. Motionärerna anser att regeringens satsning på den psykiatriska vården saknar en långsiktig viljei</w:t>
      </w:r>
      <w:r w:rsidRPr="00357FD7">
        <w:t>n</w:t>
      </w:r>
      <w:r w:rsidRPr="00357FD7">
        <w:t>riktning och långsiktiga målsättningar. För 2005–2007 föreslås därför att ytterligare 925 miljoner kronor satsas på psykiatrin. Vidare begärs ett tillkä</w:t>
      </w:r>
      <w:r w:rsidRPr="00357FD7">
        <w:t>n</w:t>
      </w:r>
      <w:r w:rsidRPr="00357FD7">
        <w:t>nagivande om anhörigvårdares rätt till praktisk och ekonomisk hjälp, inform</w:t>
      </w:r>
      <w:r w:rsidRPr="00357FD7">
        <w:t>a</w:t>
      </w:r>
      <w:r w:rsidRPr="00357FD7">
        <w:t xml:space="preserve">tion och handledning </w:t>
      </w:r>
      <w:r w:rsidRPr="00357FD7">
        <w:rPr>
          <w:i/>
        </w:rPr>
        <w:t>(yrkande 9)</w:t>
      </w:r>
      <w:r w:rsidRPr="00357FD7">
        <w:t>. Motionärerna anför att det inte går att lägga omsorgsansvar på de anhöriga utan att ge dem tillräckligt med stöd och resu</w:t>
      </w:r>
      <w:r w:rsidRPr="00357FD7">
        <w:t>r</w:t>
      </w:r>
      <w:r w:rsidRPr="00357FD7">
        <w:t>ser. Motionärerna begär också ett tillkännag</w:t>
      </w:r>
      <w:r w:rsidRPr="00357FD7">
        <w:t>i</w:t>
      </w:r>
      <w:r w:rsidRPr="00357FD7">
        <w:t xml:space="preserve">vande om att frågan om att låta staten ta över kostnaden för LSS bör prövas </w:t>
      </w:r>
      <w:r w:rsidRPr="00357FD7">
        <w:rPr>
          <w:i/>
        </w:rPr>
        <w:t>(yrkande 10)</w:t>
      </w:r>
      <w:r w:rsidRPr="00357FD7">
        <w:t>. Enligt motionäre</w:t>
      </w:r>
      <w:r w:rsidRPr="00357FD7">
        <w:t>r</w:t>
      </w:r>
      <w:r w:rsidRPr="00357FD7">
        <w:t>na bör effekterna av lagen, som varit i kraft i drygt</w:t>
      </w:r>
      <w:r w:rsidR="00150A56" w:rsidRPr="00357FD7">
        <w:t xml:space="preserve"> </w:t>
      </w:r>
      <w:r w:rsidRPr="00357FD7">
        <w:t>10 år, nu vara möjliga att analysera och utvä</w:t>
      </w:r>
      <w:r w:rsidRPr="00357FD7">
        <w:t>r</w:t>
      </w:r>
      <w:r w:rsidRPr="00357FD7">
        <w:t>dera. Översynen bör företas utan att ifrågasätta själva rättighetslagstif</w:t>
      </w:r>
      <w:r w:rsidRPr="00357FD7">
        <w:t>t</w:t>
      </w:r>
      <w:r w:rsidRPr="00357FD7">
        <w:t>ningen som sådan och utgångspunkten bör vara att staten i framtiden skall ta över kostnadsansvaret för LSS. I motionen begärs avslu</w:t>
      </w:r>
      <w:r w:rsidRPr="00357FD7">
        <w:t>t</w:t>
      </w:r>
      <w:r w:rsidRPr="00357FD7">
        <w:t>ningsvis ett tillkännagivande om att tillföra medel till frivilligorganisationer ver</w:t>
      </w:r>
      <w:r w:rsidRPr="00357FD7">
        <w:t>k</w:t>
      </w:r>
      <w:r w:rsidRPr="00357FD7">
        <w:t xml:space="preserve">samma inom missbrukarvården och inom det narkotikaförebyggande arbetet </w:t>
      </w:r>
      <w:r w:rsidRPr="00357FD7">
        <w:rPr>
          <w:i/>
        </w:rPr>
        <w:t>(yrkande 11)</w:t>
      </w:r>
      <w:r w:rsidRPr="00357FD7">
        <w:t>. För 2005–2007 föreslås att sammanlagt 200 miljoner anvisas till dessa organisationer. M</w:t>
      </w:r>
      <w:r w:rsidRPr="00357FD7">
        <w:t>o</w:t>
      </w:r>
      <w:r w:rsidRPr="00357FD7">
        <w:t>tionärerna hänvisar till sitt budgetförslag från i höstas när det gäller yrka</w:t>
      </w:r>
      <w:r w:rsidRPr="00357FD7">
        <w:t>n</w:t>
      </w:r>
      <w:r w:rsidRPr="00357FD7">
        <w:t>dena 4 och 11.</w:t>
      </w:r>
    </w:p>
    <w:p w:rsidR="00BF3B53" w:rsidRPr="00357FD7" w:rsidRDefault="00BF3B53" w:rsidP="00BF3B53">
      <w:r w:rsidRPr="00357FD7">
        <w:t xml:space="preserve">I </w:t>
      </w:r>
      <w:r w:rsidRPr="00357FD7">
        <w:rPr>
          <w:i/>
        </w:rPr>
        <w:t xml:space="preserve">motion Fi23 av Jörgen Johansson m.fl. (c) </w:t>
      </w:r>
      <w:r w:rsidRPr="00357FD7">
        <w:t xml:space="preserve">begärs ett tillkännagivande om en översyn av huvudmannaskapet för LSS-verksamheten </w:t>
      </w:r>
      <w:r w:rsidRPr="00357FD7">
        <w:rPr>
          <w:i/>
        </w:rPr>
        <w:t>(yrkande 7)</w:t>
      </w:r>
      <w:r w:rsidRPr="00357FD7">
        <w:t>. Motion</w:t>
      </w:r>
      <w:r w:rsidRPr="00357FD7">
        <w:t>ä</w:t>
      </w:r>
      <w:r w:rsidRPr="00357FD7">
        <w:t>rerna anför att kommunens utgifter i små kommuner med endast en eller ett fåtal personer som är berörda av LSS direkt kan kopplas till enskilda indiv</w:t>
      </w:r>
      <w:r w:rsidRPr="00357FD7">
        <w:t>i</w:t>
      </w:r>
      <w:r w:rsidRPr="00357FD7">
        <w:t>der. Enligt motionärerna är detta djupt olyckligt. Hanteringen av LSS bör vara acceptabel såväl ur kvalitets- som integr</w:t>
      </w:r>
      <w:r w:rsidRPr="00357FD7">
        <w:t>i</w:t>
      </w:r>
      <w:r w:rsidRPr="00357FD7">
        <w:t>tetsperspektiv, anförs det. Detta förutsätter en översyn av huvudmannaskapet och ett eventuellt statligt fina</w:t>
      </w:r>
      <w:r w:rsidRPr="00357FD7">
        <w:t>n</w:t>
      </w:r>
      <w:r w:rsidRPr="00357FD7">
        <w:t>sieringsansvar. I motionen begärs vidare ett tillkännagivande om att staten inte skall reglera verksamheten så att möjligheten till alternat</w:t>
      </w:r>
      <w:r w:rsidRPr="00357FD7">
        <w:t>i</w:t>
      </w:r>
      <w:r w:rsidRPr="00357FD7">
        <w:t xml:space="preserve">va driftsformer inom kommuner och landsting hämmas </w:t>
      </w:r>
      <w:r w:rsidRPr="00357FD7">
        <w:rPr>
          <w:i/>
        </w:rPr>
        <w:t>(yrkande 8)</w:t>
      </w:r>
      <w:r w:rsidRPr="00357FD7">
        <w:t>. Moti</w:t>
      </w:r>
      <w:r w:rsidRPr="00357FD7">
        <w:t>o</w:t>
      </w:r>
      <w:r w:rsidRPr="00357FD7">
        <w:t>närerna anför att bl.a. formerna för etableringsfrihet inom den solidariskt finansierade vårdse</w:t>
      </w:r>
      <w:r w:rsidRPr="00357FD7">
        <w:t>k</w:t>
      </w:r>
      <w:r w:rsidRPr="00357FD7">
        <w:t>torn bör unders</w:t>
      </w:r>
      <w:r w:rsidRPr="00357FD7">
        <w:t>ö</w:t>
      </w:r>
      <w:r w:rsidRPr="00357FD7">
        <w:t>kas.</w:t>
      </w:r>
    </w:p>
    <w:p w:rsidR="00D77A5F" w:rsidRPr="00357FD7" w:rsidRDefault="00BF3B53" w:rsidP="00BF3B53">
      <w:pPr>
        <w:pStyle w:val="R3"/>
      </w:pPr>
      <w:r w:rsidRPr="00357FD7">
        <w:t>Socialutskottets ställningstagande</w:t>
      </w:r>
    </w:p>
    <w:p w:rsidR="007354C0" w:rsidRPr="00357FD7" w:rsidRDefault="007354C0" w:rsidP="007354C0">
      <w:r w:rsidRPr="00357FD7">
        <w:rPr>
          <w:rFonts w:ascii="TimesNewRoman" w:hAnsi="TimesNewRoman" w:cs="TimesNewRoman"/>
          <w:szCs w:val="19"/>
        </w:rPr>
        <w:t>Riksdagen har vid flera tillfällen uttalat sig om betydelsen av en väl fung</w:t>
      </w:r>
      <w:r w:rsidRPr="00357FD7">
        <w:rPr>
          <w:rFonts w:ascii="TimesNewRoman" w:hAnsi="TimesNewRoman" w:cs="TimesNewRoman"/>
          <w:szCs w:val="19"/>
        </w:rPr>
        <w:t>e</w:t>
      </w:r>
      <w:r w:rsidRPr="00357FD7">
        <w:rPr>
          <w:rFonts w:ascii="TimesNewRoman" w:hAnsi="TimesNewRoman" w:cs="TimesNewRoman"/>
          <w:szCs w:val="19"/>
        </w:rPr>
        <w:t>rande</w:t>
      </w:r>
      <w:r w:rsidR="00DA0565" w:rsidRPr="00357FD7">
        <w:rPr>
          <w:rFonts w:ascii="TimesNewRoman" w:hAnsi="TimesNewRoman" w:cs="TimesNewRoman"/>
          <w:szCs w:val="19"/>
        </w:rPr>
        <w:t xml:space="preserve"> </w:t>
      </w:r>
      <w:r w:rsidRPr="00357FD7">
        <w:rPr>
          <w:rFonts w:ascii="TimesNewRoman" w:hAnsi="TimesNewRoman" w:cs="TimesNewRoman"/>
          <w:szCs w:val="19"/>
        </w:rPr>
        <w:t>uppföljning av den kommunala sektorn</w:t>
      </w:r>
      <w:r w:rsidR="00171CBE" w:rsidRPr="00357FD7">
        <w:t xml:space="preserve"> (se t.ex. skr. 2003/04:102, bet</w:t>
      </w:r>
      <w:r w:rsidR="00BD298D" w:rsidRPr="00357FD7">
        <w:t>.</w:t>
      </w:r>
      <w:r w:rsidR="00171CBE" w:rsidRPr="00357FD7">
        <w:t xml:space="preserve"> 2004/05FiU3, rskr. 2004/05:140).</w:t>
      </w:r>
      <w:r w:rsidRPr="00357FD7">
        <w:rPr>
          <w:rFonts w:ascii="TimesNewRoman" w:hAnsi="TimesNewRoman" w:cs="TimesNewRoman"/>
          <w:szCs w:val="19"/>
        </w:rPr>
        <w:t xml:space="preserve"> Regeringens årliga skrivelse, Utvecklin</w:t>
      </w:r>
      <w:r w:rsidRPr="00357FD7">
        <w:rPr>
          <w:rFonts w:ascii="TimesNewRoman" w:hAnsi="TimesNewRoman" w:cs="TimesNewRoman"/>
          <w:szCs w:val="19"/>
        </w:rPr>
        <w:t>g</w:t>
      </w:r>
      <w:r w:rsidRPr="00357FD7">
        <w:rPr>
          <w:rFonts w:ascii="TimesNewRoman" w:hAnsi="TimesNewRoman" w:cs="TimesNewRoman"/>
          <w:szCs w:val="19"/>
        </w:rPr>
        <w:t>en inom den kommunala sektorn, utgör med sin öve</w:t>
      </w:r>
      <w:r w:rsidRPr="00357FD7">
        <w:rPr>
          <w:rFonts w:ascii="TimesNewRoman" w:hAnsi="TimesNewRoman" w:cs="TimesNewRoman"/>
          <w:szCs w:val="19"/>
        </w:rPr>
        <w:t>r</w:t>
      </w:r>
      <w:r w:rsidRPr="00357FD7">
        <w:rPr>
          <w:rFonts w:ascii="TimesNewRoman" w:hAnsi="TimesNewRoman" w:cs="TimesNewRoman"/>
          <w:szCs w:val="19"/>
        </w:rPr>
        <w:t>gripande redovisning av läget i kommunsektorn ett viktigt inslag i återrapporteringen av resultatinfo</w:t>
      </w:r>
      <w:r w:rsidRPr="00357FD7">
        <w:rPr>
          <w:rFonts w:ascii="TimesNewRoman" w:hAnsi="TimesNewRoman" w:cs="TimesNewRoman"/>
          <w:szCs w:val="19"/>
        </w:rPr>
        <w:t>r</w:t>
      </w:r>
      <w:r w:rsidRPr="00357FD7">
        <w:rPr>
          <w:rFonts w:ascii="TimesNewRoman" w:hAnsi="TimesNewRoman" w:cs="TimesNewRoman"/>
          <w:szCs w:val="19"/>
        </w:rPr>
        <w:t>mation till riksdagen. Den föreliggande red</w:t>
      </w:r>
      <w:r w:rsidRPr="00357FD7">
        <w:rPr>
          <w:rFonts w:ascii="TimesNewRoman" w:hAnsi="TimesNewRoman" w:cs="TimesNewRoman"/>
          <w:szCs w:val="19"/>
        </w:rPr>
        <w:t>o</w:t>
      </w:r>
      <w:r w:rsidRPr="00357FD7">
        <w:rPr>
          <w:rFonts w:ascii="TimesNewRoman" w:hAnsi="TimesNewRoman" w:cs="TimesNewRoman"/>
          <w:szCs w:val="19"/>
        </w:rPr>
        <w:t>visningen av de olika kommunala verksamheterna avser i huvudsak förhållandena t.o.m. ver</w:t>
      </w:r>
      <w:r w:rsidRPr="00357FD7">
        <w:rPr>
          <w:rFonts w:ascii="TimesNewRoman" w:hAnsi="TimesNewRoman" w:cs="TimesNewRoman"/>
          <w:szCs w:val="19"/>
        </w:rPr>
        <w:t>k</w:t>
      </w:r>
      <w:r w:rsidRPr="00357FD7">
        <w:rPr>
          <w:rFonts w:ascii="TimesNewRoman" w:hAnsi="TimesNewRoman" w:cs="TimesNewRoman"/>
          <w:szCs w:val="19"/>
        </w:rPr>
        <w:t>samhetsåret 2003</w:t>
      </w:r>
      <w:r w:rsidR="00033734" w:rsidRPr="00357FD7">
        <w:rPr>
          <w:rFonts w:ascii="TimesNewRoman" w:hAnsi="TimesNewRoman" w:cs="TimesNewRoman"/>
          <w:szCs w:val="19"/>
        </w:rPr>
        <w:t>.</w:t>
      </w:r>
    </w:p>
    <w:p w:rsidR="00F72A11" w:rsidRPr="00357FD7" w:rsidRDefault="00F72A11" w:rsidP="00DA0565">
      <w:pPr>
        <w:pStyle w:val="Normaltindrag"/>
      </w:pPr>
      <w:r w:rsidRPr="00357FD7">
        <w:t>Beträffande de olika frågeställningar som tas upp i motionerna 2004/05:Fi22 (kd) yrkandena</w:t>
      </w:r>
      <w:r w:rsidR="005C10FE" w:rsidRPr="00357FD7">
        <w:t xml:space="preserve"> </w:t>
      </w:r>
      <w:r w:rsidRPr="00357FD7">
        <w:t>4 och 9–11 samt 2004/05:Fi23 (c) yrka</w:t>
      </w:r>
      <w:r w:rsidRPr="00357FD7">
        <w:t>n</w:t>
      </w:r>
      <w:r w:rsidRPr="00357FD7">
        <w:t>dena 7 och 8 har likartade motionsyrkanden behandlats av socialutskottet och a</w:t>
      </w:r>
      <w:r w:rsidRPr="00357FD7">
        <w:t>v</w:t>
      </w:r>
      <w:r w:rsidRPr="00357FD7">
        <w:t>styrkts av riksdagen under föregående riksmöte. Moti</w:t>
      </w:r>
      <w:r w:rsidRPr="00357FD7">
        <w:t>o</w:t>
      </w:r>
      <w:r w:rsidRPr="00357FD7">
        <w:t>nerna återfinns i bilaga till detta yttrande i en översiktlig tabell där hänvisning ges till tidigare b</w:t>
      </w:r>
      <w:r w:rsidRPr="00357FD7">
        <w:t>e</w:t>
      </w:r>
      <w:r w:rsidRPr="00357FD7">
        <w:t>handling och tidigare reservationer. Utskottet har inte än</w:t>
      </w:r>
      <w:r w:rsidRPr="00357FD7">
        <w:t>d</w:t>
      </w:r>
      <w:r w:rsidRPr="00357FD7">
        <w:t>rat inställning. Socialutskottet anser att finansutskottet bör avsty</w:t>
      </w:r>
      <w:r w:rsidRPr="00357FD7">
        <w:t>r</w:t>
      </w:r>
      <w:r w:rsidRPr="00357FD7">
        <w:t>ka bifall till dessa yrkanden.</w:t>
      </w:r>
    </w:p>
    <w:p w:rsidR="00F72A11" w:rsidRPr="00357FD7" w:rsidRDefault="00F72A11" w:rsidP="00F72A11"/>
    <w:p w:rsidR="00D77A5F" w:rsidRPr="00357FD7" w:rsidRDefault="00D77A5F" w:rsidP="00D77A5F">
      <w:pPr>
        <w:pStyle w:val="Utskriftsdatum"/>
      </w:pPr>
      <w:r w:rsidRPr="00357FD7">
        <w:t xml:space="preserve">Stockholm den </w:t>
      </w:r>
      <w:r w:rsidR="005F1762" w:rsidRPr="00357FD7">
        <w:t>21 september 2005</w:t>
      </w:r>
    </w:p>
    <w:p w:rsidR="00D77A5F" w:rsidRPr="00357FD7" w:rsidRDefault="00D77A5F" w:rsidP="00D77A5F">
      <w:r w:rsidRPr="00357FD7">
        <w:t>På socialutskottets vägnar</w:t>
      </w:r>
    </w:p>
    <w:p w:rsidR="005F1762" w:rsidRPr="00357FD7" w:rsidRDefault="005F1762" w:rsidP="005F1762">
      <w:pPr>
        <w:pStyle w:val="Normaltindrag"/>
      </w:pPr>
    </w:p>
    <w:p w:rsidR="00D77A5F" w:rsidRPr="00357FD7" w:rsidRDefault="005F1762" w:rsidP="005F1762">
      <w:pPr>
        <w:pStyle w:val="Ordfranden"/>
        <w:rPr>
          <w:noProof w:val="0"/>
        </w:rPr>
      </w:pPr>
      <w:bookmarkStart w:id="3" w:name="Ordförande"/>
      <w:bookmarkEnd w:id="3"/>
      <w:r w:rsidRPr="00357FD7">
        <w:rPr>
          <w:noProof w:val="0"/>
        </w:rPr>
        <w:t xml:space="preserve">Ingrid Burman </w:t>
      </w:r>
    </w:p>
    <w:p w:rsidR="00D77A5F" w:rsidRPr="00357FD7" w:rsidRDefault="005F1762" w:rsidP="005F1762">
      <w:pPr>
        <w:pStyle w:val="Deltagare"/>
        <w:rPr>
          <w:noProof w:val="0"/>
        </w:rPr>
      </w:pPr>
      <w:bookmarkStart w:id="4" w:name="Deltagare"/>
      <w:bookmarkEnd w:id="4"/>
      <w:r w:rsidRPr="00357FD7">
        <w:rPr>
          <w:noProof w:val="0"/>
        </w:rPr>
        <w:t>Följande ledamöter har deltagit i beslutet: Ingrid Burman (v), Chatrine Pålsson (kd), Kristina Zakrisson (s), Kerstin Heinemann (fp), Conny Öhman (s), Catherine Persson (s), Anne Marie Brodén (m), Marina Pettersson (s), Erik Ullenhag (fp), Kenneth Johansson (c), Magdalena Andersson (m), Elina Linna (v), Jan Lindholm (mp), Jan Emanuel Johansson (s), Maud Ekendahl (m), Christina Nenes (s) och Thomas Strand (s).</w:t>
      </w:r>
    </w:p>
    <w:p w:rsidR="00725966" w:rsidRPr="00357FD7" w:rsidRDefault="00725966" w:rsidP="00725966"/>
    <w:p w:rsidR="00725966" w:rsidRPr="00357FD7" w:rsidRDefault="00725966" w:rsidP="00423044">
      <w:pPr>
        <w:pStyle w:val="Rubrik1"/>
        <w:rPr>
          <w:noProof w:val="0"/>
        </w:rPr>
        <w:sectPr w:rsidR="00725966" w:rsidRPr="00357FD7" w:rsidSect="0066384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DD6731" w:rsidRPr="00357FD7" w:rsidRDefault="00DD6731" w:rsidP="00423044">
      <w:pPr>
        <w:pStyle w:val="Rubrik1"/>
        <w:rPr>
          <w:noProof w:val="0"/>
        </w:rPr>
      </w:pPr>
      <w:bookmarkStart w:id="5" w:name="Temp"/>
      <w:bookmarkEnd w:id="5"/>
      <w:r w:rsidRPr="00357FD7">
        <w:rPr>
          <w:noProof w:val="0"/>
        </w:rPr>
        <w:t>Avvikande meningar</w:t>
      </w:r>
    </w:p>
    <w:p w:rsidR="00DD6731" w:rsidRPr="00357FD7" w:rsidRDefault="00DD6731" w:rsidP="00DD6731">
      <w:pPr>
        <w:rPr>
          <w:szCs w:val="19"/>
        </w:rPr>
      </w:pPr>
      <w:r w:rsidRPr="00357FD7">
        <w:rPr>
          <w:szCs w:val="19"/>
        </w:rPr>
        <w:t>1</w:t>
      </w:r>
      <w:r w:rsidRPr="00357FD7">
        <w:rPr>
          <w:b/>
          <w:szCs w:val="19"/>
        </w:rPr>
        <w:t xml:space="preserve">. </w:t>
      </w:r>
      <w:r w:rsidRPr="00357FD7">
        <w:rPr>
          <w:szCs w:val="19"/>
        </w:rPr>
        <w:t>Chatrine Pålsson (kd), Anne Marie Brodén (m), Kenneth Johansson (c)</w:t>
      </w:r>
      <w:r w:rsidR="002E42A0" w:rsidRPr="00357FD7">
        <w:rPr>
          <w:szCs w:val="19"/>
        </w:rPr>
        <w:t>,</w:t>
      </w:r>
      <w:r w:rsidRPr="00357FD7">
        <w:rPr>
          <w:szCs w:val="19"/>
        </w:rPr>
        <w:t xml:space="preserve"> Magdalena Andersson (m) </w:t>
      </w:r>
      <w:r w:rsidR="002E42A0" w:rsidRPr="00357FD7">
        <w:rPr>
          <w:szCs w:val="19"/>
        </w:rPr>
        <w:t xml:space="preserve">och Maud Ekendahl (m) </w:t>
      </w:r>
      <w:r w:rsidRPr="00357FD7">
        <w:rPr>
          <w:szCs w:val="19"/>
        </w:rPr>
        <w:t>anför:</w:t>
      </w:r>
    </w:p>
    <w:p w:rsidR="00DD6731" w:rsidRPr="00357FD7" w:rsidRDefault="00DD6731" w:rsidP="00DD6731">
      <w:pPr>
        <w:rPr>
          <w:szCs w:val="19"/>
        </w:rPr>
      </w:pPr>
      <w:r w:rsidRPr="00357FD7">
        <w:rPr>
          <w:szCs w:val="19"/>
        </w:rPr>
        <w:t>Vi anser att finansutskottet bör tillstyrka motionerna 2004/05:Fi22 yrkande 10 och 2004/05:Fi23 yrkande 7. Vi hänvisar till vad vi tidigare anfört i reserv</w:t>
      </w:r>
      <w:r w:rsidRPr="00357FD7">
        <w:rPr>
          <w:szCs w:val="19"/>
        </w:rPr>
        <w:t>a</w:t>
      </w:r>
      <w:r w:rsidRPr="00357FD7">
        <w:rPr>
          <w:szCs w:val="19"/>
        </w:rPr>
        <w:t>tion 12 i betänka</w:t>
      </w:r>
      <w:r w:rsidRPr="00357FD7">
        <w:rPr>
          <w:szCs w:val="19"/>
        </w:rPr>
        <w:t>n</w:t>
      </w:r>
      <w:r w:rsidRPr="00357FD7">
        <w:rPr>
          <w:szCs w:val="19"/>
        </w:rPr>
        <w:t>de 2004/05:SoU1.</w:t>
      </w:r>
    </w:p>
    <w:p w:rsidR="00DD6731" w:rsidRPr="00357FD7" w:rsidRDefault="00DD6731" w:rsidP="00DD6731">
      <w:pPr>
        <w:rPr>
          <w:b/>
          <w:szCs w:val="19"/>
        </w:rPr>
      </w:pPr>
    </w:p>
    <w:p w:rsidR="00DD6731" w:rsidRPr="00357FD7" w:rsidRDefault="00DD6731" w:rsidP="00DD6731">
      <w:pPr>
        <w:rPr>
          <w:szCs w:val="19"/>
        </w:rPr>
      </w:pPr>
      <w:r w:rsidRPr="00357FD7">
        <w:rPr>
          <w:szCs w:val="19"/>
        </w:rPr>
        <w:t>2. Anne Marie Brodén (m), Kenneth Johansson (c)</w:t>
      </w:r>
      <w:r w:rsidR="002E42A0" w:rsidRPr="00357FD7">
        <w:rPr>
          <w:szCs w:val="19"/>
        </w:rPr>
        <w:t>,</w:t>
      </w:r>
      <w:r w:rsidRPr="00357FD7">
        <w:rPr>
          <w:szCs w:val="19"/>
        </w:rPr>
        <w:t xml:space="preserve"> Magdalena Ander</w:t>
      </w:r>
      <w:r w:rsidRPr="00357FD7">
        <w:rPr>
          <w:szCs w:val="19"/>
        </w:rPr>
        <w:t>s</w:t>
      </w:r>
      <w:r w:rsidRPr="00357FD7">
        <w:rPr>
          <w:szCs w:val="19"/>
        </w:rPr>
        <w:t>son (m)</w:t>
      </w:r>
      <w:r w:rsidR="002E42A0" w:rsidRPr="00357FD7">
        <w:rPr>
          <w:szCs w:val="19"/>
        </w:rPr>
        <w:t xml:space="preserve"> och Maud Ekendahl (m)</w:t>
      </w:r>
      <w:r w:rsidRPr="00357FD7">
        <w:rPr>
          <w:szCs w:val="19"/>
        </w:rPr>
        <w:t xml:space="preserve"> anför:</w:t>
      </w:r>
    </w:p>
    <w:p w:rsidR="00DD6731" w:rsidRPr="00357FD7" w:rsidRDefault="00DD6731" w:rsidP="00DD6731">
      <w:pPr>
        <w:rPr>
          <w:szCs w:val="19"/>
        </w:rPr>
      </w:pPr>
      <w:r w:rsidRPr="00357FD7">
        <w:rPr>
          <w:szCs w:val="19"/>
        </w:rPr>
        <w:t>Vi anser att finansutskottet bör tillstyrka motion 2004/05:Fi23 yrkande 8. Vi hänvisar till vad vi tidigare anfört i reservation 26 i betänkande 2003/04:</w:t>
      </w:r>
      <w:r w:rsidR="001A38D6" w:rsidRPr="00357FD7">
        <w:rPr>
          <w:szCs w:val="19"/>
        </w:rPr>
        <w:t xml:space="preserve"> </w:t>
      </w:r>
      <w:r w:rsidRPr="00357FD7">
        <w:rPr>
          <w:szCs w:val="19"/>
        </w:rPr>
        <w:t>SoU10 och i reserv</w:t>
      </w:r>
      <w:r w:rsidRPr="00357FD7">
        <w:rPr>
          <w:szCs w:val="19"/>
        </w:rPr>
        <w:t>a</w:t>
      </w:r>
      <w:r w:rsidRPr="00357FD7">
        <w:rPr>
          <w:szCs w:val="19"/>
        </w:rPr>
        <w:t>tion 1 i betänkande 2004/05:SoU18.</w:t>
      </w:r>
    </w:p>
    <w:p w:rsidR="00DD6731" w:rsidRPr="00357FD7" w:rsidRDefault="00DD6731" w:rsidP="00DD6731">
      <w:pPr>
        <w:rPr>
          <w:szCs w:val="19"/>
        </w:rPr>
      </w:pPr>
    </w:p>
    <w:p w:rsidR="00DD6731" w:rsidRPr="00357FD7" w:rsidRDefault="00DD6731" w:rsidP="00DD6731">
      <w:pPr>
        <w:rPr>
          <w:szCs w:val="19"/>
        </w:rPr>
      </w:pPr>
      <w:r w:rsidRPr="00357FD7">
        <w:rPr>
          <w:szCs w:val="19"/>
        </w:rPr>
        <w:t>3. Chatrine Pålsson (kd), Anne Marie Brodén (m), och Magdalena Ander</w:t>
      </w:r>
      <w:r w:rsidRPr="00357FD7">
        <w:rPr>
          <w:szCs w:val="19"/>
        </w:rPr>
        <w:t>s</w:t>
      </w:r>
      <w:r w:rsidRPr="00357FD7">
        <w:rPr>
          <w:szCs w:val="19"/>
        </w:rPr>
        <w:t>son (m)</w:t>
      </w:r>
      <w:r w:rsidR="002E42A0" w:rsidRPr="00357FD7">
        <w:rPr>
          <w:szCs w:val="19"/>
        </w:rPr>
        <w:t xml:space="preserve"> och Maud Ekendahl (m)</w:t>
      </w:r>
      <w:r w:rsidRPr="00357FD7">
        <w:rPr>
          <w:szCs w:val="19"/>
        </w:rPr>
        <w:t xml:space="preserve"> anför: </w:t>
      </w:r>
    </w:p>
    <w:p w:rsidR="00DD6731" w:rsidRPr="00357FD7" w:rsidRDefault="00DD6731" w:rsidP="00DD6731">
      <w:pPr>
        <w:pStyle w:val="Normaltindrag"/>
        <w:ind w:firstLine="0"/>
        <w:rPr>
          <w:szCs w:val="19"/>
        </w:rPr>
      </w:pPr>
      <w:r w:rsidRPr="00357FD7">
        <w:rPr>
          <w:szCs w:val="19"/>
        </w:rPr>
        <w:t>Vi anser att finansutskottet bör tillstyrka motion 2004/05:Fi22 yrkande 9. Vi hänvisar till vad vi tidigare anfört i reservation 16 i betänkande 2004/05:</w:t>
      </w:r>
      <w:r w:rsidR="001A38D6" w:rsidRPr="00357FD7">
        <w:rPr>
          <w:szCs w:val="19"/>
        </w:rPr>
        <w:t xml:space="preserve"> </w:t>
      </w:r>
      <w:r w:rsidRPr="00357FD7">
        <w:rPr>
          <w:szCs w:val="19"/>
        </w:rPr>
        <w:t>SoU1 och i reserv</w:t>
      </w:r>
      <w:r w:rsidRPr="00357FD7">
        <w:rPr>
          <w:szCs w:val="19"/>
        </w:rPr>
        <w:t>a</w:t>
      </w:r>
      <w:r w:rsidRPr="00357FD7">
        <w:rPr>
          <w:szCs w:val="19"/>
        </w:rPr>
        <w:t>tion 4 i betänkande 2004/05:SoU16.</w:t>
      </w:r>
    </w:p>
    <w:p w:rsidR="00DD6731" w:rsidRPr="00357FD7" w:rsidRDefault="00DD6731" w:rsidP="00DD6731">
      <w:pPr>
        <w:pStyle w:val="Normaltindrag"/>
        <w:rPr>
          <w:szCs w:val="19"/>
        </w:rPr>
      </w:pPr>
    </w:p>
    <w:p w:rsidR="00DD6731" w:rsidRPr="00357FD7" w:rsidRDefault="00DD6731" w:rsidP="00DD6731">
      <w:pPr>
        <w:rPr>
          <w:szCs w:val="19"/>
        </w:rPr>
      </w:pPr>
      <w:r w:rsidRPr="00357FD7">
        <w:rPr>
          <w:szCs w:val="19"/>
        </w:rPr>
        <w:t>5</w:t>
      </w:r>
      <w:r w:rsidRPr="00357FD7">
        <w:rPr>
          <w:b/>
          <w:szCs w:val="19"/>
        </w:rPr>
        <w:t xml:space="preserve"> </w:t>
      </w:r>
      <w:r w:rsidRPr="00357FD7">
        <w:rPr>
          <w:szCs w:val="19"/>
        </w:rPr>
        <w:t>Chatrine Pålsson (kd) anför:</w:t>
      </w:r>
    </w:p>
    <w:p w:rsidR="00DD6731" w:rsidRPr="00357FD7" w:rsidRDefault="00DD6731" w:rsidP="00DD6731">
      <w:pPr>
        <w:rPr>
          <w:szCs w:val="19"/>
        </w:rPr>
      </w:pPr>
      <w:r w:rsidRPr="00357FD7">
        <w:rPr>
          <w:szCs w:val="19"/>
        </w:rPr>
        <w:t>Jag anser att finansutskottet bör tillstyrka motion 2004/05:Fi22 yrkandena 4 och 11. Jag hänvisar till Kristd</w:t>
      </w:r>
      <w:r w:rsidRPr="00357FD7">
        <w:rPr>
          <w:szCs w:val="19"/>
        </w:rPr>
        <w:t>e</w:t>
      </w:r>
      <w:r w:rsidRPr="00357FD7">
        <w:rPr>
          <w:szCs w:val="19"/>
        </w:rPr>
        <w:t>mokraternas särskilda yttrande angående anslag under u</w:t>
      </w:r>
      <w:r w:rsidRPr="00357FD7">
        <w:rPr>
          <w:szCs w:val="19"/>
        </w:rPr>
        <w:t>t</w:t>
      </w:r>
      <w:r w:rsidRPr="00357FD7">
        <w:rPr>
          <w:szCs w:val="19"/>
        </w:rPr>
        <w:t>giftsområde 9 i betänkande 2004/05:SoU1.</w:t>
      </w:r>
    </w:p>
    <w:p w:rsidR="00DD6731" w:rsidRPr="00357FD7" w:rsidRDefault="00DD6731" w:rsidP="00DD6731">
      <w:pPr>
        <w:pStyle w:val="Normaltindrag"/>
        <w:rPr>
          <w:szCs w:val="19"/>
        </w:rPr>
      </w:pPr>
    </w:p>
    <w:p w:rsidR="00725966" w:rsidRPr="00357FD7" w:rsidRDefault="00725966" w:rsidP="00423044">
      <w:pPr>
        <w:pStyle w:val="Bilaga"/>
      </w:pPr>
    </w:p>
    <w:p w:rsidR="00725966" w:rsidRPr="00357FD7" w:rsidRDefault="00725966" w:rsidP="00423044">
      <w:pPr>
        <w:pStyle w:val="Bilaga"/>
        <w:sectPr w:rsidR="00725966" w:rsidRPr="00357FD7" w:rsidSect="0066384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725966" w:rsidRPr="00357FD7" w:rsidRDefault="00725966" w:rsidP="00725966">
      <w:pPr>
        <w:pStyle w:val="Bilaga"/>
      </w:pPr>
      <w:r w:rsidRPr="00357FD7">
        <w:t>Bilaga</w:t>
      </w:r>
    </w:p>
    <w:p w:rsidR="00F3084C" w:rsidRPr="00357FD7" w:rsidRDefault="00F3084C" w:rsidP="00423044">
      <w:pPr>
        <w:pStyle w:val="Rubrik1"/>
        <w:rPr>
          <w:noProof w:val="0"/>
        </w:rPr>
      </w:pPr>
      <w:r w:rsidRPr="00357FD7">
        <w:rPr>
          <w:noProof w:val="0"/>
        </w:rPr>
        <w:t>Socialutskottets tidigare behandling av vissa motionsyrkanden</w:t>
      </w:r>
      <w:r w:rsidRPr="00357FD7">
        <w:rPr>
          <w:noProof w:val="0"/>
          <w:sz w:val="28"/>
          <w:szCs w:val="28"/>
        </w:rPr>
        <w:t xml:space="preserve"> </w:t>
      </w:r>
    </w:p>
    <w:tbl>
      <w:tblPr>
        <w:tblStyle w:val="Tabellrutnt"/>
        <w:tblW w:w="0" w:type="auto"/>
        <w:tblLook w:val="01E0" w:firstRow="1" w:lastRow="1" w:firstColumn="1" w:lastColumn="1" w:noHBand="0" w:noVBand="0"/>
      </w:tblPr>
      <w:tblGrid>
        <w:gridCol w:w="1540"/>
        <w:gridCol w:w="1713"/>
        <w:gridCol w:w="1467"/>
        <w:gridCol w:w="1223"/>
      </w:tblGrid>
      <w:tr w:rsidR="00F3084C" w:rsidRPr="00357FD7">
        <w:tc>
          <w:tcPr>
            <w:tcW w:w="1620" w:type="dxa"/>
          </w:tcPr>
          <w:p w:rsidR="00F3084C" w:rsidRPr="00357FD7" w:rsidRDefault="00F3084C" w:rsidP="00F351C0">
            <w:r w:rsidRPr="00357FD7">
              <w:rPr>
                <w:b/>
              </w:rPr>
              <w:t>Motionsyrkande</w:t>
            </w:r>
          </w:p>
          <w:p w:rsidR="00F3084C" w:rsidRPr="00357FD7" w:rsidRDefault="00F3084C" w:rsidP="00F351C0"/>
        </w:tc>
        <w:tc>
          <w:tcPr>
            <w:tcW w:w="1803" w:type="dxa"/>
          </w:tcPr>
          <w:p w:rsidR="00F3084C" w:rsidRPr="00357FD7" w:rsidRDefault="00F3084C" w:rsidP="00F351C0">
            <w:r w:rsidRPr="00357FD7">
              <w:rPr>
                <w:b/>
              </w:rPr>
              <w:t>Yrkandetext</w:t>
            </w:r>
          </w:p>
        </w:tc>
        <w:tc>
          <w:tcPr>
            <w:tcW w:w="1467" w:type="dxa"/>
          </w:tcPr>
          <w:p w:rsidR="00F3084C" w:rsidRPr="00357FD7" w:rsidRDefault="00F3084C" w:rsidP="00F351C0">
            <w:r w:rsidRPr="00357FD7">
              <w:rPr>
                <w:b/>
              </w:rPr>
              <w:t>Behandlades senast</w:t>
            </w:r>
          </w:p>
        </w:tc>
        <w:tc>
          <w:tcPr>
            <w:tcW w:w="1279" w:type="dxa"/>
          </w:tcPr>
          <w:p w:rsidR="00F3084C" w:rsidRPr="00357FD7" w:rsidRDefault="00F3084C" w:rsidP="00F351C0">
            <w:r w:rsidRPr="00357FD7">
              <w:rPr>
                <w:b/>
              </w:rPr>
              <w:t>Reservation</w:t>
            </w:r>
          </w:p>
        </w:tc>
      </w:tr>
      <w:tr w:rsidR="00F3084C" w:rsidRPr="00357FD7">
        <w:tc>
          <w:tcPr>
            <w:tcW w:w="1620" w:type="dxa"/>
          </w:tcPr>
          <w:p w:rsidR="00F3084C" w:rsidRPr="00357FD7" w:rsidRDefault="00F3084C" w:rsidP="00F351C0">
            <w:r w:rsidRPr="00357FD7">
              <w:t xml:space="preserve">Mot. Fi22 (kd) </w:t>
            </w:r>
          </w:p>
          <w:p w:rsidR="00F3084C" w:rsidRPr="00357FD7" w:rsidRDefault="00F3084C" w:rsidP="00F351C0">
            <w:r w:rsidRPr="00357FD7">
              <w:t>Yrkande 4</w:t>
            </w:r>
          </w:p>
        </w:tc>
        <w:tc>
          <w:tcPr>
            <w:tcW w:w="1803" w:type="dxa"/>
          </w:tcPr>
          <w:p w:rsidR="00F3084C" w:rsidRPr="00357FD7" w:rsidRDefault="00F3084C" w:rsidP="00B01BF3">
            <w:pPr>
              <w:jc w:val="left"/>
            </w:pPr>
            <w:r w:rsidRPr="00357FD7">
              <w:t>Riksdagen tillkä</w:t>
            </w:r>
            <w:r w:rsidRPr="00357FD7">
              <w:t>n</w:t>
            </w:r>
            <w:r w:rsidRPr="00357FD7">
              <w:t>nager för regeringen som sin mening vad som i motionen anförs om en sä</w:t>
            </w:r>
            <w:r w:rsidRPr="00357FD7">
              <w:t>r</w:t>
            </w:r>
            <w:r w:rsidRPr="00357FD7">
              <w:t>skild satsning på psyk</w:t>
            </w:r>
            <w:r w:rsidRPr="00357FD7">
              <w:t>i</w:t>
            </w:r>
            <w:r w:rsidRPr="00357FD7">
              <w:t>atrin.</w:t>
            </w:r>
          </w:p>
        </w:tc>
        <w:tc>
          <w:tcPr>
            <w:tcW w:w="1467" w:type="dxa"/>
          </w:tcPr>
          <w:p w:rsidR="00F3084C" w:rsidRPr="00357FD7" w:rsidRDefault="00F3084C" w:rsidP="00F351C0">
            <w:r w:rsidRPr="00357FD7">
              <w:t>2004/05:SoU1, s. 23–24</w:t>
            </w:r>
          </w:p>
        </w:tc>
        <w:tc>
          <w:tcPr>
            <w:tcW w:w="1279" w:type="dxa"/>
          </w:tcPr>
          <w:p w:rsidR="00F3084C" w:rsidRPr="00357FD7" w:rsidRDefault="00F3084C" w:rsidP="00F351C0">
            <w:r w:rsidRPr="00357FD7">
              <w:t>Särskilt yt</w:t>
            </w:r>
            <w:r w:rsidRPr="00357FD7">
              <w:t>t</w:t>
            </w:r>
            <w:r w:rsidRPr="00357FD7">
              <w:t>rande 3 (kd)</w:t>
            </w:r>
          </w:p>
        </w:tc>
      </w:tr>
      <w:tr w:rsidR="00F3084C" w:rsidRPr="00357FD7">
        <w:tc>
          <w:tcPr>
            <w:tcW w:w="1620" w:type="dxa"/>
          </w:tcPr>
          <w:p w:rsidR="00F3084C" w:rsidRPr="00357FD7" w:rsidRDefault="00F3084C" w:rsidP="00F351C0">
            <w:r w:rsidRPr="00357FD7">
              <w:t xml:space="preserve">Mot. Fi22 (kd) </w:t>
            </w:r>
          </w:p>
          <w:p w:rsidR="00F3084C" w:rsidRPr="00357FD7" w:rsidRDefault="00F3084C" w:rsidP="00F351C0">
            <w:r w:rsidRPr="00357FD7">
              <w:t>Yrkande 9</w:t>
            </w:r>
          </w:p>
        </w:tc>
        <w:tc>
          <w:tcPr>
            <w:tcW w:w="1803" w:type="dxa"/>
          </w:tcPr>
          <w:p w:rsidR="00F3084C" w:rsidRPr="00357FD7" w:rsidRDefault="00F3084C" w:rsidP="00B01BF3">
            <w:pPr>
              <w:jc w:val="left"/>
            </w:pPr>
            <w:r w:rsidRPr="00357FD7">
              <w:t>Riksdagen tillkä</w:t>
            </w:r>
            <w:r w:rsidRPr="00357FD7">
              <w:t>n</w:t>
            </w:r>
            <w:r w:rsidRPr="00357FD7">
              <w:t>nager för regeringen som sin mening vad som i motionen anförs om anhöri</w:t>
            </w:r>
            <w:r w:rsidRPr="00357FD7">
              <w:t>g</w:t>
            </w:r>
            <w:r w:rsidRPr="00357FD7">
              <w:t>vårdares rätt till praktisk och ek</w:t>
            </w:r>
            <w:r w:rsidRPr="00357FD7">
              <w:t>o</w:t>
            </w:r>
            <w:r w:rsidRPr="00357FD7">
              <w:t>nomisk hjälp, i</w:t>
            </w:r>
            <w:r w:rsidRPr="00357FD7">
              <w:t>n</w:t>
            </w:r>
            <w:r w:rsidRPr="00357FD7">
              <w:t>formation och han</w:t>
            </w:r>
            <w:r w:rsidRPr="00357FD7">
              <w:t>d</w:t>
            </w:r>
            <w:r w:rsidRPr="00357FD7">
              <w:t>ledning.</w:t>
            </w:r>
          </w:p>
        </w:tc>
        <w:tc>
          <w:tcPr>
            <w:tcW w:w="1467" w:type="dxa"/>
          </w:tcPr>
          <w:p w:rsidR="00F3084C" w:rsidRPr="00357FD7" w:rsidRDefault="00F3084C" w:rsidP="00F351C0">
            <w:r w:rsidRPr="00357FD7">
              <w:t xml:space="preserve">2004/05:SoU1, s. 87–92, </w:t>
            </w:r>
          </w:p>
          <w:p w:rsidR="00F3084C" w:rsidRPr="00357FD7" w:rsidRDefault="00F3084C" w:rsidP="00F351C0"/>
          <w:p w:rsidR="00F3084C" w:rsidRPr="00357FD7" w:rsidRDefault="00F3084C" w:rsidP="00F351C0">
            <w:r w:rsidRPr="00357FD7">
              <w:t>2004/05:SoU16 s. 7–11</w:t>
            </w:r>
          </w:p>
        </w:tc>
        <w:tc>
          <w:tcPr>
            <w:tcW w:w="1279" w:type="dxa"/>
          </w:tcPr>
          <w:p w:rsidR="00F3084C" w:rsidRPr="00357FD7" w:rsidRDefault="00F3084C" w:rsidP="00F351C0">
            <w:r w:rsidRPr="00357FD7">
              <w:t>Res. 16 (m, kd)</w:t>
            </w:r>
          </w:p>
          <w:p w:rsidR="00F3084C" w:rsidRPr="00357FD7" w:rsidRDefault="00F3084C" w:rsidP="00F351C0"/>
          <w:p w:rsidR="00F3084C" w:rsidRPr="00357FD7" w:rsidRDefault="00F3084C" w:rsidP="00F351C0">
            <w:r w:rsidRPr="00357FD7">
              <w:t>Res. 4 (m, fp, kd, c)</w:t>
            </w:r>
          </w:p>
        </w:tc>
      </w:tr>
      <w:tr w:rsidR="00F3084C" w:rsidRPr="00357FD7">
        <w:tc>
          <w:tcPr>
            <w:tcW w:w="1620" w:type="dxa"/>
          </w:tcPr>
          <w:p w:rsidR="00F3084C" w:rsidRPr="00357FD7" w:rsidRDefault="00F3084C" w:rsidP="00F351C0">
            <w:r w:rsidRPr="00357FD7">
              <w:t>Mot. Fi22 (kd)</w:t>
            </w:r>
          </w:p>
          <w:p w:rsidR="00F3084C" w:rsidRPr="00357FD7" w:rsidRDefault="00F3084C" w:rsidP="00F351C0">
            <w:r w:rsidRPr="00357FD7">
              <w:t>Yrkande 10</w:t>
            </w:r>
          </w:p>
          <w:p w:rsidR="00F3084C" w:rsidRPr="00357FD7" w:rsidRDefault="00F3084C" w:rsidP="00F351C0"/>
          <w:p w:rsidR="00F3084C" w:rsidRPr="00357FD7" w:rsidRDefault="00F3084C" w:rsidP="00F351C0">
            <w:r w:rsidRPr="00357FD7">
              <w:t>Se Fi23 yrk</w:t>
            </w:r>
            <w:r w:rsidR="00F933F4" w:rsidRPr="00357FD7">
              <w:t>ande</w:t>
            </w:r>
            <w:r w:rsidRPr="00357FD7">
              <w:t xml:space="preserve"> 7 nedan</w:t>
            </w:r>
          </w:p>
        </w:tc>
        <w:tc>
          <w:tcPr>
            <w:tcW w:w="1803" w:type="dxa"/>
          </w:tcPr>
          <w:p w:rsidR="00F3084C" w:rsidRPr="00357FD7" w:rsidRDefault="00F3084C" w:rsidP="00B01BF3">
            <w:pPr>
              <w:jc w:val="left"/>
            </w:pPr>
            <w:r w:rsidRPr="00357FD7">
              <w:t>Riksdagen tillkä</w:t>
            </w:r>
            <w:r w:rsidRPr="00357FD7">
              <w:t>n</w:t>
            </w:r>
            <w:r w:rsidRPr="00357FD7">
              <w:t xml:space="preserve">nager för regeringen som sin mening vad som i motionen anförs om att pröva frågan att låta staten ta över kostnaden för LSS. </w:t>
            </w:r>
          </w:p>
          <w:p w:rsidR="00F3084C" w:rsidRPr="00357FD7" w:rsidRDefault="00F3084C" w:rsidP="00B01BF3">
            <w:pPr>
              <w:jc w:val="left"/>
            </w:pPr>
          </w:p>
        </w:tc>
        <w:tc>
          <w:tcPr>
            <w:tcW w:w="1467" w:type="dxa"/>
          </w:tcPr>
          <w:p w:rsidR="00F3084C" w:rsidRPr="00357FD7" w:rsidRDefault="00F3084C" w:rsidP="00F351C0">
            <w:r w:rsidRPr="00357FD7">
              <w:t>2004/05:SoU1, s. 75–81</w:t>
            </w:r>
          </w:p>
        </w:tc>
        <w:tc>
          <w:tcPr>
            <w:tcW w:w="1279" w:type="dxa"/>
          </w:tcPr>
          <w:p w:rsidR="00F3084C" w:rsidRPr="00357FD7" w:rsidRDefault="00F3084C" w:rsidP="00F351C0">
            <w:r w:rsidRPr="00357FD7">
              <w:t>Res. 12 (m, fp, kd, c)</w:t>
            </w:r>
          </w:p>
        </w:tc>
      </w:tr>
      <w:tr w:rsidR="00F3084C" w:rsidRPr="00357FD7">
        <w:tc>
          <w:tcPr>
            <w:tcW w:w="1620" w:type="dxa"/>
          </w:tcPr>
          <w:p w:rsidR="00F3084C" w:rsidRPr="00357FD7" w:rsidRDefault="00F3084C" w:rsidP="00F351C0">
            <w:r w:rsidRPr="00357FD7">
              <w:t>Mot. Fi22 (kd)</w:t>
            </w:r>
          </w:p>
          <w:p w:rsidR="00F3084C" w:rsidRPr="00357FD7" w:rsidRDefault="00F3084C" w:rsidP="00F351C0">
            <w:r w:rsidRPr="00357FD7">
              <w:t>Yrkande 11</w:t>
            </w:r>
          </w:p>
        </w:tc>
        <w:tc>
          <w:tcPr>
            <w:tcW w:w="1803" w:type="dxa"/>
          </w:tcPr>
          <w:p w:rsidR="00F3084C" w:rsidRPr="00357FD7" w:rsidRDefault="00F3084C" w:rsidP="00B01BF3">
            <w:pPr>
              <w:jc w:val="left"/>
            </w:pPr>
            <w:r w:rsidRPr="00357FD7">
              <w:t>Riksdagen til</w:t>
            </w:r>
            <w:r w:rsidRPr="00357FD7">
              <w:t>l</w:t>
            </w:r>
            <w:r w:rsidRPr="00357FD7">
              <w:t>känna- ger för regeringen som sin mening vad som i motionen anförs om att tillföra medel till frivillig-organisationer ver</w:t>
            </w:r>
            <w:r w:rsidRPr="00357FD7">
              <w:t>k</w:t>
            </w:r>
            <w:r w:rsidRPr="00357FD7">
              <w:t>samma inom mis</w:t>
            </w:r>
            <w:r w:rsidRPr="00357FD7">
              <w:t>s</w:t>
            </w:r>
            <w:r w:rsidRPr="00357FD7">
              <w:t>brukarvården och inom det narkot</w:t>
            </w:r>
            <w:r w:rsidRPr="00357FD7">
              <w:t>i</w:t>
            </w:r>
            <w:r w:rsidRPr="00357FD7">
              <w:t>ka-förebyggande arb</w:t>
            </w:r>
            <w:r w:rsidRPr="00357FD7">
              <w:t>e</w:t>
            </w:r>
            <w:r w:rsidRPr="00357FD7">
              <w:t>tet.</w:t>
            </w:r>
          </w:p>
        </w:tc>
        <w:tc>
          <w:tcPr>
            <w:tcW w:w="1467" w:type="dxa"/>
          </w:tcPr>
          <w:p w:rsidR="00F3084C" w:rsidRPr="00357FD7" w:rsidRDefault="00F3084C" w:rsidP="00F351C0">
            <w:r w:rsidRPr="00357FD7">
              <w:t>2004/05:SoU1, s. 46–53</w:t>
            </w:r>
          </w:p>
        </w:tc>
        <w:tc>
          <w:tcPr>
            <w:tcW w:w="1279" w:type="dxa"/>
          </w:tcPr>
          <w:p w:rsidR="00F3084C" w:rsidRPr="00357FD7" w:rsidRDefault="00F3084C" w:rsidP="00F351C0">
            <w:r w:rsidRPr="00357FD7">
              <w:t>Särskilt yt</w:t>
            </w:r>
            <w:r w:rsidRPr="00357FD7">
              <w:t>t</w:t>
            </w:r>
            <w:r w:rsidRPr="00357FD7">
              <w:t>rande 3 (kd)</w:t>
            </w:r>
          </w:p>
        </w:tc>
      </w:tr>
      <w:tr w:rsidR="00F3084C" w:rsidRPr="00357FD7">
        <w:tc>
          <w:tcPr>
            <w:tcW w:w="1620" w:type="dxa"/>
          </w:tcPr>
          <w:p w:rsidR="00F3084C" w:rsidRPr="00357FD7" w:rsidRDefault="00F3084C" w:rsidP="00F351C0">
            <w:r w:rsidRPr="00357FD7">
              <w:t>Mot. Fi23 (c)</w:t>
            </w:r>
          </w:p>
          <w:p w:rsidR="00F3084C" w:rsidRPr="00357FD7" w:rsidRDefault="00F3084C" w:rsidP="00F351C0">
            <w:r w:rsidRPr="00357FD7">
              <w:t>Yrkande 7</w:t>
            </w:r>
          </w:p>
          <w:p w:rsidR="00F3084C" w:rsidRPr="00357FD7" w:rsidRDefault="00F3084C" w:rsidP="00F351C0"/>
          <w:p w:rsidR="00F3084C" w:rsidRPr="00357FD7" w:rsidRDefault="00F3084C" w:rsidP="00F351C0">
            <w:r w:rsidRPr="00357FD7">
              <w:t>Se Fi22 yrk</w:t>
            </w:r>
            <w:r w:rsidR="00F933F4" w:rsidRPr="00357FD7">
              <w:t>ande</w:t>
            </w:r>
            <w:r w:rsidRPr="00357FD7">
              <w:t>. 10 ovan</w:t>
            </w:r>
          </w:p>
        </w:tc>
        <w:tc>
          <w:tcPr>
            <w:tcW w:w="1803" w:type="dxa"/>
          </w:tcPr>
          <w:p w:rsidR="00F3084C" w:rsidRPr="00357FD7" w:rsidRDefault="00F3084C" w:rsidP="00B01BF3">
            <w:pPr>
              <w:jc w:val="left"/>
            </w:pPr>
            <w:r w:rsidRPr="00357FD7">
              <w:t>Riksdagen til</w:t>
            </w:r>
            <w:r w:rsidRPr="00357FD7">
              <w:t>l</w:t>
            </w:r>
            <w:r w:rsidRPr="00357FD7">
              <w:t>känna-ger för regeringen som sin mening vad som i motionen anförs om en öve</w:t>
            </w:r>
            <w:r w:rsidRPr="00357FD7">
              <w:t>r</w:t>
            </w:r>
            <w:r w:rsidRPr="00357FD7">
              <w:t>syn av huvudma</w:t>
            </w:r>
            <w:r w:rsidRPr="00357FD7">
              <w:t>n</w:t>
            </w:r>
            <w:r w:rsidRPr="00357FD7">
              <w:t>naskapet för LSS-verksamheten</w:t>
            </w:r>
            <w:r w:rsidR="00F933F4" w:rsidRPr="00357FD7">
              <w:t>.</w:t>
            </w:r>
          </w:p>
        </w:tc>
        <w:tc>
          <w:tcPr>
            <w:tcW w:w="1467" w:type="dxa"/>
          </w:tcPr>
          <w:p w:rsidR="00F3084C" w:rsidRPr="00357FD7" w:rsidRDefault="00F3084C" w:rsidP="00F351C0">
            <w:r w:rsidRPr="00357FD7">
              <w:t>2004/05:SoU1, s. 77–81</w:t>
            </w:r>
          </w:p>
        </w:tc>
        <w:tc>
          <w:tcPr>
            <w:tcW w:w="1279" w:type="dxa"/>
          </w:tcPr>
          <w:p w:rsidR="00F3084C" w:rsidRPr="00357FD7" w:rsidRDefault="00F3084C" w:rsidP="00F351C0">
            <w:r w:rsidRPr="00357FD7">
              <w:t>Res. 12 (m, fp, kd, c)</w:t>
            </w:r>
          </w:p>
        </w:tc>
      </w:tr>
      <w:tr w:rsidR="00F3084C" w:rsidRPr="00357FD7">
        <w:tc>
          <w:tcPr>
            <w:tcW w:w="1620" w:type="dxa"/>
          </w:tcPr>
          <w:p w:rsidR="00F3084C" w:rsidRPr="00357FD7" w:rsidRDefault="00F3084C" w:rsidP="00F351C0">
            <w:r w:rsidRPr="00357FD7">
              <w:t>Mot. Fi23 (c)</w:t>
            </w:r>
          </w:p>
          <w:p w:rsidR="00F3084C" w:rsidRPr="00357FD7" w:rsidRDefault="00F3084C" w:rsidP="00F351C0">
            <w:r w:rsidRPr="00357FD7">
              <w:t>Yrkande 8</w:t>
            </w:r>
          </w:p>
          <w:p w:rsidR="00F3084C" w:rsidRPr="00357FD7" w:rsidRDefault="00F3084C" w:rsidP="00F351C0"/>
        </w:tc>
        <w:tc>
          <w:tcPr>
            <w:tcW w:w="1803" w:type="dxa"/>
          </w:tcPr>
          <w:p w:rsidR="00F3084C" w:rsidRPr="00357FD7" w:rsidRDefault="00F3084C" w:rsidP="00B01BF3">
            <w:pPr>
              <w:jc w:val="left"/>
            </w:pPr>
            <w:r w:rsidRPr="00357FD7">
              <w:t>Riksdagen tillkä</w:t>
            </w:r>
            <w:r w:rsidRPr="00357FD7">
              <w:t>n</w:t>
            </w:r>
            <w:r w:rsidRPr="00357FD7">
              <w:t>nager för regeringen som sin mening vad som i motionen anförs om att staten inte skall reglera ver</w:t>
            </w:r>
            <w:r w:rsidRPr="00357FD7">
              <w:t>k</w:t>
            </w:r>
            <w:r w:rsidRPr="00357FD7">
              <w:t>samheten så att möjligheten till alternativa drift</w:t>
            </w:r>
            <w:r w:rsidRPr="00357FD7">
              <w:t>s</w:t>
            </w:r>
            <w:r w:rsidRPr="00357FD7">
              <w:t>former inom ko</w:t>
            </w:r>
            <w:r w:rsidRPr="00357FD7">
              <w:t>m</w:t>
            </w:r>
            <w:r w:rsidRPr="00357FD7">
              <w:t>muner och land</w:t>
            </w:r>
            <w:r w:rsidRPr="00357FD7">
              <w:t>s</w:t>
            </w:r>
            <w:r w:rsidRPr="00357FD7">
              <w:t>ting hämmas.</w:t>
            </w:r>
          </w:p>
        </w:tc>
        <w:tc>
          <w:tcPr>
            <w:tcW w:w="1467" w:type="dxa"/>
          </w:tcPr>
          <w:p w:rsidR="00F3084C" w:rsidRPr="00357FD7" w:rsidRDefault="00F3084C" w:rsidP="00F351C0">
            <w:r w:rsidRPr="00357FD7">
              <w:t>2004/05:SoU10, s. 36–40</w:t>
            </w:r>
          </w:p>
          <w:p w:rsidR="00F3084C" w:rsidRPr="00357FD7" w:rsidRDefault="00F3084C" w:rsidP="00F351C0"/>
          <w:p w:rsidR="00F3084C" w:rsidRPr="00357FD7" w:rsidRDefault="00F3084C" w:rsidP="00F351C0">
            <w:r w:rsidRPr="00357FD7">
              <w:t>2004/05:SoU18</w:t>
            </w:r>
          </w:p>
          <w:p w:rsidR="00F3084C" w:rsidRPr="00357FD7" w:rsidRDefault="00F3084C" w:rsidP="00F351C0">
            <w:r w:rsidRPr="00357FD7">
              <w:t>s. 9–22</w:t>
            </w:r>
          </w:p>
        </w:tc>
        <w:tc>
          <w:tcPr>
            <w:tcW w:w="1279" w:type="dxa"/>
          </w:tcPr>
          <w:p w:rsidR="00F3084C" w:rsidRPr="00357FD7" w:rsidRDefault="00F3084C" w:rsidP="00F351C0">
            <w:r w:rsidRPr="00357FD7">
              <w:t>Res</w:t>
            </w:r>
            <w:r w:rsidR="00F933F4" w:rsidRPr="00357FD7">
              <w:t>.</w:t>
            </w:r>
            <w:r w:rsidRPr="00357FD7">
              <w:t xml:space="preserve"> 26 (m, fp, kd, c)</w:t>
            </w:r>
          </w:p>
          <w:p w:rsidR="00F3084C" w:rsidRPr="00357FD7" w:rsidRDefault="00F3084C" w:rsidP="00F351C0"/>
          <w:p w:rsidR="00F3084C" w:rsidRPr="00357FD7" w:rsidRDefault="00F3084C" w:rsidP="00F351C0">
            <w:r w:rsidRPr="00357FD7">
              <w:t>Res</w:t>
            </w:r>
            <w:r w:rsidR="00F933F4" w:rsidRPr="00357FD7">
              <w:t>.</w:t>
            </w:r>
            <w:r w:rsidRPr="00357FD7">
              <w:t xml:space="preserve"> 1 (m, fp, kd, c)</w:t>
            </w:r>
          </w:p>
          <w:p w:rsidR="00F3084C" w:rsidRPr="00357FD7" w:rsidRDefault="00F3084C" w:rsidP="00F351C0"/>
        </w:tc>
      </w:tr>
    </w:tbl>
    <w:p w:rsidR="00F3084C" w:rsidRPr="00357FD7" w:rsidRDefault="00F3084C" w:rsidP="00F3084C">
      <w:pPr>
        <w:pStyle w:val="Normaltindrag"/>
      </w:pPr>
    </w:p>
    <w:p w:rsidR="00F3084C" w:rsidRPr="00357FD7" w:rsidRDefault="00F3084C" w:rsidP="00F3084C">
      <w:pPr>
        <w:pStyle w:val="Normaltindrag"/>
      </w:pPr>
    </w:p>
    <w:p w:rsidR="00F3084C" w:rsidRPr="00357FD7" w:rsidRDefault="00F3084C" w:rsidP="00F3084C">
      <w:pPr>
        <w:pStyle w:val="Normaltindrag"/>
      </w:pPr>
    </w:p>
    <w:p w:rsidR="00D77A5F" w:rsidRPr="00357FD7" w:rsidRDefault="00D77A5F" w:rsidP="00D77A5F">
      <w:pPr>
        <w:pStyle w:val="Normaltindrag"/>
      </w:pPr>
    </w:p>
    <w:p w:rsidR="00D77A5F" w:rsidRPr="00357FD7" w:rsidRDefault="00D77A5F" w:rsidP="00D77A5F">
      <w:pPr>
        <w:pStyle w:val="Normaltindrag"/>
      </w:pPr>
    </w:p>
    <w:p w:rsidR="00F3084C" w:rsidRPr="00357FD7" w:rsidRDefault="00F3084C" w:rsidP="00D77A5F">
      <w:pPr>
        <w:pStyle w:val="Normaltindrag"/>
      </w:pPr>
    </w:p>
    <w:p w:rsidR="00F3084C" w:rsidRPr="00357FD7" w:rsidRDefault="00F3084C" w:rsidP="00D77A5F">
      <w:pPr>
        <w:pStyle w:val="Normaltindrag"/>
      </w:pPr>
    </w:p>
    <w:p w:rsidR="00F3084C" w:rsidRPr="00357FD7" w:rsidRDefault="00F3084C" w:rsidP="00D77A5F">
      <w:pPr>
        <w:pStyle w:val="Normaltindrag"/>
      </w:pPr>
    </w:p>
    <w:p w:rsidR="00F3084C" w:rsidRPr="00357FD7" w:rsidRDefault="00F3084C" w:rsidP="00D77A5F">
      <w:pPr>
        <w:pStyle w:val="Normaltindrag"/>
      </w:pPr>
    </w:p>
    <w:p w:rsidR="00F3084C" w:rsidRPr="00357FD7" w:rsidRDefault="00F3084C" w:rsidP="00D77A5F">
      <w:pPr>
        <w:pStyle w:val="Normaltindrag"/>
      </w:pPr>
    </w:p>
    <w:p w:rsidR="00F3084C" w:rsidRPr="00357FD7" w:rsidRDefault="00F3084C" w:rsidP="00D77A5F">
      <w:pPr>
        <w:pStyle w:val="Normaltindrag"/>
      </w:pPr>
    </w:p>
    <w:p w:rsidR="00F3084C" w:rsidRPr="00357FD7" w:rsidRDefault="00F3084C" w:rsidP="00D77A5F">
      <w:pPr>
        <w:pStyle w:val="Normaltindrag"/>
      </w:pPr>
    </w:p>
    <w:p w:rsidR="00F3084C" w:rsidRPr="00357FD7" w:rsidRDefault="00F3084C" w:rsidP="00D77A5F">
      <w:pPr>
        <w:pStyle w:val="Normaltindrag"/>
      </w:pPr>
    </w:p>
    <w:p w:rsidR="00F3084C" w:rsidRPr="00357FD7" w:rsidRDefault="00F3084C" w:rsidP="00D77A5F">
      <w:pPr>
        <w:pStyle w:val="Normaltindrag"/>
      </w:pPr>
    </w:p>
    <w:p w:rsidR="00F3084C" w:rsidRPr="00357FD7" w:rsidRDefault="00F3084C" w:rsidP="00D77A5F">
      <w:pPr>
        <w:pStyle w:val="Normaltindrag"/>
      </w:pPr>
    </w:p>
    <w:p w:rsidR="00F3084C" w:rsidRPr="00357FD7" w:rsidRDefault="00F3084C" w:rsidP="00D77A5F">
      <w:pPr>
        <w:pStyle w:val="Normaltindrag"/>
      </w:pPr>
    </w:p>
    <w:p w:rsidR="00F3084C" w:rsidRPr="00357FD7" w:rsidRDefault="00F3084C" w:rsidP="00D77A5F">
      <w:pPr>
        <w:pStyle w:val="Normaltindrag"/>
      </w:pPr>
    </w:p>
    <w:p w:rsidR="00F3084C" w:rsidRPr="00357FD7" w:rsidRDefault="00F3084C" w:rsidP="00D77A5F">
      <w:pPr>
        <w:pStyle w:val="Normaltindrag"/>
      </w:pPr>
    </w:p>
    <w:p w:rsidR="00F3084C" w:rsidRPr="00357FD7" w:rsidRDefault="00F3084C" w:rsidP="00D77A5F">
      <w:pPr>
        <w:pStyle w:val="Normaltindrag"/>
      </w:pPr>
    </w:p>
    <w:p w:rsidR="00423044" w:rsidRPr="00357FD7" w:rsidRDefault="00423044" w:rsidP="00D77A5F">
      <w:pPr>
        <w:pStyle w:val="Normaltindrag"/>
      </w:pPr>
    </w:p>
    <w:p w:rsidR="00423044" w:rsidRPr="00357FD7" w:rsidRDefault="00423044" w:rsidP="00423044">
      <w:pPr>
        <w:pStyle w:val="Tryckort"/>
        <w:framePr w:wrap="around"/>
        <w:jc w:val="right"/>
      </w:pPr>
      <w:r w:rsidRPr="00357FD7">
        <w:t>Elanders Gotab, Stockholm  2005</w:t>
      </w:r>
    </w:p>
    <w:p w:rsidR="00F3084C" w:rsidRPr="00357FD7" w:rsidRDefault="00F3084C" w:rsidP="00D77A5F">
      <w:pPr>
        <w:pStyle w:val="Normaltindrag"/>
      </w:pPr>
    </w:p>
    <w:sectPr w:rsidR="00F3084C" w:rsidRPr="00357FD7" w:rsidSect="0066384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6D4E" w:rsidRPr="00357FD7" w:rsidRDefault="00576D4E">
      <w:r w:rsidRPr="00357FD7">
        <w:separator/>
      </w:r>
    </w:p>
  </w:endnote>
  <w:endnote w:type="continuationSeparator" w:id="0">
    <w:p w:rsidR="00576D4E" w:rsidRPr="00357FD7" w:rsidRDefault="00576D4E">
      <w:r w:rsidRPr="00357F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A47" w:rsidRPr="00357FD7" w:rsidRDefault="003A7A47">
    <w:pPr>
      <w:pStyle w:val="SidfotV"/>
      <w:framePr w:w="8732" w:h="284" w:hRule="exact" w:hSpace="0" w:vSpace="0" w:wrap="around" w:xAlign="inside" w:y="13042" w:anchorLock="0"/>
    </w:pPr>
    <w:r w:rsidRPr="00357FD7">
      <w:fldChar w:fldCharType="begin" w:fldLock="1"/>
    </w:r>
    <w:r w:rsidRPr="00357FD7">
      <w:instrText xml:space="preserve"> P</w:instrText>
    </w:r>
    <w:r w:rsidRPr="00357FD7">
      <w:instrText>A</w:instrText>
    </w:r>
    <w:r w:rsidRPr="00357FD7">
      <w:instrText xml:space="preserve">GE </w:instrText>
    </w:r>
    <w:r w:rsidRPr="00357FD7">
      <w:fldChar w:fldCharType="separate"/>
    </w:r>
    <w:r w:rsidR="00620855" w:rsidRPr="00357FD7">
      <w:t>4</w:t>
    </w:r>
    <w:r w:rsidRPr="00357FD7">
      <w:fldChar w:fldCharType="end"/>
    </w:r>
  </w:p>
  <w:p w:rsidR="003A7A47" w:rsidRPr="00357FD7" w:rsidRDefault="003A7A4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A47" w:rsidRPr="00357FD7" w:rsidRDefault="003A7A47">
    <w:pPr>
      <w:pStyle w:val="SidfotH"/>
      <w:framePr w:w="8732" w:h="284" w:hRule="exact" w:hSpace="0" w:vSpace="0" w:wrap="around" w:xAlign="inside" w:y="13042" w:anchorLock="0"/>
    </w:pPr>
    <w:r w:rsidRPr="00357FD7">
      <w:fldChar w:fldCharType="begin" w:fldLock="1"/>
    </w:r>
    <w:r w:rsidRPr="00357FD7">
      <w:instrText xml:space="preserve"> P</w:instrText>
    </w:r>
    <w:r w:rsidRPr="00357FD7">
      <w:instrText>A</w:instrText>
    </w:r>
    <w:r w:rsidRPr="00357FD7">
      <w:instrText xml:space="preserve">GE </w:instrText>
    </w:r>
    <w:r w:rsidRPr="00357FD7">
      <w:fldChar w:fldCharType="separate"/>
    </w:r>
    <w:r w:rsidR="00620855" w:rsidRPr="00357FD7">
      <w:t>5</w:t>
    </w:r>
    <w:r w:rsidRPr="00357FD7">
      <w:fldChar w:fldCharType="end"/>
    </w:r>
  </w:p>
  <w:p w:rsidR="003A7A47" w:rsidRPr="00357FD7" w:rsidRDefault="003A7A4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A47" w:rsidRPr="00357FD7" w:rsidRDefault="003A7A47">
    <w:pPr>
      <w:pStyle w:val="SidfotV"/>
      <w:framePr w:w="8732" w:h="284" w:hRule="exact" w:hSpace="0" w:vSpace="0" w:wrap="around" w:xAlign="inside" w:y="13042" w:anchorLock="0"/>
    </w:pPr>
    <w:r w:rsidRPr="00357FD7">
      <w:fldChar w:fldCharType="begin" w:fldLock="1"/>
    </w:r>
    <w:r w:rsidRPr="00357FD7">
      <w:instrText xml:space="preserve"> if </w:instrText>
    </w:r>
    <w:r w:rsidRPr="00357FD7">
      <w:fldChar w:fldCharType="begin" w:fldLock="1"/>
    </w:r>
    <w:r w:rsidRPr="00357FD7">
      <w:instrText xml:space="preserve"> = </w:instrText>
    </w:r>
    <w:r w:rsidRPr="00357FD7">
      <w:fldChar w:fldCharType="begin" w:fldLock="1"/>
    </w:r>
    <w:r w:rsidRPr="00357FD7">
      <w:instrText xml:space="preserve"> = </w:instrText>
    </w:r>
    <w:r w:rsidRPr="00357FD7">
      <w:fldChar w:fldCharType="begin" w:fldLock="1"/>
    </w:r>
    <w:r w:rsidRPr="00357FD7">
      <w:instrText xml:space="preserve"> page</w:instrText>
    </w:r>
    <w:r w:rsidRPr="00357FD7">
      <w:fldChar w:fldCharType="separate"/>
    </w:r>
    <w:r w:rsidR="00357FD7">
      <w:rPr>
        <w:noProof/>
      </w:rPr>
      <w:instrText>1</w:instrText>
    </w:r>
    <w:r w:rsidRPr="00357FD7">
      <w:fldChar w:fldCharType="end"/>
    </w:r>
    <w:r w:rsidRPr="00357FD7">
      <w:instrText xml:space="preserve">/2 </w:instrText>
    </w:r>
    <w:r w:rsidRPr="00357FD7">
      <w:fldChar w:fldCharType="separate"/>
    </w:r>
    <w:r w:rsidR="00357FD7">
      <w:rPr>
        <w:noProof/>
      </w:rPr>
      <w:instrText>0,5</w:instrText>
    </w:r>
    <w:r w:rsidRPr="00357FD7">
      <w:fldChar w:fldCharType="end"/>
    </w:r>
    <w:r w:rsidRPr="00357FD7">
      <w:instrText xml:space="preserve"> - </w:instrText>
    </w:r>
    <w:r w:rsidRPr="00357FD7">
      <w:fldChar w:fldCharType="begin" w:fldLock="1"/>
    </w:r>
    <w:r w:rsidRPr="00357FD7">
      <w:instrText xml:space="preserve"> = int(</w:instrText>
    </w:r>
    <w:r w:rsidRPr="00357FD7">
      <w:fldChar w:fldCharType="begin" w:fldLock="1"/>
    </w:r>
    <w:r w:rsidRPr="00357FD7">
      <w:instrText xml:space="preserve"> page</w:instrText>
    </w:r>
    <w:r w:rsidRPr="00357FD7">
      <w:fldChar w:fldCharType="separate"/>
    </w:r>
    <w:r w:rsidR="00357FD7">
      <w:rPr>
        <w:noProof/>
      </w:rPr>
      <w:instrText>1</w:instrText>
    </w:r>
    <w:r w:rsidRPr="00357FD7">
      <w:fldChar w:fldCharType="end"/>
    </w:r>
    <w:r w:rsidRPr="00357FD7">
      <w:instrText xml:space="preserve">/2) </w:instrText>
    </w:r>
    <w:r w:rsidRPr="00357FD7">
      <w:fldChar w:fldCharType="separate"/>
    </w:r>
    <w:r w:rsidR="00357FD7">
      <w:rPr>
        <w:noProof/>
      </w:rPr>
      <w:instrText>0</w:instrText>
    </w:r>
    <w:r w:rsidRPr="00357FD7">
      <w:fldChar w:fldCharType="end"/>
    </w:r>
    <w:r w:rsidRPr="00357FD7">
      <w:fldChar w:fldCharType="separate"/>
    </w:r>
    <w:r w:rsidR="00357FD7">
      <w:rPr>
        <w:noProof/>
      </w:rPr>
      <w:instrText>0,5</w:instrText>
    </w:r>
    <w:r w:rsidRPr="00357FD7">
      <w:fldChar w:fldCharType="end"/>
    </w:r>
    <w:r w:rsidRPr="00357FD7">
      <w:instrText xml:space="preserve"> = 0 "</w:instrText>
    </w:r>
    <w:r w:rsidRPr="00357FD7">
      <w:fldChar w:fldCharType="begin" w:fldLock="1"/>
    </w:r>
    <w:r w:rsidRPr="00357FD7">
      <w:instrText xml:space="preserve"> P</w:instrText>
    </w:r>
    <w:r w:rsidRPr="00357FD7">
      <w:instrText>A</w:instrText>
    </w:r>
    <w:r w:rsidRPr="00357FD7">
      <w:instrText xml:space="preserve">GE </w:instrText>
    </w:r>
    <w:r w:rsidRPr="00357FD7">
      <w:fldChar w:fldCharType="separate"/>
    </w:r>
    <w:r w:rsidRPr="00357FD7">
      <w:instrText>6</w:instrText>
    </w:r>
    <w:r w:rsidRPr="00357FD7">
      <w:fldChar w:fldCharType="end"/>
    </w:r>
  </w:p>
  <w:p w:rsidR="003A7A47" w:rsidRPr="00357FD7" w:rsidRDefault="003A7A47">
    <w:pPr>
      <w:pStyle w:val="SidfotH"/>
      <w:framePr w:w="8732" w:h="284" w:hRule="exact" w:hSpace="0" w:vSpace="0" w:wrap="around" w:xAlign="inside" w:y="13042" w:anchorLock="0"/>
    </w:pPr>
    <w:r w:rsidRPr="00357FD7">
      <w:instrText>""</w:instrText>
    </w:r>
    <w:r w:rsidRPr="00357FD7">
      <w:fldChar w:fldCharType="begin" w:fldLock="1"/>
    </w:r>
    <w:r w:rsidRPr="00357FD7">
      <w:instrText xml:space="preserve"> P</w:instrText>
    </w:r>
    <w:r w:rsidRPr="00357FD7">
      <w:instrText>A</w:instrText>
    </w:r>
    <w:r w:rsidRPr="00357FD7">
      <w:instrText xml:space="preserve">GE </w:instrText>
    </w:r>
    <w:r w:rsidRPr="00357FD7">
      <w:fldChar w:fldCharType="separate"/>
    </w:r>
    <w:r w:rsidR="00357FD7">
      <w:rPr>
        <w:noProof/>
      </w:rPr>
      <w:instrText>1</w:instrText>
    </w:r>
    <w:r w:rsidRPr="00357FD7">
      <w:fldChar w:fldCharType="end"/>
    </w:r>
    <w:r w:rsidRPr="00357FD7">
      <w:instrText>"</w:instrText>
    </w:r>
    <w:r w:rsidR="00620855" w:rsidRPr="00357FD7">
      <w:fldChar w:fldCharType="separate"/>
    </w:r>
    <w:r w:rsidR="00357FD7">
      <w:rPr>
        <w:noProof/>
      </w:rPr>
      <w:t>1</w:t>
    </w:r>
    <w:r w:rsidRPr="00357FD7">
      <w:fldChar w:fldCharType="end"/>
    </w:r>
  </w:p>
  <w:p w:rsidR="003A7A47" w:rsidRPr="00357FD7" w:rsidRDefault="003A7A4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A47" w:rsidRPr="00357FD7" w:rsidRDefault="003A7A47">
    <w:pPr>
      <w:pStyle w:val="SidfotV"/>
      <w:framePr w:w="8732" w:h="284" w:hRule="exact" w:hSpace="0" w:vSpace="0" w:wrap="around" w:xAlign="inside" w:y="13042" w:anchorLock="0"/>
    </w:pPr>
    <w:r w:rsidRPr="00357FD7">
      <w:fldChar w:fldCharType="begin" w:fldLock="1"/>
    </w:r>
    <w:r w:rsidRPr="00357FD7">
      <w:instrText xml:space="preserve"> P</w:instrText>
    </w:r>
    <w:r w:rsidRPr="00357FD7">
      <w:instrText>A</w:instrText>
    </w:r>
    <w:r w:rsidRPr="00357FD7">
      <w:instrText xml:space="preserve">GE </w:instrText>
    </w:r>
    <w:r w:rsidRPr="00357FD7">
      <w:fldChar w:fldCharType="separate"/>
    </w:r>
    <w:r w:rsidRPr="00357FD7">
      <w:t>6</w:t>
    </w:r>
    <w:r w:rsidRPr="00357FD7">
      <w:fldChar w:fldCharType="end"/>
    </w:r>
  </w:p>
  <w:p w:rsidR="003A7A47" w:rsidRPr="00357FD7" w:rsidRDefault="003A7A4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A47" w:rsidRPr="00357FD7" w:rsidRDefault="003A7A47">
    <w:pPr>
      <w:pStyle w:val="SidfotH"/>
      <w:framePr w:w="8732" w:h="284" w:hRule="exact" w:hSpace="0" w:vSpace="0" w:wrap="around" w:xAlign="inside" w:y="13042" w:anchorLock="0"/>
    </w:pPr>
    <w:r w:rsidRPr="00357FD7">
      <w:fldChar w:fldCharType="begin" w:fldLock="1"/>
    </w:r>
    <w:r w:rsidRPr="00357FD7">
      <w:instrText xml:space="preserve"> P</w:instrText>
    </w:r>
    <w:r w:rsidRPr="00357FD7">
      <w:instrText>A</w:instrText>
    </w:r>
    <w:r w:rsidRPr="00357FD7">
      <w:instrText xml:space="preserve">GE </w:instrText>
    </w:r>
    <w:r w:rsidRPr="00357FD7">
      <w:fldChar w:fldCharType="separate"/>
    </w:r>
    <w:r w:rsidRPr="00357FD7">
      <w:t>5</w:t>
    </w:r>
    <w:r w:rsidRPr="00357FD7">
      <w:fldChar w:fldCharType="end"/>
    </w:r>
  </w:p>
  <w:p w:rsidR="003A7A47" w:rsidRPr="00357FD7" w:rsidRDefault="003A7A4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A47" w:rsidRPr="00357FD7" w:rsidRDefault="003A7A47">
    <w:pPr>
      <w:pStyle w:val="SidfotV"/>
      <w:framePr w:w="8732" w:h="284" w:hRule="exact" w:hSpace="0" w:vSpace="0" w:wrap="around" w:xAlign="inside" w:y="13042" w:anchorLock="0"/>
    </w:pPr>
    <w:r w:rsidRPr="00357FD7">
      <w:fldChar w:fldCharType="begin" w:fldLock="1"/>
    </w:r>
    <w:r w:rsidRPr="00357FD7">
      <w:instrText xml:space="preserve"> if </w:instrText>
    </w:r>
    <w:r w:rsidRPr="00357FD7">
      <w:fldChar w:fldCharType="begin" w:fldLock="1"/>
    </w:r>
    <w:r w:rsidRPr="00357FD7">
      <w:instrText xml:space="preserve"> = </w:instrText>
    </w:r>
    <w:r w:rsidRPr="00357FD7">
      <w:fldChar w:fldCharType="begin" w:fldLock="1"/>
    </w:r>
    <w:r w:rsidRPr="00357FD7">
      <w:instrText xml:space="preserve"> = </w:instrText>
    </w:r>
    <w:r w:rsidRPr="00357FD7">
      <w:fldChar w:fldCharType="begin" w:fldLock="1"/>
    </w:r>
    <w:r w:rsidRPr="00357FD7">
      <w:instrText xml:space="preserve"> page</w:instrText>
    </w:r>
    <w:r w:rsidRPr="00357FD7">
      <w:fldChar w:fldCharType="separate"/>
    </w:r>
    <w:r w:rsidR="00620855" w:rsidRPr="00357FD7">
      <w:instrText>6</w:instrText>
    </w:r>
    <w:r w:rsidRPr="00357FD7">
      <w:fldChar w:fldCharType="end"/>
    </w:r>
    <w:r w:rsidRPr="00357FD7">
      <w:instrText xml:space="preserve">/2 </w:instrText>
    </w:r>
    <w:r w:rsidRPr="00357FD7">
      <w:fldChar w:fldCharType="separate"/>
    </w:r>
    <w:r w:rsidR="00620855" w:rsidRPr="00357FD7">
      <w:instrText>3</w:instrText>
    </w:r>
    <w:r w:rsidRPr="00357FD7">
      <w:fldChar w:fldCharType="end"/>
    </w:r>
    <w:r w:rsidRPr="00357FD7">
      <w:instrText xml:space="preserve"> - </w:instrText>
    </w:r>
    <w:r w:rsidRPr="00357FD7">
      <w:fldChar w:fldCharType="begin" w:fldLock="1"/>
    </w:r>
    <w:r w:rsidRPr="00357FD7">
      <w:instrText xml:space="preserve"> = int(</w:instrText>
    </w:r>
    <w:r w:rsidRPr="00357FD7">
      <w:fldChar w:fldCharType="begin" w:fldLock="1"/>
    </w:r>
    <w:r w:rsidRPr="00357FD7">
      <w:instrText xml:space="preserve"> page</w:instrText>
    </w:r>
    <w:r w:rsidRPr="00357FD7">
      <w:fldChar w:fldCharType="separate"/>
    </w:r>
    <w:r w:rsidR="00620855" w:rsidRPr="00357FD7">
      <w:instrText>6</w:instrText>
    </w:r>
    <w:r w:rsidRPr="00357FD7">
      <w:fldChar w:fldCharType="end"/>
    </w:r>
    <w:r w:rsidRPr="00357FD7">
      <w:instrText xml:space="preserve">/2) </w:instrText>
    </w:r>
    <w:r w:rsidRPr="00357FD7">
      <w:fldChar w:fldCharType="separate"/>
    </w:r>
    <w:r w:rsidR="00620855" w:rsidRPr="00357FD7">
      <w:instrText>3</w:instrText>
    </w:r>
    <w:r w:rsidRPr="00357FD7">
      <w:fldChar w:fldCharType="end"/>
    </w:r>
    <w:r w:rsidRPr="00357FD7">
      <w:fldChar w:fldCharType="separate"/>
    </w:r>
    <w:r w:rsidR="00620855" w:rsidRPr="00357FD7">
      <w:instrText>0</w:instrText>
    </w:r>
    <w:r w:rsidRPr="00357FD7">
      <w:fldChar w:fldCharType="end"/>
    </w:r>
    <w:r w:rsidRPr="00357FD7">
      <w:instrText xml:space="preserve"> = 0 "</w:instrText>
    </w:r>
    <w:r w:rsidRPr="00357FD7">
      <w:fldChar w:fldCharType="begin" w:fldLock="1"/>
    </w:r>
    <w:r w:rsidRPr="00357FD7">
      <w:instrText xml:space="preserve"> P</w:instrText>
    </w:r>
    <w:r w:rsidRPr="00357FD7">
      <w:instrText>A</w:instrText>
    </w:r>
    <w:r w:rsidRPr="00357FD7">
      <w:instrText xml:space="preserve">GE </w:instrText>
    </w:r>
    <w:r w:rsidRPr="00357FD7">
      <w:fldChar w:fldCharType="separate"/>
    </w:r>
    <w:r w:rsidR="00620855" w:rsidRPr="00357FD7">
      <w:instrText>6</w:instrText>
    </w:r>
    <w:r w:rsidRPr="00357FD7">
      <w:fldChar w:fldCharType="end"/>
    </w:r>
  </w:p>
  <w:p w:rsidR="00620855" w:rsidRPr="00357FD7" w:rsidRDefault="003A7A47">
    <w:pPr>
      <w:pStyle w:val="SidfotV"/>
      <w:framePr w:w="8732" w:h="284" w:hRule="exact" w:hSpace="0" w:vSpace="0" w:wrap="around" w:xAlign="inside" w:y="13042" w:anchorLock="0"/>
    </w:pPr>
    <w:r w:rsidRPr="00357FD7">
      <w:instrText>""</w:instrText>
    </w:r>
    <w:r w:rsidRPr="00357FD7">
      <w:fldChar w:fldCharType="begin" w:fldLock="1"/>
    </w:r>
    <w:r w:rsidRPr="00357FD7">
      <w:instrText xml:space="preserve"> P</w:instrText>
    </w:r>
    <w:r w:rsidRPr="00357FD7">
      <w:instrText>A</w:instrText>
    </w:r>
    <w:r w:rsidRPr="00357FD7">
      <w:instrText xml:space="preserve">GE </w:instrText>
    </w:r>
    <w:r w:rsidRPr="00357FD7">
      <w:fldChar w:fldCharType="separate"/>
    </w:r>
    <w:r w:rsidRPr="00357FD7">
      <w:instrText>7</w:instrText>
    </w:r>
    <w:r w:rsidRPr="00357FD7">
      <w:fldChar w:fldCharType="end"/>
    </w:r>
    <w:r w:rsidRPr="00357FD7">
      <w:instrText>"</w:instrText>
    </w:r>
    <w:r w:rsidR="00620855" w:rsidRPr="00357FD7">
      <w:fldChar w:fldCharType="separate"/>
    </w:r>
    <w:r w:rsidR="00620855" w:rsidRPr="00357FD7">
      <w:t>6</w:t>
    </w:r>
  </w:p>
  <w:p w:rsidR="003A7A47" w:rsidRPr="00357FD7" w:rsidRDefault="003A7A47">
    <w:pPr>
      <w:pStyle w:val="SidfotH"/>
      <w:framePr w:w="8732" w:h="284" w:hRule="exact" w:hSpace="0" w:vSpace="0" w:wrap="around" w:xAlign="inside" w:y="13042" w:anchorLock="0"/>
    </w:pPr>
    <w:r w:rsidRPr="00357FD7">
      <w:fldChar w:fldCharType="end"/>
    </w:r>
  </w:p>
  <w:p w:rsidR="003A7A47" w:rsidRPr="00357FD7" w:rsidRDefault="003A7A4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A47" w:rsidRPr="00357FD7" w:rsidRDefault="003A7A47">
    <w:pPr>
      <w:pStyle w:val="SidfotV"/>
      <w:framePr w:w="8732" w:h="284" w:hRule="exact" w:hSpace="0" w:vSpace="0" w:wrap="around" w:xAlign="inside" w:y="13042" w:anchorLock="0"/>
    </w:pPr>
    <w:r w:rsidRPr="00357FD7">
      <w:fldChar w:fldCharType="begin" w:fldLock="1"/>
    </w:r>
    <w:r w:rsidRPr="00357FD7">
      <w:instrText xml:space="preserve"> P</w:instrText>
    </w:r>
    <w:r w:rsidRPr="00357FD7">
      <w:instrText>A</w:instrText>
    </w:r>
    <w:r w:rsidRPr="00357FD7">
      <w:instrText xml:space="preserve">GE </w:instrText>
    </w:r>
    <w:r w:rsidRPr="00357FD7">
      <w:fldChar w:fldCharType="separate"/>
    </w:r>
    <w:r w:rsidR="00620855" w:rsidRPr="00357FD7">
      <w:t>8</w:t>
    </w:r>
    <w:r w:rsidRPr="00357FD7">
      <w:fldChar w:fldCharType="end"/>
    </w:r>
  </w:p>
  <w:p w:rsidR="003A7A47" w:rsidRPr="00357FD7" w:rsidRDefault="003A7A4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A47" w:rsidRPr="00357FD7" w:rsidRDefault="003A7A47">
    <w:pPr>
      <w:pStyle w:val="SidfotH"/>
      <w:framePr w:w="8732" w:h="284" w:hRule="exact" w:hSpace="0" w:vSpace="0" w:wrap="around" w:xAlign="inside" w:y="13042" w:anchorLock="0"/>
    </w:pPr>
    <w:r w:rsidRPr="00357FD7">
      <w:fldChar w:fldCharType="begin" w:fldLock="1"/>
    </w:r>
    <w:r w:rsidRPr="00357FD7">
      <w:instrText xml:space="preserve"> P</w:instrText>
    </w:r>
    <w:r w:rsidRPr="00357FD7">
      <w:instrText>A</w:instrText>
    </w:r>
    <w:r w:rsidRPr="00357FD7">
      <w:instrText xml:space="preserve">GE </w:instrText>
    </w:r>
    <w:r w:rsidRPr="00357FD7">
      <w:fldChar w:fldCharType="separate"/>
    </w:r>
    <w:r w:rsidRPr="00357FD7">
      <w:t>9</w:t>
    </w:r>
    <w:r w:rsidRPr="00357FD7">
      <w:fldChar w:fldCharType="end"/>
    </w:r>
  </w:p>
  <w:p w:rsidR="003A7A47" w:rsidRPr="00357FD7" w:rsidRDefault="003A7A4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A47" w:rsidRPr="00357FD7" w:rsidRDefault="003A7A47">
    <w:pPr>
      <w:pStyle w:val="SidfotV"/>
      <w:framePr w:w="8732" w:h="284" w:hRule="exact" w:hSpace="0" w:vSpace="0" w:wrap="around" w:xAlign="inside" w:y="13042" w:anchorLock="0"/>
    </w:pPr>
    <w:r w:rsidRPr="00357FD7">
      <w:fldChar w:fldCharType="begin" w:fldLock="1"/>
    </w:r>
    <w:r w:rsidRPr="00357FD7">
      <w:instrText xml:space="preserve"> if </w:instrText>
    </w:r>
    <w:r w:rsidRPr="00357FD7">
      <w:fldChar w:fldCharType="begin" w:fldLock="1"/>
    </w:r>
    <w:r w:rsidRPr="00357FD7">
      <w:instrText xml:space="preserve"> = </w:instrText>
    </w:r>
    <w:r w:rsidRPr="00357FD7">
      <w:fldChar w:fldCharType="begin" w:fldLock="1"/>
    </w:r>
    <w:r w:rsidRPr="00357FD7">
      <w:instrText xml:space="preserve"> = </w:instrText>
    </w:r>
    <w:r w:rsidRPr="00357FD7">
      <w:fldChar w:fldCharType="begin" w:fldLock="1"/>
    </w:r>
    <w:r w:rsidRPr="00357FD7">
      <w:instrText xml:space="preserve"> page</w:instrText>
    </w:r>
    <w:r w:rsidRPr="00357FD7">
      <w:fldChar w:fldCharType="separate"/>
    </w:r>
    <w:r w:rsidR="00620855" w:rsidRPr="00357FD7">
      <w:instrText>7</w:instrText>
    </w:r>
    <w:r w:rsidRPr="00357FD7">
      <w:fldChar w:fldCharType="end"/>
    </w:r>
    <w:r w:rsidRPr="00357FD7">
      <w:instrText xml:space="preserve">/2 </w:instrText>
    </w:r>
    <w:r w:rsidRPr="00357FD7">
      <w:fldChar w:fldCharType="separate"/>
    </w:r>
    <w:r w:rsidR="00620855" w:rsidRPr="00357FD7">
      <w:instrText>3,5</w:instrText>
    </w:r>
    <w:r w:rsidRPr="00357FD7">
      <w:fldChar w:fldCharType="end"/>
    </w:r>
    <w:r w:rsidRPr="00357FD7">
      <w:instrText xml:space="preserve"> - </w:instrText>
    </w:r>
    <w:r w:rsidRPr="00357FD7">
      <w:fldChar w:fldCharType="begin" w:fldLock="1"/>
    </w:r>
    <w:r w:rsidRPr="00357FD7">
      <w:instrText xml:space="preserve"> = int(</w:instrText>
    </w:r>
    <w:r w:rsidRPr="00357FD7">
      <w:fldChar w:fldCharType="begin" w:fldLock="1"/>
    </w:r>
    <w:r w:rsidRPr="00357FD7">
      <w:instrText xml:space="preserve"> page</w:instrText>
    </w:r>
    <w:r w:rsidRPr="00357FD7">
      <w:fldChar w:fldCharType="separate"/>
    </w:r>
    <w:r w:rsidR="00620855" w:rsidRPr="00357FD7">
      <w:instrText>7</w:instrText>
    </w:r>
    <w:r w:rsidRPr="00357FD7">
      <w:fldChar w:fldCharType="end"/>
    </w:r>
    <w:r w:rsidRPr="00357FD7">
      <w:instrText xml:space="preserve">/2) </w:instrText>
    </w:r>
    <w:r w:rsidRPr="00357FD7">
      <w:fldChar w:fldCharType="separate"/>
    </w:r>
    <w:r w:rsidR="00620855" w:rsidRPr="00357FD7">
      <w:instrText>3</w:instrText>
    </w:r>
    <w:r w:rsidRPr="00357FD7">
      <w:fldChar w:fldCharType="end"/>
    </w:r>
    <w:r w:rsidRPr="00357FD7">
      <w:fldChar w:fldCharType="separate"/>
    </w:r>
    <w:r w:rsidR="00620855" w:rsidRPr="00357FD7">
      <w:instrText>0,5</w:instrText>
    </w:r>
    <w:r w:rsidRPr="00357FD7">
      <w:fldChar w:fldCharType="end"/>
    </w:r>
    <w:r w:rsidRPr="00357FD7">
      <w:instrText xml:space="preserve"> = 0 "</w:instrText>
    </w:r>
    <w:r w:rsidRPr="00357FD7">
      <w:fldChar w:fldCharType="begin" w:fldLock="1"/>
    </w:r>
    <w:r w:rsidRPr="00357FD7">
      <w:instrText xml:space="preserve"> P</w:instrText>
    </w:r>
    <w:r w:rsidRPr="00357FD7">
      <w:instrText>A</w:instrText>
    </w:r>
    <w:r w:rsidRPr="00357FD7">
      <w:instrText xml:space="preserve">GE </w:instrText>
    </w:r>
    <w:r w:rsidRPr="00357FD7">
      <w:fldChar w:fldCharType="separate"/>
    </w:r>
    <w:r w:rsidRPr="00357FD7">
      <w:instrText>8</w:instrText>
    </w:r>
    <w:r w:rsidRPr="00357FD7">
      <w:fldChar w:fldCharType="end"/>
    </w:r>
  </w:p>
  <w:p w:rsidR="003A7A47" w:rsidRPr="00357FD7" w:rsidRDefault="003A7A47">
    <w:pPr>
      <w:pStyle w:val="SidfotH"/>
      <w:framePr w:w="8732" w:h="284" w:hRule="exact" w:hSpace="0" w:vSpace="0" w:wrap="around" w:xAlign="inside" w:y="13042" w:anchorLock="0"/>
    </w:pPr>
    <w:r w:rsidRPr="00357FD7">
      <w:instrText>""</w:instrText>
    </w:r>
    <w:r w:rsidRPr="00357FD7">
      <w:fldChar w:fldCharType="begin" w:fldLock="1"/>
    </w:r>
    <w:r w:rsidRPr="00357FD7">
      <w:instrText xml:space="preserve"> P</w:instrText>
    </w:r>
    <w:r w:rsidRPr="00357FD7">
      <w:instrText>A</w:instrText>
    </w:r>
    <w:r w:rsidRPr="00357FD7">
      <w:instrText xml:space="preserve">GE </w:instrText>
    </w:r>
    <w:r w:rsidRPr="00357FD7">
      <w:fldChar w:fldCharType="separate"/>
    </w:r>
    <w:r w:rsidR="00620855" w:rsidRPr="00357FD7">
      <w:instrText>7</w:instrText>
    </w:r>
    <w:r w:rsidRPr="00357FD7">
      <w:fldChar w:fldCharType="end"/>
    </w:r>
    <w:r w:rsidRPr="00357FD7">
      <w:instrText>"</w:instrText>
    </w:r>
    <w:r w:rsidR="00620855" w:rsidRPr="00357FD7">
      <w:fldChar w:fldCharType="separate"/>
    </w:r>
    <w:r w:rsidR="00620855" w:rsidRPr="00357FD7">
      <w:t>7</w:t>
    </w:r>
    <w:r w:rsidRPr="00357FD7">
      <w:fldChar w:fldCharType="end"/>
    </w:r>
  </w:p>
  <w:p w:rsidR="003A7A47" w:rsidRPr="00357FD7" w:rsidRDefault="003A7A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6D4E" w:rsidRPr="00357FD7" w:rsidRDefault="00576D4E">
      <w:r w:rsidRPr="00357FD7">
        <w:separator/>
      </w:r>
    </w:p>
  </w:footnote>
  <w:footnote w:type="continuationSeparator" w:id="0">
    <w:p w:rsidR="00576D4E" w:rsidRPr="00357FD7" w:rsidRDefault="00576D4E">
      <w:r w:rsidRPr="00357F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A47" w:rsidRPr="00357FD7" w:rsidRDefault="003A7A47" w:rsidP="00B01BF3">
    <w:pPr>
      <w:pStyle w:val="SidhuvudKantJmn"/>
      <w:framePr w:w="8732" w:h="567" w:hRule="exact" w:vSpace="0" w:wrap="around" w:vAnchor="page" w:x="3188" w:y="370" w:anchorLock="0"/>
    </w:pPr>
    <w:r w:rsidRPr="00357FD7">
      <w:rPr>
        <w:rStyle w:val="SidhuvudUtskott"/>
      </w:rPr>
      <w:fldChar w:fldCharType="begin" w:fldLock="1"/>
    </w:r>
    <w:r w:rsidRPr="00357FD7">
      <w:rPr>
        <w:rStyle w:val="SidhuvudUtskott"/>
      </w:rPr>
      <w:instrText xml:space="preserve"> DOCPROPERTY BetänkandeÅr</w:instrText>
    </w:r>
    <w:r w:rsidRPr="00357FD7">
      <w:rPr>
        <w:rStyle w:val="SidhuvudUtskott"/>
      </w:rPr>
      <w:fldChar w:fldCharType="separate"/>
    </w:r>
    <w:r w:rsidRPr="00357FD7">
      <w:rPr>
        <w:rStyle w:val="SidhuvudUtskott"/>
      </w:rPr>
      <w:t>2005/06</w:t>
    </w:r>
    <w:r w:rsidRPr="00357FD7">
      <w:rPr>
        <w:rStyle w:val="SidhuvudUtskott"/>
      </w:rPr>
      <w:fldChar w:fldCharType="end"/>
    </w:r>
    <w:r w:rsidRPr="00357FD7">
      <w:rPr>
        <w:rStyle w:val="SidhuvudUtskott"/>
      </w:rPr>
      <w:t>:</w:t>
    </w:r>
    <w:r w:rsidRPr="00357FD7">
      <w:rPr>
        <w:rStyle w:val="SidhuvudUtskott"/>
      </w:rPr>
      <w:fldChar w:fldCharType="begin" w:fldLock="1"/>
    </w:r>
    <w:r w:rsidRPr="00357FD7">
      <w:rPr>
        <w:rStyle w:val="SidhuvudUtskott"/>
      </w:rPr>
      <w:instrText xml:space="preserve"> DOCPROPERTY Utskott</w:instrText>
    </w:r>
    <w:r w:rsidRPr="00357FD7">
      <w:rPr>
        <w:rStyle w:val="SidhuvudUtskott"/>
      </w:rPr>
      <w:fldChar w:fldCharType="separate"/>
    </w:r>
    <w:r w:rsidRPr="00357FD7">
      <w:rPr>
        <w:rStyle w:val="SidhuvudUtskott"/>
      </w:rPr>
      <w:t>SoU</w:t>
    </w:r>
    <w:r w:rsidRPr="00357FD7">
      <w:rPr>
        <w:rStyle w:val="SidhuvudUtskott"/>
      </w:rPr>
      <w:fldChar w:fldCharType="end"/>
    </w:r>
    <w:r w:rsidRPr="00357FD7">
      <w:rPr>
        <w:rStyle w:val="SidhuvudUtskott"/>
      </w:rPr>
      <w:t>2y</w:t>
    </w:r>
    <w:r w:rsidRPr="00357FD7">
      <w:t xml:space="preserve">     </w:t>
    </w:r>
    <w:r w:rsidRPr="00357FD7">
      <w:rPr>
        <w:rStyle w:val="SidhuvudBilaga"/>
      </w:rPr>
      <w:t xml:space="preserve"> </w:t>
    </w:r>
  </w:p>
  <w:p w:rsidR="003A7A47" w:rsidRPr="00357FD7" w:rsidRDefault="003A7A4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A47" w:rsidRPr="00357FD7" w:rsidRDefault="003A7A47" w:rsidP="00B01BF3">
    <w:pPr>
      <w:pStyle w:val="SidhuvudKantUdda"/>
      <w:framePr w:w="8732" w:h="567" w:hRule="exact" w:vSpace="0" w:wrap="around" w:vAnchor="page" w:x="16" w:y="368" w:anchorLock="0"/>
    </w:pPr>
    <w:r w:rsidRPr="00357FD7">
      <w:rPr>
        <w:rStyle w:val="SidhuvudUtskott"/>
      </w:rPr>
      <w:t>2005/06:SoU2y</w:t>
    </w:r>
  </w:p>
  <w:p w:rsidR="003A7A47" w:rsidRPr="00357FD7" w:rsidRDefault="003A7A47" w:rsidP="00B01BF3">
    <w:pPr>
      <w:pStyle w:val="SidhuvudKantUdda"/>
      <w:framePr w:w="8732" w:h="567" w:hRule="exact" w:vSpace="0" w:wrap="around" w:vAnchor="page" w:x="16" w:y="368" w:anchorLock="0"/>
    </w:pPr>
  </w:p>
  <w:p w:rsidR="003A7A47" w:rsidRPr="00357FD7" w:rsidRDefault="003A7A4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A47" w:rsidRPr="00357FD7" w:rsidRDefault="003A7A47" w:rsidP="00725966">
    <w:pPr>
      <w:pStyle w:val="SidhuvudKantJmn"/>
      <w:framePr w:w="8732" w:h="567" w:hRule="exact" w:vSpace="0" w:wrap="around" w:vAnchor="page" w:y="341" w:anchorLock="0"/>
    </w:pPr>
    <w:r w:rsidRPr="00357FD7">
      <w:fldChar w:fldCharType="begin" w:fldLock="1"/>
    </w:r>
    <w:r w:rsidRPr="00357FD7">
      <w:instrText xml:space="preserve"> if </w:instrText>
    </w:r>
    <w:r w:rsidRPr="00357FD7">
      <w:fldChar w:fldCharType="begin" w:fldLock="1"/>
    </w:r>
    <w:r w:rsidRPr="00357FD7">
      <w:instrText xml:space="preserve"> page</w:instrText>
    </w:r>
    <w:r w:rsidRPr="00357FD7">
      <w:fldChar w:fldCharType="separate"/>
    </w:r>
    <w:r w:rsidR="00357FD7">
      <w:rPr>
        <w:noProof/>
      </w:rPr>
      <w:instrText>1</w:instrText>
    </w:r>
    <w:r w:rsidRPr="00357FD7">
      <w:fldChar w:fldCharType="end"/>
    </w:r>
    <w:r w:rsidRPr="00357FD7">
      <w:instrText xml:space="preserve"> &gt; 1 "</w:instrText>
    </w:r>
    <w:r w:rsidRPr="00357FD7">
      <w:fldChar w:fldCharType="begin" w:fldLock="1"/>
    </w:r>
    <w:r w:rsidRPr="00357FD7">
      <w:instrText xml:space="preserve"> if </w:instrText>
    </w:r>
    <w:r w:rsidRPr="00357FD7">
      <w:fldChar w:fldCharType="begin" w:fldLock="1"/>
    </w:r>
    <w:r w:rsidRPr="00357FD7">
      <w:instrText xml:space="preserve"> = </w:instrText>
    </w:r>
    <w:r w:rsidRPr="00357FD7">
      <w:fldChar w:fldCharType="begin" w:fldLock="1"/>
    </w:r>
    <w:r w:rsidRPr="00357FD7">
      <w:instrText xml:space="preserve"> = </w:instrText>
    </w:r>
    <w:r w:rsidRPr="00357FD7">
      <w:fldChar w:fldCharType="begin" w:fldLock="1"/>
    </w:r>
    <w:r w:rsidRPr="00357FD7">
      <w:instrText xml:space="preserve"> page</w:instrText>
    </w:r>
    <w:r w:rsidRPr="00357FD7">
      <w:fldChar w:fldCharType="separate"/>
    </w:r>
    <w:r w:rsidRPr="00357FD7">
      <w:instrText>6</w:instrText>
    </w:r>
    <w:r w:rsidRPr="00357FD7">
      <w:fldChar w:fldCharType="end"/>
    </w:r>
    <w:r w:rsidRPr="00357FD7">
      <w:instrText xml:space="preserve">/2 </w:instrText>
    </w:r>
    <w:r w:rsidRPr="00357FD7">
      <w:fldChar w:fldCharType="separate"/>
    </w:r>
    <w:r w:rsidRPr="00357FD7">
      <w:instrText>3</w:instrText>
    </w:r>
    <w:r w:rsidRPr="00357FD7">
      <w:fldChar w:fldCharType="end"/>
    </w:r>
    <w:r w:rsidRPr="00357FD7">
      <w:instrText xml:space="preserve"> - </w:instrText>
    </w:r>
    <w:r w:rsidRPr="00357FD7">
      <w:fldChar w:fldCharType="begin" w:fldLock="1"/>
    </w:r>
    <w:r w:rsidRPr="00357FD7">
      <w:instrText xml:space="preserve"> = int(</w:instrText>
    </w:r>
    <w:r w:rsidRPr="00357FD7">
      <w:fldChar w:fldCharType="begin" w:fldLock="1"/>
    </w:r>
    <w:r w:rsidRPr="00357FD7">
      <w:instrText xml:space="preserve"> page</w:instrText>
    </w:r>
    <w:r w:rsidRPr="00357FD7">
      <w:fldChar w:fldCharType="separate"/>
    </w:r>
    <w:r w:rsidRPr="00357FD7">
      <w:instrText>6</w:instrText>
    </w:r>
    <w:r w:rsidRPr="00357FD7">
      <w:fldChar w:fldCharType="end"/>
    </w:r>
    <w:r w:rsidRPr="00357FD7">
      <w:instrText xml:space="preserve">/2) </w:instrText>
    </w:r>
    <w:r w:rsidRPr="00357FD7">
      <w:fldChar w:fldCharType="separate"/>
    </w:r>
    <w:r w:rsidRPr="00357FD7">
      <w:instrText>3</w:instrText>
    </w:r>
    <w:r w:rsidRPr="00357FD7">
      <w:fldChar w:fldCharType="end"/>
    </w:r>
    <w:r w:rsidRPr="00357FD7">
      <w:fldChar w:fldCharType="separate"/>
    </w:r>
    <w:r w:rsidRPr="00357FD7">
      <w:instrText>0</w:instrText>
    </w:r>
    <w:r w:rsidRPr="00357FD7">
      <w:fldChar w:fldCharType="end"/>
    </w:r>
    <w:r w:rsidRPr="00357FD7">
      <w:instrText xml:space="preserve"> = 0 "</w:instrText>
    </w:r>
    <w:r w:rsidRPr="00357FD7">
      <w:rPr>
        <w:rStyle w:val="SidhuvudUtskott"/>
      </w:rPr>
      <w:fldChar w:fldCharType="begin" w:fldLock="1"/>
    </w:r>
    <w:r w:rsidRPr="00357FD7">
      <w:rPr>
        <w:rStyle w:val="SidhuvudUtskott"/>
      </w:rPr>
      <w:instrText xml:space="preserve"> DOCPROPERTY BetänkandeÅr</w:instrText>
    </w:r>
    <w:r w:rsidRPr="00357FD7">
      <w:rPr>
        <w:rStyle w:val="SidhuvudUtskott"/>
      </w:rPr>
      <w:fldChar w:fldCharType="separate"/>
    </w:r>
    <w:r w:rsidRPr="00357FD7">
      <w:rPr>
        <w:rStyle w:val="SidhuvudUtskott"/>
      </w:rPr>
      <w:instrText>2005/06</w:instrText>
    </w:r>
    <w:r w:rsidRPr="00357FD7">
      <w:rPr>
        <w:rStyle w:val="SidhuvudUtskott"/>
      </w:rPr>
      <w:fldChar w:fldCharType="end"/>
    </w:r>
    <w:r w:rsidRPr="00357FD7">
      <w:rPr>
        <w:rStyle w:val="SidhuvudUtskott"/>
      </w:rPr>
      <w:instrText>:</w:instrText>
    </w:r>
    <w:r w:rsidRPr="00357FD7">
      <w:rPr>
        <w:rStyle w:val="SidhuvudUtskott"/>
      </w:rPr>
      <w:fldChar w:fldCharType="begin" w:fldLock="1"/>
    </w:r>
    <w:r w:rsidRPr="00357FD7">
      <w:rPr>
        <w:rStyle w:val="SidhuvudUtskott"/>
      </w:rPr>
      <w:instrText xml:space="preserve"> DOCPR</w:instrText>
    </w:r>
    <w:r w:rsidRPr="00357FD7">
      <w:rPr>
        <w:rStyle w:val="SidhuvudUtskott"/>
      </w:rPr>
      <w:instrText>O</w:instrText>
    </w:r>
    <w:r w:rsidRPr="00357FD7">
      <w:rPr>
        <w:rStyle w:val="SidhuvudUtskott"/>
      </w:rPr>
      <w:instrText>PERTY Utskott</w:instrText>
    </w:r>
    <w:r w:rsidRPr="00357FD7">
      <w:rPr>
        <w:rStyle w:val="SidhuvudUtskott"/>
      </w:rPr>
      <w:fldChar w:fldCharType="separate"/>
    </w:r>
    <w:r w:rsidRPr="00357FD7">
      <w:rPr>
        <w:rStyle w:val="SidhuvudUtskott"/>
      </w:rPr>
      <w:instrText>SoU</w:instrText>
    </w:r>
    <w:r w:rsidRPr="00357FD7">
      <w:rPr>
        <w:rStyle w:val="SidhuvudUtskott"/>
      </w:rPr>
      <w:fldChar w:fldCharType="end"/>
    </w:r>
    <w:r w:rsidRPr="00357FD7">
      <w:rPr>
        <w:rStyle w:val="SidhuvudUtskott"/>
      </w:rPr>
      <w:fldChar w:fldCharType="begin" w:fldLock="1"/>
    </w:r>
    <w:r w:rsidRPr="00357FD7">
      <w:rPr>
        <w:rStyle w:val="SidhuvudUtskott"/>
      </w:rPr>
      <w:instrText xml:space="preserve"> DOCPROPERTY BetänkandeNr</w:instrText>
    </w:r>
    <w:r w:rsidRPr="00357FD7">
      <w:rPr>
        <w:rStyle w:val="SidhuvudUtskott"/>
      </w:rPr>
      <w:fldChar w:fldCharType="separate"/>
    </w:r>
    <w:r w:rsidRPr="00357FD7">
      <w:rPr>
        <w:rStyle w:val="SidhuvudUtskott"/>
      </w:rPr>
      <w:instrText>1y</w:instrText>
    </w:r>
    <w:r w:rsidRPr="00357FD7">
      <w:rPr>
        <w:rStyle w:val="SidhuvudUtskott"/>
      </w:rPr>
      <w:fldChar w:fldCharType="end"/>
    </w:r>
    <w:r w:rsidRPr="00357FD7">
      <w:instrText xml:space="preserve">    </w:instrText>
    </w:r>
  </w:p>
  <w:p w:rsidR="003A7A47" w:rsidRPr="00357FD7" w:rsidRDefault="003A7A47" w:rsidP="00725966">
    <w:pPr>
      <w:pStyle w:val="SidhuvudKantJmn"/>
      <w:framePr w:w="8732" w:h="567" w:hRule="exact" w:vSpace="0" w:wrap="around" w:vAnchor="page" w:y="341" w:anchorLock="0"/>
    </w:pPr>
    <w:r w:rsidRPr="00357FD7">
      <w:rPr>
        <w:rStyle w:val="SidhuvudUtskott"/>
      </w:rPr>
      <w:fldChar w:fldCharType="begin" w:fldLock="1"/>
    </w:r>
    <w:r w:rsidRPr="00357FD7">
      <w:rPr>
        <w:rStyle w:val="SidhuvudUtskott"/>
      </w:rPr>
      <w:instrText xml:space="preserve"> DOCPROPERTY Status</w:instrText>
    </w:r>
    <w:r w:rsidRPr="00357FD7">
      <w:rPr>
        <w:rStyle w:val="SidhuvudUtskott"/>
      </w:rPr>
      <w:fldChar w:fldCharType="end"/>
    </w:r>
    <w:r w:rsidRPr="00357FD7">
      <w:rPr>
        <w:rStyle w:val="SidhuvudUtskott"/>
      </w:rPr>
      <w:fldChar w:fldCharType="begin" w:fldLock="1"/>
    </w:r>
    <w:r w:rsidRPr="00357FD7">
      <w:rPr>
        <w:rStyle w:val="SidhuvudUtskott"/>
      </w:rPr>
      <w:instrText xml:space="preserve"> if </w:instrText>
    </w:r>
    <w:r w:rsidRPr="00357FD7">
      <w:rPr>
        <w:rStyle w:val="SidhuvudUtskott"/>
      </w:rPr>
      <w:fldChar w:fldCharType="begin" w:fldLock="1"/>
    </w:r>
    <w:r w:rsidRPr="00357FD7">
      <w:rPr>
        <w:rStyle w:val="SidhuvudUtskott"/>
      </w:rPr>
      <w:instrText xml:space="preserve"> DOCPROPERTY "UtkastDatum"</w:instrText>
    </w:r>
    <w:r w:rsidRPr="00357FD7">
      <w:rPr>
        <w:rStyle w:val="SidhuvudUtskott"/>
      </w:rPr>
      <w:fldChar w:fldCharType="separate"/>
    </w:r>
    <w:r w:rsidRPr="00357FD7">
      <w:rPr>
        <w:rStyle w:val="SidhuvudUtskott"/>
      </w:rPr>
      <w:instrText>Nej</w:instrText>
    </w:r>
    <w:r w:rsidRPr="00357FD7">
      <w:rPr>
        <w:rStyle w:val="SidhuvudUtskott"/>
      </w:rPr>
      <w:fldChar w:fldCharType="end"/>
    </w:r>
    <w:r w:rsidRPr="00357FD7">
      <w:rPr>
        <w:rStyle w:val="SidhuvudUtskott"/>
      </w:rPr>
      <w:instrText xml:space="preserve"> = "Ja" "    </w:instrText>
    </w:r>
    <w:r w:rsidRPr="00357FD7">
      <w:rPr>
        <w:rStyle w:val="SidhuvudUtskott"/>
      </w:rPr>
      <w:fldChar w:fldCharType="begin" w:fldLock="1"/>
    </w:r>
    <w:r w:rsidRPr="00357FD7">
      <w:rPr>
        <w:rStyle w:val="SidhuvudUtskott"/>
      </w:rPr>
      <w:instrText xml:space="preserve"> PRINTDATE \@ "yyyy-MM-dd HH.mm" </w:instrText>
    </w:r>
    <w:r w:rsidRPr="00357FD7">
      <w:rPr>
        <w:rStyle w:val="SidhuvudUtskott"/>
      </w:rPr>
      <w:fldChar w:fldCharType="separate"/>
    </w:r>
    <w:r w:rsidRPr="00357FD7">
      <w:rPr>
        <w:rStyle w:val="SidhuvudUtskott"/>
      </w:rPr>
      <w:instrText>2000-08-11 16.42</w:instrText>
    </w:r>
    <w:r w:rsidRPr="00357FD7">
      <w:rPr>
        <w:rStyle w:val="SidhuvudUtskott"/>
      </w:rPr>
      <w:fldChar w:fldCharType="end"/>
    </w:r>
    <w:r w:rsidRPr="00357FD7">
      <w:rPr>
        <w:rStyle w:val="SidhuvudUtskott"/>
      </w:rPr>
      <w:instrText xml:space="preserve">" </w:instrText>
    </w:r>
    <w:r w:rsidRPr="00357FD7">
      <w:rPr>
        <w:rStyle w:val="SidhuvudUtskott"/>
      </w:rPr>
      <w:fldChar w:fldCharType="end"/>
    </w:r>
  </w:p>
  <w:p w:rsidR="003A7A47" w:rsidRPr="00357FD7" w:rsidRDefault="003A7A47" w:rsidP="00725966">
    <w:pPr>
      <w:pStyle w:val="SidhuvudKantUdda"/>
      <w:framePr w:w="8732" w:h="567" w:hRule="exact" w:vSpace="0" w:wrap="around" w:vAnchor="page" w:y="341" w:anchorLock="0"/>
    </w:pPr>
    <w:r w:rsidRPr="00357FD7">
      <w:rPr>
        <w:rStyle w:val="SidhuvudRubrikReferens"/>
        <w:smallCaps w:val="0"/>
      </w:rPr>
      <w:instrText xml:space="preserve"> </w:instrText>
    </w:r>
    <w:r w:rsidRPr="00357FD7">
      <w:instrText xml:space="preserve">"  "  </w:instrText>
    </w:r>
    <w:r w:rsidRPr="00357FD7">
      <w:rPr>
        <w:rStyle w:val="SidhuvudUtskott"/>
      </w:rPr>
      <w:fldChar w:fldCharType="begin" w:fldLock="1"/>
    </w:r>
    <w:r w:rsidRPr="00357FD7">
      <w:rPr>
        <w:rStyle w:val="SidhuvudUtskott"/>
      </w:rPr>
      <w:instrText xml:space="preserve"> DOCPROPERTY BetänkandeÅr</w:instrText>
    </w:r>
    <w:r w:rsidRPr="00357FD7">
      <w:rPr>
        <w:rStyle w:val="SidhuvudUtskott"/>
      </w:rPr>
      <w:fldChar w:fldCharType="separate"/>
    </w:r>
    <w:r w:rsidRPr="00357FD7">
      <w:rPr>
        <w:rStyle w:val="SidhuvudUtskott"/>
      </w:rPr>
      <w:instrText>2004/05</w:instrText>
    </w:r>
    <w:r w:rsidRPr="00357FD7">
      <w:rPr>
        <w:rStyle w:val="SidhuvudUtskott"/>
      </w:rPr>
      <w:fldChar w:fldCharType="end"/>
    </w:r>
    <w:r w:rsidRPr="00357FD7">
      <w:rPr>
        <w:rStyle w:val="SidhuvudUtskott"/>
      </w:rPr>
      <w:instrText>:</w:instrText>
    </w:r>
    <w:r w:rsidRPr="00357FD7">
      <w:rPr>
        <w:rStyle w:val="SidhuvudUtskott"/>
      </w:rPr>
      <w:fldChar w:fldCharType="begin" w:fldLock="1"/>
    </w:r>
    <w:r w:rsidRPr="00357FD7">
      <w:rPr>
        <w:rStyle w:val="SidhuvudUtskott"/>
      </w:rPr>
      <w:instrText xml:space="preserve"> DOCPROPERTY Utskott</w:instrText>
    </w:r>
    <w:r w:rsidRPr="00357FD7">
      <w:rPr>
        <w:rStyle w:val="SidhuvudUtskott"/>
      </w:rPr>
      <w:fldChar w:fldCharType="separate"/>
    </w:r>
    <w:r w:rsidRPr="00357FD7">
      <w:rPr>
        <w:rStyle w:val="SidhuvudUtskott"/>
      </w:rPr>
      <w:instrText>NU</w:instrText>
    </w:r>
    <w:r w:rsidRPr="00357FD7">
      <w:rPr>
        <w:rStyle w:val="SidhuvudUtskott"/>
      </w:rPr>
      <w:fldChar w:fldCharType="end"/>
    </w:r>
    <w:r w:rsidRPr="00357FD7">
      <w:rPr>
        <w:rStyle w:val="SidhuvudUtskott"/>
      </w:rPr>
      <w:fldChar w:fldCharType="begin" w:fldLock="1"/>
    </w:r>
    <w:r w:rsidRPr="00357FD7">
      <w:rPr>
        <w:rStyle w:val="SidhuvudUtskott"/>
      </w:rPr>
      <w:instrText xml:space="preserve"> DOCPROPERTY BetänkandeNr</w:instrText>
    </w:r>
    <w:r w:rsidRPr="00357FD7">
      <w:rPr>
        <w:rStyle w:val="SidhuvudUtskott"/>
      </w:rPr>
      <w:fldChar w:fldCharType="separate"/>
    </w:r>
    <w:r w:rsidRPr="00357FD7">
      <w:rPr>
        <w:rStyle w:val="SidhuvudUtskott"/>
      </w:rPr>
      <w:instrText>16</w:instrText>
    </w:r>
    <w:r w:rsidRPr="00357FD7">
      <w:rPr>
        <w:rStyle w:val="SidhuvudUtskott"/>
      </w:rPr>
      <w:fldChar w:fldCharType="end"/>
    </w:r>
  </w:p>
  <w:p w:rsidR="003A7A47" w:rsidRPr="00357FD7" w:rsidRDefault="003A7A47" w:rsidP="00725966">
    <w:pPr>
      <w:pStyle w:val="SidhuvudKantJmn"/>
      <w:framePr w:w="8732" w:h="567" w:hRule="exact" w:vSpace="0" w:wrap="around" w:vAnchor="page" w:y="341" w:anchorLock="0"/>
    </w:pPr>
    <w:r w:rsidRPr="00357FD7">
      <w:rPr>
        <w:rStyle w:val="SidhuvudUtskott"/>
      </w:rPr>
      <w:fldChar w:fldCharType="begin" w:fldLock="1"/>
    </w:r>
    <w:r w:rsidRPr="00357FD7">
      <w:rPr>
        <w:rStyle w:val="SidhuvudUtskott"/>
      </w:rPr>
      <w:instrText xml:space="preserve"> if </w:instrText>
    </w:r>
    <w:r w:rsidRPr="00357FD7">
      <w:rPr>
        <w:rStyle w:val="SidhuvudUtskott"/>
      </w:rPr>
      <w:fldChar w:fldCharType="begin" w:fldLock="1"/>
    </w:r>
    <w:r w:rsidRPr="00357FD7">
      <w:rPr>
        <w:rStyle w:val="SidhuvudUtskott"/>
      </w:rPr>
      <w:instrText xml:space="preserve"> DOCPROPERTY "UtkastDatum"</w:instrText>
    </w:r>
    <w:r w:rsidRPr="00357FD7">
      <w:rPr>
        <w:rStyle w:val="SidhuvudUtskott"/>
      </w:rPr>
      <w:fldChar w:fldCharType="separate"/>
    </w:r>
    <w:r w:rsidRPr="00357FD7">
      <w:rPr>
        <w:rStyle w:val="SidhuvudUtskott"/>
      </w:rPr>
      <w:instrText>Nej</w:instrText>
    </w:r>
    <w:r w:rsidRPr="00357FD7">
      <w:rPr>
        <w:rStyle w:val="SidhuvudUtskott"/>
      </w:rPr>
      <w:fldChar w:fldCharType="end"/>
    </w:r>
    <w:r w:rsidRPr="00357FD7">
      <w:rPr>
        <w:rStyle w:val="SidhuvudUtskott"/>
      </w:rPr>
      <w:instrText xml:space="preserve"> = "Ja" "</w:instrText>
    </w:r>
    <w:r w:rsidRPr="00357FD7">
      <w:rPr>
        <w:rStyle w:val="SidhuvudUtskott"/>
      </w:rPr>
      <w:fldChar w:fldCharType="begin" w:fldLock="1"/>
    </w:r>
    <w:r w:rsidRPr="00357FD7">
      <w:rPr>
        <w:rStyle w:val="SidhuvudUtskott"/>
      </w:rPr>
      <w:instrText xml:space="preserve"> PRINTDATE \@ "yyyy-MM-dd HH.mm    " </w:instrText>
    </w:r>
    <w:r w:rsidRPr="00357FD7">
      <w:rPr>
        <w:rStyle w:val="SidhuvudUtskott"/>
      </w:rPr>
      <w:fldChar w:fldCharType="separate"/>
    </w:r>
    <w:r w:rsidRPr="00357FD7">
      <w:rPr>
        <w:rStyle w:val="SidhuvudUtskott"/>
      </w:rPr>
      <w:instrText>2000-08-11 16.42</w:instrText>
    </w:r>
    <w:r w:rsidRPr="00357FD7">
      <w:rPr>
        <w:rStyle w:val="SidhuvudUtskott"/>
      </w:rPr>
      <w:fldChar w:fldCharType="end"/>
    </w:r>
    <w:r w:rsidRPr="00357FD7">
      <w:rPr>
        <w:rStyle w:val="SidhuvudUtskott"/>
      </w:rPr>
      <w:instrText xml:space="preserve">" </w:instrText>
    </w:r>
    <w:r w:rsidRPr="00357FD7">
      <w:rPr>
        <w:rStyle w:val="SidhuvudUtskott"/>
      </w:rPr>
      <w:fldChar w:fldCharType="end"/>
    </w:r>
    <w:r w:rsidRPr="00357FD7">
      <w:rPr>
        <w:rStyle w:val="SidhuvudUtskott"/>
      </w:rPr>
      <w:fldChar w:fldCharType="begin" w:fldLock="1"/>
    </w:r>
    <w:r w:rsidRPr="00357FD7">
      <w:rPr>
        <w:rStyle w:val="SidhuvudUtskott"/>
      </w:rPr>
      <w:instrText xml:space="preserve"> DOCPR</w:instrText>
    </w:r>
    <w:r w:rsidRPr="00357FD7">
      <w:rPr>
        <w:rStyle w:val="SidhuvudUtskott"/>
      </w:rPr>
      <w:instrText>O</w:instrText>
    </w:r>
    <w:r w:rsidRPr="00357FD7">
      <w:rPr>
        <w:rStyle w:val="SidhuvudUtskott"/>
      </w:rPr>
      <w:instrText>PERTY Status</w:instrText>
    </w:r>
    <w:r w:rsidRPr="00357FD7">
      <w:rPr>
        <w:rStyle w:val="SidhuvudUtskott"/>
      </w:rPr>
      <w:fldChar w:fldCharType="end"/>
    </w:r>
    <w:r w:rsidRPr="00357FD7">
      <w:instrText>"</w:instrText>
    </w:r>
    <w:r w:rsidRPr="00357FD7">
      <w:fldChar w:fldCharType="separate"/>
    </w:r>
    <w:r w:rsidRPr="00357FD7">
      <w:rPr>
        <w:rStyle w:val="SidhuvudUtskott"/>
      </w:rPr>
      <w:instrText>2005/06:SoU1y</w:instrText>
    </w:r>
    <w:r w:rsidRPr="00357FD7">
      <w:instrText xml:space="preserve">    </w:instrText>
    </w:r>
  </w:p>
  <w:p w:rsidR="003A7A47" w:rsidRPr="00357FD7" w:rsidRDefault="003A7A47" w:rsidP="00725966">
    <w:pPr>
      <w:pStyle w:val="SidhuvudKantJmn"/>
      <w:framePr w:w="8732" w:h="567" w:hRule="exact" w:vSpace="0" w:wrap="around" w:vAnchor="page" w:y="341" w:anchorLock="0"/>
    </w:pPr>
  </w:p>
  <w:p w:rsidR="003A7A47" w:rsidRPr="00357FD7" w:rsidRDefault="003A7A47" w:rsidP="00725966">
    <w:pPr>
      <w:pStyle w:val="SidhuvudKantUdda"/>
      <w:framePr w:w="8732" w:h="567" w:hRule="exact" w:vSpace="0" w:wrap="around" w:vAnchor="page" w:y="341" w:anchorLock="0"/>
    </w:pPr>
    <w:r w:rsidRPr="00357FD7">
      <w:rPr>
        <w:rStyle w:val="SidhuvudRubrikReferens"/>
        <w:smallCaps w:val="0"/>
      </w:rPr>
      <w:instrText xml:space="preserve"> </w:instrText>
    </w:r>
    <w:r w:rsidRPr="00357FD7">
      <w:fldChar w:fldCharType="end"/>
    </w:r>
    <w:r w:rsidRPr="00357FD7">
      <w:instrText>" " "</w:instrText>
    </w:r>
    <w:r w:rsidR="00620855" w:rsidRPr="00357FD7">
      <w:fldChar w:fldCharType="separate"/>
    </w:r>
    <w:r w:rsidR="00357FD7" w:rsidRPr="00357FD7">
      <w:rPr>
        <w:noProof/>
      </w:rPr>
      <w:t xml:space="preserve"> </w:t>
    </w:r>
    <w:r w:rsidRPr="00357FD7">
      <w:fldChar w:fldCharType="end"/>
    </w:r>
  </w:p>
  <w:p w:rsidR="003A7A47" w:rsidRPr="00357FD7" w:rsidRDefault="003A7A4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A47" w:rsidRPr="00357FD7" w:rsidRDefault="003A7A47" w:rsidP="0048288B">
    <w:pPr>
      <w:pStyle w:val="SidhuvudKantJmn"/>
      <w:framePr w:w="8732" w:h="567" w:hRule="exact" w:vSpace="0" w:wrap="around" w:vAnchor="page" w:x="3190" w:y="188" w:anchorLock="0"/>
    </w:pPr>
    <w:r w:rsidRPr="00357FD7">
      <w:rPr>
        <w:rStyle w:val="SidhuvudUtskott"/>
      </w:rPr>
      <w:fldChar w:fldCharType="begin" w:fldLock="1"/>
    </w:r>
    <w:r w:rsidRPr="00357FD7">
      <w:rPr>
        <w:rStyle w:val="SidhuvudUtskott"/>
      </w:rPr>
      <w:instrText xml:space="preserve"> DOCPROPERTY BetänkandeÅr</w:instrText>
    </w:r>
    <w:r w:rsidRPr="00357FD7">
      <w:rPr>
        <w:rStyle w:val="SidhuvudUtskott"/>
      </w:rPr>
      <w:fldChar w:fldCharType="separate"/>
    </w:r>
    <w:r w:rsidRPr="00357FD7">
      <w:rPr>
        <w:rStyle w:val="SidhuvudUtskott"/>
      </w:rPr>
      <w:t>2005/06</w:t>
    </w:r>
    <w:r w:rsidRPr="00357FD7">
      <w:rPr>
        <w:rStyle w:val="SidhuvudUtskott"/>
      </w:rPr>
      <w:fldChar w:fldCharType="end"/>
    </w:r>
    <w:r w:rsidRPr="00357FD7">
      <w:rPr>
        <w:rStyle w:val="SidhuvudUtskott"/>
      </w:rPr>
      <w:t>:</w:t>
    </w:r>
    <w:r w:rsidRPr="00357FD7">
      <w:rPr>
        <w:rStyle w:val="SidhuvudUtskott"/>
      </w:rPr>
      <w:fldChar w:fldCharType="begin" w:fldLock="1"/>
    </w:r>
    <w:r w:rsidRPr="00357FD7">
      <w:rPr>
        <w:rStyle w:val="SidhuvudUtskott"/>
      </w:rPr>
      <w:instrText xml:space="preserve"> DOCPROPERTY Utskott</w:instrText>
    </w:r>
    <w:r w:rsidRPr="00357FD7">
      <w:rPr>
        <w:rStyle w:val="SidhuvudUtskott"/>
      </w:rPr>
      <w:fldChar w:fldCharType="separate"/>
    </w:r>
    <w:r w:rsidRPr="00357FD7">
      <w:rPr>
        <w:rStyle w:val="SidhuvudUtskott"/>
      </w:rPr>
      <w:t>SoU</w:t>
    </w:r>
    <w:r w:rsidRPr="00357FD7">
      <w:rPr>
        <w:rStyle w:val="SidhuvudUtskott"/>
      </w:rPr>
      <w:fldChar w:fldCharType="end"/>
    </w:r>
    <w:r w:rsidRPr="00357FD7">
      <w:rPr>
        <w:rStyle w:val="SidhuvudUtskott"/>
      </w:rPr>
      <w:t>2y</w:t>
    </w:r>
    <w:r w:rsidRPr="00357FD7">
      <w:t xml:space="preserve">     </w:t>
    </w:r>
    <w:r w:rsidRPr="00357FD7">
      <w:rPr>
        <w:rStyle w:val="SidhuvudBilaga"/>
      </w:rPr>
      <w:t xml:space="preserve"> </w:t>
    </w:r>
  </w:p>
  <w:p w:rsidR="003A7A47" w:rsidRPr="00357FD7" w:rsidRDefault="003A7A4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A47" w:rsidRPr="00357FD7" w:rsidRDefault="003A7A47">
    <w:pPr>
      <w:pStyle w:val="SidhuvudKantUdda"/>
      <w:framePr w:w="8732" w:h="567" w:hRule="exact" w:vSpace="0" w:wrap="around" w:vAnchor="page" w:y="341" w:anchorLock="0"/>
    </w:pPr>
    <w:r w:rsidRPr="00357FD7">
      <w:rPr>
        <w:rStyle w:val="SidhuvudUtskott"/>
      </w:rPr>
      <w:fldChar w:fldCharType="begin" w:fldLock="1"/>
    </w:r>
    <w:r w:rsidRPr="00357FD7">
      <w:rPr>
        <w:rStyle w:val="SidhuvudUtskott"/>
      </w:rPr>
      <w:instrText xml:space="preserve"> DOCPROPERTY BetänkandeÅr</w:instrText>
    </w:r>
    <w:r w:rsidRPr="00357FD7">
      <w:rPr>
        <w:rStyle w:val="SidhuvudUtskott"/>
      </w:rPr>
      <w:fldChar w:fldCharType="separate"/>
    </w:r>
    <w:r w:rsidRPr="00357FD7">
      <w:rPr>
        <w:rStyle w:val="SidhuvudUtskott"/>
      </w:rPr>
      <w:t>2005/06</w:t>
    </w:r>
    <w:r w:rsidRPr="00357FD7">
      <w:rPr>
        <w:rStyle w:val="SidhuvudUtskott"/>
      </w:rPr>
      <w:fldChar w:fldCharType="end"/>
    </w:r>
    <w:r w:rsidRPr="00357FD7">
      <w:rPr>
        <w:rStyle w:val="SidhuvudUtskott"/>
      </w:rPr>
      <w:t>:</w:t>
    </w:r>
    <w:r w:rsidRPr="00357FD7">
      <w:rPr>
        <w:rStyle w:val="SidhuvudUtskott"/>
      </w:rPr>
      <w:fldChar w:fldCharType="begin" w:fldLock="1"/>
    </w:r>
    <w:r w:rsidRPr="00357FD7">
      <w:rPr>
        <w:rStyle w:val="SidhuvudUtskott"/>
      </w:rPr>
      <w:instrText xml:space="preserve"> DOCPROPERTY</w:instrText>
    </w:r>
    <w:r w:rsidRPr="00357FD7">
      <w:instrText xml:space="preserve"> </w:instrText>
    </w:r>
    <w:r w:rsidRPr="00357FD7">
      <w:rPr>
        <w:rStyle w:val="SidhuvudUtskott"/>
      </w:rPr>
      <w:instrText>Utskott</w:instrText>
    </w:r>
    <w:r w:rsidRPr="00357FD7">
      <w:rPr>
        <w:rStyle w:val="SidhuvudUtskott"/>
      </w:rPr>
      <w:fldChar w:fldCharType="separate"/>
    </w:r>
    <w:r w:rsidRPr="00357FD7">
      <w:rPr>
        <w:rStyle w:val="SidhuvudUtskott"/>
      </w:rPr>
      <w:t>SoU</w:t>
    </w:r>
    <w:r w:rsidRPr="00357FD7">
      <w:rPr>
        <w:rStyle w:val="SidhuvudUtskott"/>
      </w:rPr>
      <w:fldChar w:fldCharType="end"/>
    </w:r>
    <w:r w:rsidRPr="00357FD7">
      <w:rPr>
        <w:rStyle w:val="SidhuvudUtskott"/>
      </w:rPr>
      <w:t>2y</w:t>
    </w:r>
  </w:p>
  <w:p w:rsidR="003A7A47" w:rsidRPr="00357FD7" w:rsidRDefault="003A7A47">
    <w:pPr>
      <w:pStyle w:val="SidhuvudKantUdda"/>
      <w:framePr w:w="8732" w:h="567" w:hRule="exact" w:vSpace="0" w:wrap="around" w:vAnchor="page" w:y="341" w:anchorLock="0"/>
    </w:pPr>
    <w:r w:rsidRPr="00357FD7">
      <w:rPr>
        <w:rStyle w:val="SidhuvudUtskott"/>
      </w:rPr>
      <w:fldChar w:fldCharType="begin" w:fldLock="1"/>
    </w:r>
    <w:r w:rsidRPr="00357FD7">
      <w:rPr>
        <w:rStyle w:val="SidhuvudUtskott"/>
      </w:rPr>
      <w:instrText xml:space="preserve"> if </w:instrText>
    </w:r>
    <w:r w:rsidRPr="00357FD7">
      <w:rPr>
        <w:rStyle w:val="SidhuvudUtskott"/>
      </w:rPr>
      <w:fldChar w:fldCharType="begin" w:fldLock="1"/>
    </w:r>
    <w:r w:rsidRPr="00357FD7">
      <w:rPr>
        <w:rStyle w:val="SidhuvudUtskott"/>
      </w:rPr>
      <w:instrText xml:space="preserve"> DOCPROPERTY "UtkastDatum"</w:instrText>
    </w:r>
    <w:r w:rsidRPr="00357FD7">
      <w:rPr>
        <w:rStyle w:val="SidhuvudUtskott"/>
      </w:rPr>
      <w:fldChar w:fldCharType="separate"/>
    </w:r>
    <w:r w:rsidRPr="00357FD7">
      <w:rPr>
        <w:rStyle w:val="SidhuvudUtskott"/>
      </w:rPr>
      <w:instrText>Nej</w:instrText>
    </w:r>
    <w:r w:rsidRPr="00357FD7">
      <w:rPr>
        <w:rStyle w:val="SidhuvudUtskott"/>
      </w:rPr>
      <w:fldChar w:fldCharType="end"/>
    </w:r>
    <w:r w:rsidRPr="00357FD7">
      <w:rPr>
        <w:rStyle w:val="SidhuvudUtskott"/>
      </w:rPr>
      <w:instrText xml:space="preserve"> = "Ja" "</w:instrText>
    </w:r>
    <w:r w:rsidRPr="00357FD7">
      <w:rPr>
        <w:rStyle w:val="SidhuvudUtskott"/>
      </w:rPr>
      <w:fldChar w:fldCharType="begin" w:fldLock="1"/>
    </w:r>
    <w:r w:rsidRPr="00357FD7">
      <w:rPr>
        <w:rStyle w:val="SidhuvudUtskott"/>
      </w:rPr>
      <w:instrText xml:space="preserve"> PRINTDATE \@ "yyyy-MM-dd HH.mm    " </w:instrText>
    </w:r>
    <w:r w:rsidRPr="00357FD7">
      <w:rPr>
        <w:rStyle w:val="SidhuvudUtskott"/>
      </w:rPr>
      <w:fldChar w:fldCharType="separate"/>
    </w:r>
    <w:r w:rsidRPr="00357FD7">
      <w:rPr>
        <w:rStyle w:val="SidhuvudUtskott"/>
      </w:rPr>
      <w:instrText>2000-08-11 16.42</w:instrText>
    </w:r>
    <w:r w:rsidRPr="00357FD7">
      <w:rPr>
        <w:rStyle w:val="SidhuvudUtskott"/>
      </w:rPr>
      <w:fldChar w:fldCharType="end"/>
    </w:r>
    <w:r w:rsidRPr="00357FD7">
      <w:rPr>
        <w:rStyle w:val="SidhuvudUtskott"/>
      </w:rPr>
      <w:instrText xml:space="preserve">" </w:instrText>
    </w:r>
    <w:r w:rsidRPr="00357FD7">
      <w:rPr>
        <w:rStyle w:val="SidhuvudUtskott"/>
      </w:rPr>
      <w:fldChar w:fldCharType="end"/>
    </w:r>
    <w:r w:rsidRPr="00357FD7">
      <w:rPr>
        <w:rStyle w:val="SidhuvudUtskott"/>
      </w:rPr>
      <w:fldChar w:fldCharType="begin" w:fldLock="1"/>
    </w:r>
    <w:r w:rsidRPr="00357FD7">
      <w:rPr>
        <w:rStyle w:val="SidhuvudUtskott"/>
      </w:rPr>
      <w:instrText xml:space="preserve"> DOCPR</w:instrText>
    </w:r>
    <w:r w:rsidRPr="00357FD7">
      <w:rPr>
        <w:rStyle w:val="SidhuvudUtskott"/>
      </w:rPr>
      <w:instrText>O</w:instrText>
    </w:r>
    <w:r w:rsidRPr="00357FD7">
      <w:rPr>
        <w:rStyle w:val="SidhuvudUtskott"/>
      </w:rPr>
      <w:instrText>PERTY Status</w:instrText>
    </w:r>
    <w:r w:rsidRPr="00357FD7">
      <w:rPr>
        <w:rStyle w:val="SidhuvudUtskott"/>
      </w:rPr>
      <w:fldChar w:fldCharType="end"/>
    </w:r>
  </w:p>
  <w:p w:rsidR="003A7A47" w:rsidRPr="00357FD7" w:rsidRDefault="003A7A4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855" w:rsidRPr="00357FD7" w:rsidRDefault="00620855" w:rsidP="00725966">
    <w:pPr>
      <w:pStyle w:val="SidhuvudKantJmn"/>
      <w:framePr w:w="8732" w:h="567" w:hRule="exact" w:vSpace="0" w:wrap="around" w:vAnchor="page" w:y="341" w:anchorLock="0"/>
    </w:pPr>
    <w:r w:rsidRPr="00357FD7">
      <w:rPr>
        <w:rStyle w:val="SidhuvudUtskott"/>
      </w:rPr>
      <w:t>2005/06:SoU2y</w:t>
    </w:r>
    <w:r w:rsidRPr="00357FD7">
      <w:t xml:space="preserve">    </w:t>
    </w:r>
  </w:p>
  <w:p w:rsidR="00620855" w:rsidRPr="00357FD7" w:rsidRDefault="00620855" w:rsidP="00725966">
    <w:pPr>
      <w:pStyle w:val="SidhuvudKantJmn"/>
      <w:framePr w:w="8732" w:h="567" w:hRule="exact" w:vSpace="0" w:wrap="around" w:vAnchor="page" w:y="341" w:anchorLock="0"/>
    </w:pPr>
  </w:p>
  <w:p w:rsidR="003A7A47" w:rsidRPr="00357FD7" w:rsidRDefault="00620855" w:rsidP="00725966">
    <w:pPr>
      <w:pStyle w:val="SidhuvudKantUdda"/>
      <w:framePr w:w="8732" w:h="567" w:hRule="exact" w:vSpace="0" w:wrap="around" w:vAnchor="page" w:y="341" w:anchorLock="0"/>
    </w:pPr>
    <w:r w:rsidRPr="00357FD7">
      <w:rPr>
        <w:rStyle w:val="SidhuvudRubrikReferens"/>
        <w:smallCaps w:val="0"/>
      </w:rPr>
      <w:t xml:space="preserve"> </w:t>
    </w:r>
  </w:p>
  <w:p w:rsidR="003A7A47" w:rsidRPr="00357FD7" w:rsidRDefault="003A7A4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A47" w:rsidRPr="00357FD7" w:rsidRDefault="003A7A47" w:rsidP="0048288B">
    <w:pPr>
      <w:pStyle w:val="SidhuvudKantJmn"/>
      <w:framePr w:w="8732" w:h="567" w:hRule="exact" w:vSpace="0" w:wrap="around" w:vAnchor="page" w:x="3190" w:y="188" w:anchorLock="0"/>
    </w:pPr>
    <w:r w:rsidRPr="00357FD7">
      <w:rPr>
        <w:rStyle w:val="SidhuvudUtskott"/>
      </w:rPr>
      <w:t>2005/06:SoU2y</w:t>
    </w:r>
    <w:r w:rsidRPr="00357FD7">
      <w:t xml:space="preserve">     </w:t>
    </w:r>
    <w:r w:rsidRPr="00357FD7">
      <w:rPr>
        <w:rStyle w:val="SidhuvudBilaga"/>
      </w:rPr>
      <w:t xml:space="preserve"> Bilaga   </w:t>
    </w:r>
  </w:p>
  <w:p w:rsidR="003A7A47" w:rsidRPr="00357FD7" w:rsidRDefault="003A7A4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A47" w:rsidRPr="00357FD7" w:rsidRDefault="003A7A47">
    <w:pPr>
      <w:pStyle w:val="SidhuvudKantUdda"/>
      <w:framePr w:w="8732" w:h="567" w:hRule="exact" w:vSpace="0" w:wrap="around" w:vAnchor="page" w:y="341" w:anchorLock="0"/>
    </w:pPr>
    <w:r w:rsidRPr="00357FD7">
      <w:rPr>
        <w:rStyle w:val="SidhuvudUtskott"/>
      </w:rPr>
      <w:fldChar w:fldCharType="begin" w:fldLock="1"/>
    </w:r>
    <w:r w:rsidRPr="00357FD7">
      <w:rPr>
        <w:rStyle w:val="SidhuvudUtskott"/>
      </w:rPr>
      <w:instrText xml:space="preserve"> DOCPROPERTY BetänkandeÅr</w:instrText>
    </w:r>
    <w:r w:rsidRPr="00357FD7">
      <w:rPr>
        <w:rStyle w:val="SidhuvudUtskott"/>
      </w:rPr>
      <w:fldChar w:fldCharType="separate"/>
    </w:r>
    <w:r w:rsidRPr="00357FD7">
      <w:rPr>
        <w:rStyle w:val="SidhuvudUtskott"/>
      </w:rPr>
      <w:t>2005/06</w:t>
    </w:r>
    <w:r w:rsidRPr="00357FD7">
      <w:rPr>
        <w:rStyle w:val="SidhuvudUtskott"/>
      </w:rPr>
      <w:fldChar w:fldCharType="end"/>
    </w:r>
    <w:r w:rsidRPr="00357FD7">
      <w:rPr>
        <w:rStyle w:val="SidhuvudUtskott"/>
      </w:rPr>
      <w:t>:</w:t>
    </w:r>
    <w:r w:rsidRPr="00357FD7">
      <w:rPr>
        <w:rStyle w:val="SidhuvudUtskott"/>
      </w:rPr>
      <w:fldChar w:fldCharType="begin" w:fldLock="1"/>
    </w:r>
    <w:r w:rsidRPr="00357FD7">
      <w:rPr>
        <w:rStyle w:val="SidhuvudUtskott"/>
      </w:rPr>
      <w:instrText xml:space="preserve"> DOCPROPERTY</w:instrText>
    </w:r>
    <w:r w:rsidRPr="00357FD7">
      <w:instrText xml:space="preserve"> </w:instrText>
    </w:r>
    <w:r w:rsidRPr="00357FD7">
      <w:rPr>
        <w:rStyle w:val="SidhuvudUtskott"/>
      </w:rPr>
      <w:instrText>Utskott</w:instrText>
    </w:r>
    <w:r w:rsidRPr="00357FD7">
      <w:rPr>
        <w:rStyle w:val="SidhuvudUtskott"/>
      </w:rPr>
      <w:fldChar w:fldCharType="separate"/>
    </w:r>
    <w:r w:rsidRPr="00357FD7">
      <w:rPr>
        <w:rStyle w:val="SidhuvudUtskott"/>
      </w:rPr>
      <w:t>SoU</w:t>
    </w:r>
    <w:r w:rsidRPr="00357FD7">
      <w:rPr>
        <w:rStyle w:val="SidhuvudUtskott"/>
      </w:rPr>
      <w:fldChar w:fldCharType="end"/>
    </w:r>
    <w:r w:rsidRPr="00357FD7">
      <w:rPr>
        <w:rStyle w:val="SidhuvudUtskott"/>
      </w:rPr>
      <w:t>2y</w:t>
    </w:r>
  </w:p>
  <w:p w:rsidR="003A7A47" w:rsidRPr="00357FD7" w:rsidRDefault="003A7A47">
    <w:pPr>
      <w:pStyle w:val="SidhuvudKantUdda"/>
      <w:framePr w:w="8732" w:h="567" w:hRule="exact" w:vSpace="0" w:wrap="around" w:vAnchor="page" w:y="341" w:anchorLock="0"/>
    </w:pPr>
    <w:r w:rsidRPr="00357FD7">
      <w:rPr>
        <w:rStyle w:val="SidhuvudUtskott"/>
      </w:rPr>
      <w:fldChar w:fldCharType="begin" w:fldLock="1"/>
    </w:r>
    <w:r w:rsidRPr="00357FD7">
      <w:rPr>
        <w:rStyle w:val="SidhuvudUtskott"/>
      </w:rPr>
      <w:instrText xml:space="preserve"> if </w:instrText>
    </w:r>
    <w:r w:rsidRPr="00357FD7">
      <w:rPr>
        <w:rStyle w:val="SidhuvudUtskott"/>
      </w:rPr>
      <w:fldChar w:fldCharType="begin" w:fldLock="1"/>
    </w:r>
    <w:r w:rsidRPr="00357FD7">
      <w:rPr>
        <w:rStyle w:val="SidhuvudUtskott"/>
      </w:rPr>
      <w:instrText xml:space="preserve"> DOCPROPERTY "UtkastDatum"</w:instrText>
    </w:r>
    <w:r w:rsidRPr="00357FD7">
      <w:rPr>
        <w:rStyle w:val="SidhuvudUtskott"/>
      </w:rPr>
      <w:fldChar w:fldCharType="separate"/>
    </w:r>
    <w:r w:rsidRPr="00357FD7">
      <w:rPr>
        <w:rStyle w:val="SidhuvudUtskott"/>
      </w:rPr>
      <w:instrText>Nej</w:instrText>
    </w:r>
    <w:r w:rsidRPr="00357FD7">
      <w:rPr>
        <w:rStyle w:val="SidhuvudUtskott"/>
      </w:rPr>
      <w:fldChar w:fldCharType="end"/>
    </w:r>
    <w:r w:rsidRPr="00357FD7">
      <w:rPr>
        <w:rStyle w:val="SidhuvudUtskott"/>
      </w:rPr>
      <w:instrText xml:space="preserve"> = "Ja" "</w:instrText>
    </w:r>
    <w:r w:rsidRPr="00357FD7">
      <w:rPr>
        <w:rStyle w:val="SidhuvudUtskott"/>
      </w:rPr>
      <w:fldChar w:fldCharType="begin" w:fldLock="1"/>
    </w:r>
    <w:r w:rsidRPr="00357FD7">
      <w:rPr>
        <w:rStyle w:val="SidhuvudUtskott"/>
      </w:rPr>
      <w:instrText xml:space="preserve"> PRINTDATE \@ "yyyy-MM-dd HH.mm    " </w:instrText>
    </w:r>
    <w:r w:rsidRPr="00357FD7">
      <w:rPr>
        <w:rStyle w:val="SidhuvudUtskott"/>
      </w:rPr>
      <w:fldChar w:fldCharType="separate"/>
    </w:r>
    <w:r w:rsidRPr="00357FD7">
      <w:rPr>
        <w:rStyle w:val="SidhuvudUtskott"/>
      </w:rPr>
      <w:instrText>2000-08-11 16.42</w:instrText>
    </w:r>
    <w:r w:rsidRPr="00357FD7">
      <w:rPr>
        <w:rStyle w:val="SidhuvudUtskott"/>
      </w:rPr>
      <w:fldChar w:fldCharType="end"/>
    </w:r>
    <w:r w:rsidRPr="00357FD7">
      <w:rPr>
        <w:rStyle w:val="SidhuvudUtskott"/>
      </w:rPr>
      <w:instrText xml:space="preserve">" </w:instrText>
    </w:r>
    <w:r w:rsidRPr="00357FD7">
      <w:rPr>
        <w:rStyle w:val="SidhuvudUtskott"/>
      </w:rPr>
      <w:fldChar w:fldCharType="end"/>
    </w:r>
    <w:r w:rsidRPr="00357FD7">
      <w:rPr>
        <w:rStyle w:val="SidhuvudUtskott"/>
      </w:rPr>
      <w:fldChar w:fldCharType="begin" w:fldLock="1"/>
    </w:r>
    <w:r w:rsidRPr="00357FD7">
      <w:rPr>
        <w:rStyle w:val="SidhuvudUtskott"/>
      </w:rPr>
      <w:instrText xml:space="preserve"> DOCPR</w:instrText>
    </w:r>
    <w:r w:rsidRPr="00357FD7">
      <w:rPr>
        <w:rStyle w:val="SidhuvudUtskott"/>
      </w:rPr>
      <w:instrText>O</w:instrText>
    </w:r>
    <w:r w:rsidRPr="00357FD7">
      <w:rPr>
        <w:rStyle w:val="SidhuvudUtskott"/>
      </w:rPr>
      <w:instrText>PERTY Status</w:instrText>
    </w:r>
    <w:r w:rsidRPr="00357FD7">
      <w:rPr>
        <w:rStyle w:val="SidhuvudUtskott"/>
      </w:rPr>
      <w:fldChar w:fldCharType="end"/>
    </w:r>
  </w:p>
  <w:p w:rsidR="003A7A47" w:rsidRPr="00357FD7" w:rsidRDefault="003A7A4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855" w:rsidRPr="00357FD7" w:rsidRDefault="00620855" w:rsidP="00725966">
    <w:pPr>
      <w:pStyle w:val="SidhuvudKantUdda"/>
      <w:framePr w:w="8732" w:h="567" w:hRule="exact" w:vSpace="0" w:wrap="around" w:vAnchor="page" w:y="341" w:anchorLock="0"/>
    </w:pPr>
    <w:r w:rsidRPr="00357FD7">
      <w:t xml:space="preserve">  </w:t>
    </w:r>
    <w:r w:rsidRPr="00357FD7">
      <w:rPr>
        <w:rStyle w:val="SidhuvudUtskott"/>
      </w:rPr>
      <w:t>2005/06:SoU2y</w:t>
    </w:r>
  </w:p>
  <w:p w:rsidR="003A7A47" w:rsidRPr="00357FD7" w:rsidRDefault="003A7A47" w:rsidP="00725966">
    <w:pPr>
      <w:pStyle w:val="SidhuvudKantUdda"/>
      <w:framePr w:w="8732" w:h="567" w:hRule="exact" w:vSpace="0" w:wrap="around" w:vAnchor="page" w:y="341" w:anchorLock="0"/>
    </w:pPr>
  </w:p>
  <w:p w:rsidR="003A7A47" w:rsidRPr="00357FD7" w:rsidRDefault="003A7A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37907866">
    <w:abstractNumId w:val="10"/>
  </w:num>
  <w:num w:numId="2" w16cid:durableId="1035234918">
    <w:abstractNumId w:val="8"/>
  </w:num>
  <w:num w:numId="3" w16cid:durableId="170220972">
    <w:abstractNumId w:val="3"/>
  </w:num>
  <w:num w:numId="4" w16cid:durableId="1353993389">
    <w:abstractNumId w:val="2"/>
  </w:num>
  <w:num w:numId="5" w16cid:durableId="1392116214">
    <w:abstractNumId w:val="1"/>
  </w:num>
  <w:num w:numId="6" w16cid:durableId="1483620546">
    <w:abstractNumId w:val="0"/>
  </w:num>
  <w:num w:numId="7" w16cid:durableId="499199043">
    <w:abstractNumId w:val="9"/>
  </w:num>
  <w:num w:numId="8" w16cid:durableId="1339191084">
    <w:abstractNumId w:val="7"/>
  </w:num>
  <w:num w:numId="9" w16cid:durableId="967050172">
    <w:abstractNumId w:val="6"/>
  </w:num>
  <w:num w:numId="10" w16cid:durableId="1933278047">
    <w:abstractNumId w:val="5"/>
  </w:num>
  <w:num w:numId="11" w16cid:durableId="819617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506"/>
  </w:docVars>
  <w:rsids>
    <w:rsidRoot w:val="00E47D5B"/>
    <w:rsid w:val="00033734"/>
    <w:rsid w:val="00052632"/>
    <w:rsid w:val="00065B57"/>
    <w:rsid w:val="000A6527"/>
    <w:rsid w:val="000B07AE"/>
    <w:rsid w:val="000B3293"/>
    <w:rsid w:val="000F618F"/>
    <w:rsid w:val="001039A6"/>
    <w:rsid w:val="0014190B"/>
    <w:rsid w:val="00150A56"/>
    <w:rsid w:val="00171CBE"/>
    <w:rsid w:val="001A38D6"/>
    <w:rsid w:val="001F3202"/>
    <w:rsid w:val="00243BC3"/>
    <w:rsid w:val="002C07DC"/>
    <w:rsid w:val="002D069E"/>
    <w:rsid w:val="002E42A0"/>
    <w:rsid w:val="00357FD7"/>
    <w:rsid w:val="003A7A47"/>
    <w:rsid w:val="00423044"/>
    <w:rsid w:val="00427B97"/>
    <w:rsid w:val="0048288B"/>
    <w:rsid w:val="004961D0"/>
    <w:rsid w:val="004B2751"/>
    <w:rsid w:val="004B7342"/>
    <w:rsid w:val="004E6544"/>
    <w:rsid w:val="00504CFD"/>
    <w:rsid w:val="005432BA"/>
    <w:rsid w:val="005507B5"/>
    <w:rsid w:val="0056744E"/>
    <w:rsid w:val="00576D4E"/>
    <w:rsid w:val="005C10FE"/>
    <w:rsid w:val="005D087A"/>
    <w:rsid w:val="005F1762"/>
    <w:rsid w:val="00620855"/>
    <w:rsid w:val="00663847"/>
    <w:rsid w:val="006C5749"/>
    <w:rsid w:val="007018F7"/>
    <w:rsid w:val="00723A5A"/>
    <w:rsid w:val="00725966"/>
    <w:rsid w:val="00726C6D"/>
    <w:rsid w:val="007354C0"/>
    <w:rsid w:val="007A3A6F"/>
    <w:rsid w:val="00825621"/>
    <w:rsid w:val="008C078F"/>
    <w:rsid w:val="008D6003"/>
    <w:rsid w:val="009A6463"/>
    <w:rsid w:val="009D4BFE"/>
    <w:rsid w:val="00B01BF3"/>
    <w:rsid w:val="00B30C83"/>
    <w:rsid w:val="00B44F43"/>
    <w:rsid w:val="00B511CF"/>
    <w:rsid w:val="00BB6609"/>
    <w:rsid w:val="00BD298D"/>
    <w:rsid w:val="00BE4223"/>
    <w:rsid w:val="00BE683A"/>
    <w:rsid w:val="00BF3B53"/>
    <w:rsid w:val="00C65ED9"/>
    <w:rsid w:val="00C85699"/>
    <w:rsid w:val="00CA0392"/>
    <w:rsid w:val="00D059BA"/>
    <w:rsid w:val="00D235F9"/>
    <w:rsid w:val="00D77A5F"/>
    <w:rsid w:val="00D8587F"/>
    <w:rsid w:val="00D86DC9"/>
    <w:rsid w:val="00DA0565"/>
    <w:rsid w:val="00DA4FFB"/>
    <w:rsid w:val="00DD6731"/>
    <w:rsid w:val="00E14415"/>
    <w:rsid w:val="00E35CD5"/>
    <w:rsid w:val="00E47D5B"/>
    <w:rsid w:val="00E605F1"/>
    <w:rsid w:val="00F26D5E"/>
    <w:rsid w:val="00F3084C"/>
    <w:rsid w:val="00F351C0"/>
    <w:rsid w:val="00F53A97"/>
    <w:rsid w:val="00F56A75"/>
    <w:rsid w:val="00F72A11"/>
    <w:rsid w:val="00F933F4"/>
    <w:rsid w:val="00F956C5"/>
    <w:rsid w:val="00FB29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005E97-E7B9-43D0-BC85-EF3F6CF8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allongtext">
    <w:name w:val="Balloon Text"/>
    <w:basedOn w:val="Normal"/>
    <w:semiHidden/>
    <w:rsid w:val="00BF3B53"/>
    <w:rPr>
      <w:rFonts w:ascii="Tahoma" w:hAnsi="Tahoma" w:cs="Tahoma"/>
      <w:sz w:val="16"/>
      <w:szCs w:val="16"/>
    </w:rPr>
  </w:style>
  <w:style w:type="table" w:styleId="Tabellrutnt">
    <w:name w:val="Table Grid"/>
    <w:basedOn w:val="Normaltabell"/>
    <w:rsid w:val="004E6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2134</Words>
  <Characters>12745</Characters>
  <Application>Microsoft Office Word</Application>
  <DocSecurity>4</DocSecurity>
  <Lines>374</Lines>
  <Paragraphs>111</Paragraphs>
  <ScaleCrop>false</ScaleCrop>
  <HeadingPairs>
    <vt:vector size="2" baseType="variant">
      <vt:variant>
        <vt:lpstr>Rubrik</vt:lpstr>
      </vt:variant>
      <vt:variant>
        <vt:i4>1</vt:i4>
      </vt:variant>
    </vt:vector>
  </HeadingPairs>
  <TitlesOfParts>
    <vt:vector size="1" baseType="lpstr">
      <vt:lpstr>Socialutskottets yttrande</vt:lpstr>
    </vt:vector>
  </TitlesOfParts>
  <Company>Riksdagen</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dc:description/>
  <cp:lastModifiedBy>Lars Brink</cp:lastModifiedBy>
  <cp:revision>2</cp:revision>
  <cp:lastPrinted>2005-09-28T14:10:00Z</cp:lastPrinted>
  <dcterms:created xsi:type="dcterms:W3CDTF">2025-12-16T22:27:00Z</dcterms:created>
  <dcterms:modified xsi:type="dcterms:W3CDTF">2025-12-16T22:27:00Z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SoU</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