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37677">
        <w:tblPrEx>
          <w:tblCellMar>
            <w:top w:w="0" w:type="dxa"/>
            <w:bottom w:w="0" w:type="dxa"/>
          </w:tblCellMar>
        </w:tblPrEx>
        <w:trPr>
          <w:cantSplit/>
          <w:trHeight w:val="1720"/>
        </w:trPr>
        <w:tc>
          <w:tcPr>
            <w:tcW w:w="6024" w:type="dxa"/>
            <w:gridSpan w:val="2"/>
          </w:tcPr>
          <w:p w:rsidR="00892665" w:rsidRPr="00A37677" w:rsidRDefault="00892665">
            <w:pPr>
              <w:pStyle w:val="HuvudRubrik"/>
            </w:pPr>
            <w:r w:rsidRPr="00A37677">
              <w:t>Konstitutionsutskottets betänkande</w:t>
            </w:r>
          </w:p>
          <w:p w:rsidR="00892665" w:rsidRPr="00A37677" w:rsidRDefault="00892665">
            <w:pPr>
              <w:pStyle w:val="HuvudRubrikRad2"/>
            </w:pPr>
            <w:bookmarkStart w:id="0" w:name="BetänkandeNr"/>
            <w:bookmarkEnd w:id="0"/>
            <w:r w:rsidRPr="00A37677">
              <w:t>2001/02:KU6</w:t>
            </w:r>
          </w:p>
        </w:tc>
        <w:tc>
          <w:tcPr>
            <w:tcW w:w="1418" w:type="dxa"/>
            <w:tcBorders>
              <w:bottom w:val="nil"/>
            </w:tcBorders>
          </w:tcPr>
          <w:p w:rsidR="00892665" w:rsidRPr="00A37677" w:rsidRDefault="00A37677">
            <w:pPr>
              <w:spacing w:line="230" w:lineRule="auto"/>
              <w:jc w:val="center"/>
            </w:pPr>
            <w:r w:rsidRPr="00A3767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92665" w:rsidRPr="00A37677" w:rsidRDefault="00892665">
            <w:pPr>
              <w:pStyle w:val="Normaltindrag"/>
              <w:jc w:val="center"/>
            </w:pPr>
          </w:p>
          <w:p w:rsidR="00892665" w:rsidRPr="00A37677" w:rsidRDefault="00892665">
            <w:pPr>
              <w:pStyle w:val="StatusSida1"/>
            </w:pPr>
          </w:p>
          <w:p w:rsidR="00892665" w:rsidRPr="00A37677" w:rsidRDefault="00892665">
            <w:pPr>
              <w:pStyle w:val="UtskriftsdatumSida1"/>
              <w:framePr w:wrap="around"/>
            </w:pPr>
          </w:p>
        </w:tc>
      </w:tr>
      <w:tr w:rsidR="00000000" w:rsidRPr="00A37677">
        <w:tblPrEx>
          <w:tblCellMar>
            <w:top w:w="0" w:type="dxa"/>
            <w:bottom w:w="0" w:type="dxa"/>
          </w:tblCellMar>
        </w:tblPrEx>
        <w:trPr>
          <w:cantSplit/>
        </w:trPr>
        <w:tc>
          <w:tcPr>
            <w:tcW w:w="6024" w:type="dxa"/>
            <w:gridSpan w:val="2"/>
            <w:tcBorders>
              <w:bottom w:val="single" w:sz="4" w:space="0" w:color="auto"/>
            </w:tcBorders>
          </w:tcPr>
          <w:p w:rsidR="00892665" w:rsidRPr="00A37677" w:rsidRDefault="00892665">
            <w:pPr>
              <w:pStyle w:val="DokumentRubrik"/>
              <w:rPr>
                <w:noProof w:val="0"/>
              </w:rPr>
            </w:pPr>
            <w:bookmarkStart w:id="1" w:name="Huvudrubrik"/>
            <w:bookmarkEnd w:id="1"/>
            <w:r w:rsidRPr="00A37677">
              <w:rPr>
                <w:noProof w:val="0"/>
              </w:rPr>
              <w:t>Redogörelse för behandlingen av riksdagens skrivelser till regeringen</w:t>
            </w:r>
          </w:p>
        </w:tc>
        <w:tc>
          <w:tcPr>
            <w:tcW w:w="1418" w:type="dxa"/>
            <w:tcBorders>
              <w:bottom w:val="nil"/>
            </w:tcBorders>
          </w:tcPr>
          <w:p w:rsidR="00892665" w:rsidRPr="00A37677" w:rsidRDefault="00892665"/>
        </w:tc>
      </w:tr>
      <w:tr w:rsidR="00000000" w:rsidRPr="00A37677">
        <w:tblPrEx>
          <w:tblCellMar>
            <w:top w:w="0" w:type="dxa"/>
            <w:bottom w:w="0" w:type="dxa"/>
          </w:tblCellMar>
        </w:tblPrEx>
        <w:trPr>
          <w:cantSplit/>
          <w:trHeight w:hRule="exact" w:val="360"/>
        </w:trPr>
        <w:tc>
          <w:tcPr>
            <w:tcW w:w="3012" w:type="dxa"/>
          </w:tcPr>
          <w:p w:rsidR="00892665" w:rsidRPr="00A37677" w:rsidRDefault="00892665"/>
        </w:tc>
        <w:tc>
          <w:tcPr>
            <w:tcW w:w="3012" w:type="dxa"/>
          </w:tcPr>
          <w:p w:rsidR="00892665" w:rsidRPr="00A37677" w:rsidRDefault="00892665"/>
        </w:tc>
        <w:tc>
          <w:tcPr>
            <w:tcW w:w="1418" w:type="dxa"/>
          </w:tcPr>
          <w:p w:rsidR="00892665" w:rsidRPr="00A37677" w:rsidRDefault="00892665"/>
        </w:tc>
      </w:tr>
    </w:tbl>
    <w:p w:rsidR="00892665" w:rsidRPr="00A37677" w:rsidRDefault="00892665"/>
    <w:p w:rsidR="00892665" w:rsidRPr="00A37677" w:rsidRDefault="00892665">
      <w:pPr>
        <w:pStyle w:val="Rubrik1"/>
        <w:spacing w:after="180"/>
        <w:rPr>
          <w:noProof w:val="0"/>
        </w:rPr>
      </w:pPr>
      <w:bookmarkStart w:id="2" w:name="_Toc530465507"/>
      <w:r w:rsidRPr="00A37677">
        <w:rPr>
          <w:noProof w:val="0"/>
        </w:rPr>
        <w:t>Sammanfattning</w:t>
      </w:r>
      <w:bookmarkEnd w:id="2"/>
    </w:p>
    <w:p w:rsidR="00892665" w:rsidRPr="00A37677" w:rsidRDefault="00892665">
      <w:r w:rsidRPr="00A37677">
        <w:t>I betänkandet behandlar utskottet regeringens skrivelse 2000/01:75 Redog</w:t>
      </w:r>
      <w:r w:rsidRPr="00A37677">
        <w:t>ö</w:t>
      </w:r>
      <w:r w:rsidRPr="00A37677">
        <w:t xml:space="preserve">relse för behandlingen av riksdagens skrivelser till regeringen. </w:t>
      </w:r>
    </w:p>
    <w:p w:rsidR="00892665" w:rsidRPr="00A37677" w:rsidRDefault="00892665">
      <w:pPr>
        <w:pStyle w:val="Normaltindrag"/>
      </w:pPr>
    </w:p>
    <w:p w:rsidR="00892665" w:rsidRPr="00A37677" w:rsidRDefault="00892665">
      <w:pPr>
        <w:pStyle w:val="Normaltindrag"/>
        <w:sectPr w:rsidR="00000000" w:rsidRPr="00A3767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92665" w:rsidRPr="00A37677" w:rsidRDefault="00892665">
      <w:pPr>
        <w:pStyle w:val="Rubrik1"/>
        <w:rPr>
          <w:noProof w:val="0"/>
        </w:rPr>
      </w:pPr>
      <w:bookmarkStart w:id="3" w:name="_Toc530465508"/>
      <w:r w:rsidRPr="00A37677">
        <w:rPr>
          <w:noProof w:val="0"/>
        </w:rPr>
        <w:lastRenderedPageBreak/>
        <w:t>Innehållsförteckning</w:t>
      </w:r>
      <w:bookmarkEnd w:id="3"/>
    </w:p>
    <w:p w:rsidR="00892665" w:rsidRPr="00A37677" w:rsidRDefault="00892665">
      <w:pPr>
        <w:pStyle w:val="Innehll1"/>
      </w:pPr>
      <w:r w:rsidRPr="00A37677">
        <w:t>Sammanfattning</w:t>
      </w:r>
      <w:r w:rsidRPr="00A37677">
        <w:tab/>
        <w:t>1</w:t>
      </w:r>
    </w:p>
    <w:p w:rsidR="00892665" w:rsidRPr="00A37677" w:rsidRDefault="00892665">
      <w:pPr>
        <w:pStyle w:val="Innehll1"/>
      </w:pPr>
      <w:r w:rsidRPr="00A37677">
        <w:t>Innehållsförteckning</w:t>
      </w:r>
      <w:r w:rsidRPr="00A37677">
        <w:tab/>
        <w:t>2</w:t>
      </w:r>
    </w:p>
    <w:p w:rsidR="00892665" w:rsidRPr="00A37677" w:rsidRDefault="00892665">
      <w:pPr>
        <w:pStyle w:val="Innehll1"/>
      </w:pPr>
      <w:r w:rsidRPr="00A37677">
        <w:t>Utskottets förslag till riksdagsbeslut</w:t>
      </w:r>
      <w:r w:rsidRPr="00A37677">
        <w:tab/>
        <w:t>3</w:t>
      </w:r>
    </w:p>
    <w:p w:rsidR="00892665" w:rsidRPr="00A37677" w:rsidRDefault="00892665">
      <w:pPr>
        <w:pStyle w:val="Innehll1"/>
      </w:pPr>
      <w:r w:rsidRPr="00A37677">
        <w:t>Redogörelse för ärendet</w:t>
      </w:r>
      <w:r w:rsidRPr="00A37677">
        <w:tab/>
        <w:t>4</w:t>
      </w:r>
    </w:p>
    <w:p w:rsidR="00892665" w:rsidRPr="00A37677" w:rsidRDefault="00892665">
      <w:pPr>
        <w:pStyle w:val="Innehll2"/>
      </w:pPr>
      <w:r w:rsidRPr="00A37677">
        <w:t>Årets redogörelse</w:t>
      </w:r>
      <w:r w:rsidRPr="00A37677">
        <w:tab/>
        <w:t>4</w:t>
      </w:r>
    </w:p>
    <w:p w:rsidR="00892665" w:rsidRPr="00A37677" w:rsidRDefault="00892665">
      <w:pPr>
        <w:pStyle w:val="Innehll2"/>
      </w:pPr>
      <w:r w:rsidRPr="00A37677">
        <w:t>Konstitutionsutskottet</w:t>
      </w:r>
      <w:r w:rsidRPr="00A37677">
        <w:tab/>
        <w:t>4</w:t>
      </w:r>
    </w:p>
    <w:p w:rsidR="00892665" w:rsidRPr="00A37677" w:rsidRDefault="00892665">
      <w:pPr>
        <w:pStyle w:val="Innehll1"/>
      </w:pPr>
      <w:r w:rsidRPr="00A37677">
        <w:t>Utskottets överväganden</w:t>
      </w:r>
      <w:r w:rsidRPr="00A37677">
        <w:tab/>
        <w:t>14</w:t>
      </w:r>
    </w:p>
    <w:p w:rsidR="00892665" w:rsidRPr="00A37677" w:rsidRDefault="00892665">
      <w:pPr>
        <w:pStyle w:val="Innehll1"/>
      </w:pPr>
      <w:r w:rsidRPr="00A37677">
        <w:t>Bilaga 1 Finansutskottets yttrande 2001/02:FiU1y</w:t>
      </w:r>
      <w:r w:rsidRPr="00A37677">
        <w:tab/>
        <w:t>16</w:t>
      </w:r>
    </w:p>
    <w:p w:rsidR="00892665" w:rsidRPr="00A37677" w:rsidRDefault="00892665">
      <w:pPr>
        <w:pStyle w:val="Innehll1"/>
      </w:pPr>
      <w:r w:rsidRPr="00A37677">
        <w:t>Bilaga 2 Skatteutskottets yttrande 2000/01:SkU8y</w:t>
      </w:r>
      <w:r w:rsidRPr="00A37677">
        <w:tab/>
        <w:t>20</w:t>
      </w:r>
    </w:p>
    <w:p w:rsidR="00892665" w:rsidRPr="00A37677" w:rsidRDefault="00892665">
      <w:pPr>
        <w:pStyle w:val="Innehll1"/>
      </w:pPr>
      <w:r w:rsidRPr="00A37677">
        <w:t>Bilaga 3 Lagutskottets yttrande 2001/02:LU1y</w:t>
      </w:r>
      <w:r w:rsidRPr="00A37677">
        <w:tab/>
        <w:t>26</w:t>
      </w:r>
    </w:p>
    <w:p w:rsidR="00892665" w:rsidRPr="00A37677" w:rsidRDefault="00892665">
      <w:pPr>
        <w:pStyle w:val="Innehll1"/>
      </w:pPr>
      <w:r w:rsidRPr="00A37677">
        <w:t>Bilaga 4 Utrikesutskottets yttrande 2001/02:UU3y</w:t>
      </w:r>
      <w:r w:rsidRPr="00A37677">
        <w:tab/>
        <w:t>29</w:t>
      </w:r>
    </w:p>
    <w:p w:rsidR="00892665" w:rsidRPr="00A37677" w:rsidRDefault="00892665">
      <w:pPr>
        <w:pStyle w:val="Innehll1"/>
      </w:pPr>
      <w:r w:rsidRPr="00A37677">
        <w:t>Bilaga 5 Trafikutskottets yttrande 2001/02:TU1y</w:t>
      </w:r>
      <w:r w:rsidRPr="00A37677">
        <w:tab/>
        <w:t>31</w:t>
      </w:r>
    </w:p>
    <w:p w:rsidR="00892665" w:rsidRPr="00A37677" w:rsidRDefault="00892665">
      <w:pPr>
        <w:pStyle w:val="Innehll1"/>
      </w:pPr>
      <w:r w:rsidRPr="00A37677">
        <w:t>Bilaga 6 Protokollsutdrag från miljö- och jordbruksutskottet</w:t>
      </w:r>
      <w:r w:rsidRPr="00A37677">
        <w:tab/>
        <w:t>36</w:t>
      </w:r>
    </w:p>
    <w:p w:rsidR="00892665" w:rsidRPr="00A37677" w:rsidRDefault="00892665">
      <w:pPr>
        <w:pStyle w:val="Innehll1"/>
      </w:pPr>
      <w:r w:rsidRPr="00A37677">
        <w:t>Bilaga 7 Protokollsutdrag från arbetsmarknadsutskottet</w:t>
      </w:r>
      <w:r w:rsidRPr="00A37677">
        <w:tab/>
        <w:t>38</w:t>
      </w:r>
    </w:p>
    <w:p w:rsidR="00892665" w:rsidRPr="00A37677" w:rsidRDefault="00892665"/>
    <w:p w:rsidR="00892665" w:rsidRPr="00A37677" w:rsidRDefault="00892665">
      <w:pPr>
        <w:pStyle w:val="Normaltindrag"/>
        <w:sectPr w:rsidR="00000000" w:rsidRPr="00A3767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92665" w:rsidRPr="00A37677" w:rsidRDefault="00892665">
      <w:pPr>
        <w:pStyle w:val="Rubrik1"/>
        <w:rPr>
          <w:noProof w:val="0"/>
        </w:rPr>
      </w:pPr>
      <w:bookmarkStart w:id="4" w:name="_Toc530465509"/>
      <w:r w:rsidRPr="00A37677">
        <w:rPr>
          <w:noProof w:val="0"/>
        </w:rPr>
        <w:t>Utskottets förslag till riksdagsbeslut</w:t>
      </w:r>
      <w:bookmarkEnd w:id="4"/>
    </w:p>
    <w:p w:rsidR="00892665" w:rsidRPr="00A37677" w:rsidRDefault="00892665">
      <w:r w:rsidRPr="00A37677">
        <w:t>Riksdagen lägger rege</w:t>
      </w:r>
      <w:r w:rsidRPr="00A37677">
        <w:t>r</w:t>
      </w:r>
      <w:r w:rsidRPr="00A37677">
        <w:t>ingens skrivelse 2000/01:75 till handlingarna.</w:t>
      </w:r>
    </w:p>
    <w:p w:rsidR="00892665" w:rsidRPr="00A37677" w:rsidRDefault="00892665">
      <w:pPr>
        <w:pStyle w:val="Normaltindrag"/>
      </w:pPr>
      <w:bookmarkStart w:id="5" w:name="Nästa_Hpunkt"/>
      <w:bookmarkEnd w:id="5"/>
    </w:p>
    <w:p w:rsidR="00892665" w:rsidRPr="00A37677" w:rsidRDefault="00892665">
      <w:pPr>
        <w:pStyle w:val="Normaltindrag"/>
      </w:pPr>
    </w:p>
    <w:p w:rsidR="00892665" w:rsidRPr="00A37677" w:rsidRDefault="00892665">
      <w:pPr>
        <w:pStyle w:val="Utskriftsdatum"/>
      </w:pPr>
      <w:r w:rsidRPr="00A37677">
        <w:t>Stockholm den 15 november 2001</w:t>
      </w:r>
    </w:p>
    <w:p w:rsidR="00892665" w:rsidRPr="00A37677" w:rsidRDefault="00892665">
      <w:r w:rsidRPr="00A37677">
        <w:t>På konstitutionsutskottets vägnar</w:t>
      </w:r>
    </w:p>
    <w:p w:rsidR="00892665" w:rsidRPr="00A37677" w:rsidRDefault="00892665">
      <w:pPr>
        <w:pStyle w:val="Ordfranden"/>
        <w:rPr>
          <w:noProof w:val="0"/>
        </w:rPr>
      </w:pPr>
      <w:bookmarkStart w:id="6" w:name="Ordförande"/>
      <w:bookmarkEnd w:id="6"/>
      <w:r w:rsidRPr="00A37677">
        <w:rPr>
          <w:noProof w:val="0"/>
        </w:rPr>
        <w:t xml:space="preserve">Per Unckel </w:t>
      </w:r>
    </w:p>
    <w:p w:rsidR="00892665" w:rsidRPr="00A37677" w:rsidRDefault="00892665">
      <w:pPr>
        <w:pStyle w:val="Deltagare"/>
        <w:rPr>
          <w:noProof w:val="0"/>
        </w:rPr>
      </w:pPr>
      <w:bookmarkStart w:id="7" w:name="Deltagare"/>
      <w:bookmarkEnd w:id="7"/>
      <w:r w:rsidRPr="00A37677">
        <w:rPr>
          <w:noProof w:val="0"/>
        </w:rPr>
        <w:t>Följande ledamöter har deltagit i beslutet: Per Unckel (m), Göran Magnusson (s), Barbro Hietala Nordlund (s), Pär Axel Sahlberg (s), Kenneth Kvist (v), Ingvar Svensson (kd), Inger René (m), Lars Hjertén (m), Kerstin Kristiansson Karlstedt (s), Kenth Högström (s), Mats Einarsson (v), Nils Fredrik Aurelius (m), Per Lager (mp), Åsa Torstensson (c), Helena Bargholtz (fp), Britt-Marie Lindkvist (s) och Inger Strömbom (kd).</w:t>
      </w:r>
    </w:p>
    <w:p w:rsidR="00892665" w:rsidRPr="00A37677" w:rsidRDefault="00892665">
      <w:pPr>
        <w:pStyle w:val="Normaltindrag"/>
      </w:pPr>
    </w:p>
    <w:p w:rsidR="00892665" w:rsidRPr="00A37677" w:rsidRDefault="00892665">
      <w:pPr>
        <w:pStyle w:val="Normaltindrag"/>
        <w:sectPr w:rsidR="00000000" w:rsidRPr="00A3767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92665" w:rsidRPr="00A37677" w:rsidRDefault="00892665">
      <w:pPr>
        <w:pStyle w:val="Rubrik1"/>
        <w:rPr>
          <w:noProof w:val="0"/>
        </w:rPr>
      </w:pPr>
      <w:bookmarkStart w:id="8" w:name="_Toc530465510"/>
      <w:r w:rsidRPr="00A37677">
        <w:rPr>
          <w:noProof w:val="0"/>
        </w:rPr>
        <w:t>Redogörelse för ärendet</w:t>
      </w:r>
      <w:bookmarkEnd w:id="8"/>
    </w:p>
    <w:p w:rsidR="00892665" w:rsidRPr="00A37677" w:rsidRDefault="00892665">
      <w:r w:rsidRPr="00A37677">
        <w:t>Sedan år 1961 lämnar regeringen en redogörelse till riksdagen för vilka åtgä</w:t>
      </w:r>
      <w:r w:rsidRPr="00A37677">
        <w:t>r</w:t>
      </w:r>
      <w:r w:rsidRPr="00A37677">
        <w:t>der regeringen har vidtagit med anledning av riksdagens olika beslut. Red</w:t>
      </w:r>
      <w:r w:rsidRPr="00A37677">
        <w:t>o</w:t>
      </w:r>
      <w:r w:rsidRPr="00A37677">
        <w:t xml:space="preserve">görelsen är knuten till de skrivelser i vilka riksdagen meddelar regeringen sina beslut. </w:t>
      </w:r>
    </w:p>
    <w:p w:rsidR="00892665" w:rsidRPr="00A37677" w:rsidRDefault="00892665">
      <w:pPr>
        <w:pStyle w:val="Rubrik2"/>
      </w:pPr>
      <w:bookmarkStart w:id="9" w:name="_Toc530465511"/>
      <w:r w:rsidRPr="00A37677">
        <w:t>Årets redogörelse</w:t>
      </w:r>
      <w:bookmarkEnd w:id="9"/>
    </w:p>
    <w:p w:rsidR="00892665" w:rsidRPr="00A37677" w:rsidRDefault="00892665">
      <w:r w:rsidRPr="00A37677">
        <w:t>Inom Regeringskansliet har upprättats en ny redogörelse för behandlingen av riksdagens skrivelser till regeringen, regeringens skrivelse 2000/01:75. Den nu aktuella redogörelsen avser huvudsakligen sådana åtgärder som vidtagits under tiden den 1 januari–den 31 december 2000. För att underlätta riksdag</w:t>
      </w:r>
      <w:r w:rsidRPr="00A37677">
        <w:t>s</w:t>
      </w:r>
      <w:r w:rsidRPr="00A37677">
        <w:t>utskottens möjligheter att vid sitt utvärderings- och uppföljningsarbete få en så aktuell bild som möjligt har redovisningen fått omfatta även vissa reg</w:t>
      </w:r>
      <w:r w:rsidRPr="00A37677">
        <w:t>e</w:t>
      </w:r>
      <w:r w:rsidRPr="00A37677">
        <w:t>ringsbeslut från tiden efter den egentliga redovisningsperiodens utgång. Detta förfarande har använts om riksdagsskrivelserna därigenom har kunnat ra</w:t>
      </w:r>
      <w:r w:rsidRPr="00A37677">
        <w:t>p</w:t>
      </w:r>
      <w:r w:rsidRPr="00A37677">
        <w:t>porteras som slutbehandlade.</w:t>
      </w:r>
    </w:p>
    <w:p w:rsidR="00892665" w:rsidRPr="00A37677" w:rsidRDefault="00892665">
      <w:pPr>
        <w:pStyle w:val="Normaltindrag"/>
      </w:pPr>
      <w:r w:rsidRPr="00A37677">
        <w:t>Redovisningen omfattar 393 riksdagsskrivelser ställda till regeringen, va</w:t>
      </w:r>
      <w:r w:rsidRPr="00A37677">
        <w:t>r</w:t>
      </w:r>
      <w:r w:rsidRPr="00A37677">
        <w:t xml:space="preserve">av 120 avgetts under riksmötet 2000/01, 154 under riksmötet 1999/2000, 33 under riksmötet 1998/99 och 86 under tidigare riksmöten. </w:t>
      </w:r>
    </w:p>
    <w:p w:rsidR="00892665" w:rsidRPr="00A37677" w:rsidRDefault="00892665">
      <w:pPr>
        <w:pStyle w:val="Rubrik2"/>
      </w:pPr>
      <w:bookmarkStart w:id="10" w:name="_Toc530465512"/>
      <w:r w:rsidRPr="00A37677">
        <w:t>Konstitutionsutskottet</w:t>
      </w:r>
      <w:bookmarkEnd w:id="10"/>
    </w:p>
    <w:p w:rsidR="00892665" w:rsidRPr="00A37677" w:rsidRDefault="00892665">
      <w:r w:rsidRPr="00A37677">
        <w:t>Konstitutionsutskottet har anmodat övriga utskott att yttra sig över regerin</w:t>
      </w:r>
      <w:r w:rsidRPr="00A37677">
        <w:t>g</w:t>
      </w:r>
      <w:r w:rsidRPr="00A37677">
        <w:t>ens skrivelse i de delar som har samband med respektive utskotts beredning</w:t>
      </w:r>
      <w:r w:rsidRPr="00A37677">
        <w:t>s</w:t>
      </w:r>
      <w:r w:rsidRPr="00A37677">
        <w:t>område. Yttranden har inkommit från finansutskottet, skatteutskottet, lagu</w:t>
      </w:r>
      <w:r w:rsidRPr="00A37677">
        <w:t>t</w:t>
      </w:r>
      <w:r w:rsidRPr="00A37677">
        <w:t>skottet, utrikesutskottet, trafikutskottet, miljö- och jordbruksutskottet och arbetsmarknadsutskottet, se bilagorna 1–7. Övriga utskott har inte haft något att erinra mot regeringens redog</w:t>
      </w:r>
      <w:r w:rsidRPr="00A37677">
        <w:t>ö</w:t>
      </w:r>
      <w:r w:rsidRPr="00A37677">
        <w:t>relse.</w:t>
      </w:r>
    </w:p>
    <w:p w:rsidR="00892665" w:rsidRPr="00A37677" w:rsidRDefault="00892665">
      <w:pPr>
        <w:pStyle w:val="Normaltindrag"/>
      </w:pPr>
      <w:r w:rsidRPr="00A37677">
        <w:rPr>
          <w:i/>
        </w:rPr>
        <w:t>Konstitutionsutskottet</w:t>
      </w:r>
      <w:r w:rsidRPr="00A37677">
        <w:t xml:space="preserve"> får inledningsvis för egen del anföra följande. Red</w:t>
      </w:r>
      <w:r w:rsidRPr="00A37677">
        <w:t>o</w:t>
      </w:r>
      <w:r w:rsidRPr="00A37677">
        <w:t>görelsen omfattar 34 riksdagsskrivelser om beslut på grundval av betänka</w:t>
      </w:r>
      <w:r w:rsidRPr="00A37677">
        <w:t>n</w:t>
      </w:r>
      <w:r w:rsidRPr="00A37677">
        <w:t>den från konstitutionsutskottet. Enligt regeringens redogörelse var 15 av dessa inte slutbehandlade när redogörelsen avlämnades, av dessa är tre äldre än två år och tre härrör från 1998/99.</w:t>
      </w:r>
    </w:p>
    <w:p w:rsidR="00892665" w:rsidRPr="00A37677" w:rsidRDefault="00892665">
      <w:pPr>
        <w:pStyle w:val="Normaltindrag"/>
      </w:pPr>
      <w:r w:rsidRPr="00A37677">
        <w:t>Den äldsta inte slutbehandlade skrivelsen, 1994/95:243, handlar om åtgä</w:t>
      </w:r>
      <w:r w:rsidRPr="00A37677">
        <w:t>r</w:t>
      </w:r>
      <w:r w:rsidRPr="00A37677">
        <w:t>der mot våldsskildringar m.m. Konstitutionsutskottet gav, med anledning av ett tiotal motioner om biografcensur m.m., regeringen till känna att de ämnen som togs upp i motionerna borde kunna bli föremål för en samlad analys och bedömning i regeringens brett upplagda arbete mot våldet i samhället. Den 17 december 1998 utfärdade regeringen en lag om ändring i radio- och TV-lagen (1996:844) som riksdagen antagit. Lagändringen innebär bl.a. att TV-program med ingående våldsskildringar eller med pornografiska b</w:t>
      </w:r>
      <w:r w:rsidRPr="00A37677">
        <w:t>ilder skall föregås av en varningssignal. Den 22 december 1998 beslutade regeringen tilläggsdire</w:t>
      </w:r>
      <w:r w:rsidRPr="00A37677">
        <w:t>k</w:t>
      </w:r>
      <w:r w:rsidRPr="00A37677">
        <w:t>tiv till Rådet mot skadliga våldsskildringar. Rådet har fått i uppdrag att bl.a. informera industrin för audiovisuella tjänster och informationstjänster om innhehållet i EU-rekommendationen (98/560/EG) om skydd av minderåriga och den mänskliga värdigheten. Rådet skall följa branschernas självreglera</w:t>
      </w:r>
      <w:r w:rsidRPr="00A37677">
        <w:t>n</w:t>
      </w:r>
      <w:r w:rsidRPr="00A37677">
        <w:t>de arbete med dessa frågor och fungera som stöd och samtalspartner om branscherna så önskar. Den 8 juni 2000 beslu</w:t>
      </w:r>
      <w:r w:rsidRPr="00A37677">
        <w:t>tade regeringen om direktiv till en utredare som bl.a. skall överväga olika sätt att förbättra möjligheten att skydda barn mot olämpligt programinnehåll (dir. 2000:43). I december 2000 färdigställdes en promemoria inom Regeringskansliet där bl.a. uppdraget att göra en översyn av 4 § lagen (1990:886) om granskning och kontroll av fi</w:t>
      </w:r>
      <w:r w:rsidRPr="00A37677">
        <w:t>l</w:t>
      </w:r>
      <w:r w:rsidRPr="00A37677">
        <w:t>mer och videogram redovisades (Ds 2001:5). Promemorian har remissb</w:t>
      </w:r>
      <w:r w:rsidRPr="00A37677">
        <w:t>e</w:t>
      </w:r>
      <w:r w:rsidRPr="00A37677">
        <w:t xml:space="preserve">handlats. Enligt vad konstitutionsutskottet inhämtat från Kulturdepartementet avser regeringen att behandla de </w:t>
      </w:r>
      <w:r w:rsidRPr="00A37677">
        <w:t>censurfrågor som tas upp i promemorian i en proposition som skall avlämnas senast i januari 2002.</w:t>
      </w:r>
    </w:p>
    <w:p w:rsidR="00892665" w:rsidRPr="00A37677" w:rsidRDefault="00892665">
      <w:pPr>
        <w:pStyle w:val="Normaltindrag"/>
      </w:pPr>
      <w:r w:rsidRPr="00A37677">
        <w:t>Riksdagsskrivelse 1997/98:214 gäller ett tillkännagivande beträffande Statens biografbyrå. Framställningen i en film eller ett videogram skall vara granskad och godkänd av Statens biografbyrå innan den får visas vid allmän sammankomst eller offentlig tillställning. Biografbyrån skall enligt lagen om granskning och kontroll av filmer och videogram endast bevara sådana delar av en framställning som inte godkänts.</w:t>
      </w:r>
      <w:r w:rsidRPr="00A37677">
        <w:t xml:space="preserve"> Det blir aldrig fråga om att hela fra</w:t>
      </w:r>
      <w:r w:rsidRPr="00A37677">
        <w:t>m</w:t>
      </w:r>
      <w:r w:rsidRPr="00A37677">
        <w:t>ställningar sparas utan endast vissa delar. Konstitutionsutskottet ansåg i b</w:t>
      </w:r>
      <w:r w:rsidRPr="00A37677">
        <w:t>e</w:t>
      </w:r>
      <w:r w:rsidRPr="00A37677">
        <w:t>tänkande 1997/98:KU19 att det borde införas en inskränkning i rätten att få kopior av de delar av en film eller ett videogram som inte godkänts för vi</w:t>
      </w:r>
      <w:r w:rsidRPr="00A37677">
        <w:t>s</w:t>
      </w:r>
      <w:r w:rsidRPr="00A37677">
        <w:t>ning. Regeringen borde enligt utskottet överväga denna fråga och återkomma med förslag. Frågan behandlas i departementspromemorian Sekretessen för passfoton m.m. (Ds 2000:57). I promemorian läggs inte något förslag till lagändring fram. Enligt v</w:t>
      </w:r>
      <w:r w:rsidRPr="00A37677">
        <w:t>ad konstitutionsutskottet inhämtat från Justitied</w:t>
      </w:r>
      <w:r w:rsidRPr="00A37677">
        <w:t>e</w:t>
      </w:r>
      <w:r w:rsidRPr="00A37677">
        <w:t xml:space="preserve">partementet avser regeringen att behandla frågan i en proposition som skall avlämnas till riksdagen under hösten 2001. </w:t>
      </w:r>
    </w:p>
    <w:p w:rsidR="00892665" w:rsidRPr="00A37677" w:rsidRDefault="00892665">
      <w:pPr>
        <w:pStyle w:val="Normaltindrag"/>
      </w:pPr>
      <w:r w:rsidRPr="00A37677">
        <w:t>Riksdagsskrivelse 1997/98:280 gäller ett tillkännagivande beträffande l</w:t>
      </w:r>
      <w:r w:rsidRPr="00A37677">
        <w:t>y</w:t>
      </w:r>
      <w:r w:rsidRPr="00A37677">
        <w:t>delsen av 2 kap. 18 § regeringsformen (RF). Enligt utskottet borde regeringen i lämpligt sammanhang och under parlamentarisk medverkan utreda frågan om lydelsen av 2:18 RF och i god tid före valet år 2002 återkomma till rik</w:t>
      </w:r>
      <w:r w:rsidRPr="00A37677">
        <w:t>s</w:t>
      </w:r>
      <w:r w:rsidRPr="00A37677">
        <w:t>dagen med förslag i detta avseende. Regeringen beslutade den 2 september 1999 att tillkalla en parlamentarisk kommitté. Kommittén, som antagit na</w:t>
      </w:r>
      <w:r w:rsidRPr="00A37677">
        <w:t>m</w:t>
      </w:r>
      <w:r w:rsidRPr="00A37677">
        <w:t>net 1999 års författningsutredning, behandlar frågan i delbetänkandet Vissa grundlagsfrågor (SOU 2001:19). Kommittén konstaterar att ett fler</w:t>
      </w:r>
      <w:r w:rsidRPr="00A37677">
        <w:t>tal lö</w:t>
      </w:r>
      <w:r w:rsidRPr="00A37677">
        <w:t>s</w:t>
      </w:r>
      <w:r w:rsidRPr="00A37677">
        <w:t>ningar har prövats i syfte att nå bred uppslutning. Med beklagande konstaterar kommittén att den har misslyckats. Mot bakgrund av att ett förslag till ändring bör ha ett brett parlamentariskt stöd och att ett sådant stöd inte har kunnat uppnås, har kommittén beslutat att avstå från att lägga fram något förslag till ändrad lydelse av 2 kap. 18 § RF. Betänkandet remissbehandlades under våren 2001. Enligt vad utskottet inhämtat från Justitiedepartementet avser regeringen att i en proposition som skall a</w:t>
      </w:r>
      <w:r w:rsidRPr="00A37677">
        <w:t>vlämnas i december 2001 behandla de frågor som tas upp i delbetänkandet.</w:t>
      </w:r>
    </w:p>
    <w:p w:rsidR="00892665" w:rsidRPr="00A37677" w:rsidRDefault="00892665">
      <w:pPr>
        <w:pStyle w:val="Normaltindrag"/>
      </w:pPr>
      <w:r w:rsidRPr="00A37677">
        <w:t xml:space="preserve">Riksdagskrivelse 1998/99:147 gäller </w:t>
      </w:r>
      <w:r w:rsidRPr="00A37677">
        <w:rPr>
          <w:i/>
        </w:rPr>
        <w:t>dels</w:t>
      </w:r>
      <w:r w:rsidRPr="00A37677">
        <w:t xml:space="preserve"> ett tillkännagivande om revid</w:t>
      </w:r>
      <w:r w:rsidRPr="00A37677">
        <w:t>e</w:t>
      </w:r>
      <w:r w:rsidRPr="00A37677">
        <w:t>ring av EG-direktivet om skydd för enskilda personer med avseende på b</w:t>
      </w:r>
      <w:r w:rsidRPr="00A37677">
        <w:t>e</w:t>
      </w:r>
      <w:r w:rsidRPr="00A37677">
        <w:t xml:space="preserve">handling av personuppgifter och om det fria flödet av sådana uppgifter (mom. 1), </w:t>
      </w:r>
      <w:r w:rsidRPr="00A37677">
        <w:rPr>
          <w:i/>
        </w:rPr>
        <w:t>dels</w:t>
      </w:r>
      <w:r w:rsidRPr="00A37677">
        <w:t xml:space="preserve"> ett tillkännagivande om lagstiftning mot missbruk av personuppgifter (mom. 2). Konstitutionsutskottet framhöll i betänkande 1998/99:KU15 Pers</w:t>
      </w:r>
      <w:r w:rsidRPr="00A37677">
        <w:t>o</w:t>
      </w:r>
      <w:r w:rsidRPr="00A37677">
        <w:t>nuppgiftslagen att EG-direktivet fick anses omodernt och att en revidering av direktivet måste ske. Enligt utskottet är det av stor vikt att den svenska reg</w:t>
      </w:r>
      <w:r w:rsidRPr="00A37677">
        <w:t>e</w:t>
      </w:r>
      <w:r w:rsidRPr="00A37677">
        <w:t>ringen inom EU med kr</w:t>
      </w:r>
      <w:r w:rsidRPr="00A37677">
        <w:t>aft verkar för att en revidering av direktivet sker. Utskottet uttalade vidare att intensifierade åtgärder bör vidtas för att åsta</w:t>
      </w:r>
      <w:r w:rsidRPr="00A37677">
        <w:t>d</w:t>
      </w:r>
      <w:r w:rsidRPr="00A37677">
        <w:t>komma en lagstiftning som syftar till att ingripa mot missbruk av personup</w:t>
      </w:r>
      <w:r w:rsidRPr="00A37677">
        <w:t>p</w:t>
      </w:r>
      <w:r w:rsidRPr="00A37677">
        <w:t>gifter och inte mot själva hanteringen av sådana uppgifter. Senast hösten 2001 skall kommissionen avge en rapport om genomförandet av direktivet, event</w:t>
      </w:r>
      <w:r w:rsidRPr="00A37677">
        <w:t>u</w:t>
      </w:r>
      <w:r w:rsidRPr="00A37677">
        <w:t>ellt försedd med lämpliga ändringsförslag. Enligt regeringen är dess föresats att använda tiden fram till dess för att främja att ett förslag till revider</w:t>
      </w:r>
      <w:r w:rsidRPr="00A37677">
        <w:t>ing läggs fram och för att öka förståelsen  för de förändringar som enligt svensk uppfattning är önskvärda. Som ett led i detta arbete har det inom Justitied</w:t>
      </w:r>
      <w:r w:rsidRPr="00A37677">
        <w:t>e</w:t>
      </w:r>
      <w:r w:rsidRPr="00A37677">
        <w:t>partementet bl.a. utarbetats ett förslag till en s.k. missbruksinriktad regl</w:t>
      </w:r>
      <w:r w:rsidRPr="00A37677">
        <w:t>e</w:t>
      </w:r>
      <w:r w:rsidRPr="00A37677">
        <w:t>ringsmodell. Personuppgiftslagens överföringsregler och straffbestämmelser har ändrats från den 1 januari 2000. Ändringarna innebär att lagstiftningen närmar sig den missbruksinriktade regleringsmodell som riksdagen uttalat sig för. Regeringen avser att noga överväga vilka ytt</w:t>
      </w:r>
      <w:r w:rsidRPr="00A37677">
        <w:t>erligare inslag av en mer missbruksi</w:t>
      </w:r>
      <w:r w:rsidRPr="00A37677">
        <w:t>n</w:t>
      </w:r>
      <w:r w:rsidRPr="00A37677">
        <w:t>riktad reglering som kan genomföras inom ramen för EG-direktivet. Justitiedepartementet har bl.a. tillsatt en samrådsgrupp med repr</w:t>
      </w:r>
      <w:r w:rsidRPr="00A37677">
        <w:t>e</w:t>
      </w:r>
      <w:r w:rsidRPr="00A37677">
        <w:t>sentanter för samtliga riksdagspartier. I samarbete med denna grupp har d</w:t>
      </w:r>
      <w:r w:rsidRPr="00A37677">
        <w:t>e</w:t>
      </w:r>
      <w:r w:rsidRPr="00A37677">
        <w:t>partementet utarbetat en enkät om EG-direktivet och personuppgiftslagen som alla intresserade inbjudits att svara på. Syftet är att få reda på konkreta pra</w:t>
      </w:r>
      <w:r w:rsidRPr="00A37677">
        <w:t>k</w:t>
      </w:r>
      <w:r w:rsidRPr="00A37677">
        <w:t>tiska problem som enskilda mött med nuvarande lagstiftning. Dessa erfare</w:t>
      </w:r>
      <w:r w:rsidRPr="00A37677">
        <w:t>n</w:t>
      </w:r>
      <w:r w:rsidRPr="00A37677">
        <w:t>heter skall ligga till grund för en utvä</w:t>
      </w:r>
      <w:r w:rsidRPr="00A37677">
        <w:t>rdering av såväl EG-direktivet som personuppgiftslagen. Enligt vad konstitutionsutskottet inhämtat från Justiti</w:t>
      </w:r>
      <w:r w:rsidRPr="00A37677">
        <w:t>e</w:t>
      </w:r>
      <w:r w:rsidRPr="00A37677">
        <w:t>departementet förväntas kommissionens rapport tidigast under hösten 2001.</w:t>
      </w:r>
    </w:p>
    <w:p w:rsidR="00892665" w:rsidRPr="00A37677" w:rsidRDefault="00892665">
      <w:pPr>
        <w:pStyle w:val="Normaltindrag"/>
      </w:pPr>
      <w:r w:rsidRPr="00A37677">
        <w:t>Riksdagsskrivelse 1998/99:163 gäller två tillkännagivanden från riksdagen till regeringen om kommundelningar (mom. 1) och om folkinitiativ till ko</w:t>
      </w:r>
      <w:r w:rsidRPr="00A37677">
        <w:t>m</w:t>
      </w:r>
      <w:r w:rsidRPr="00A37677">
        <w:t>munala folkomröstningar (mom. 5). Konstitutionsutskottet uttalade i betä</w:t>
      </w:r>
      <w:r w:rsidRPr="00A37677">
        <w:t>n</w:t>
      </w:r>
      <w:r w:rsidRPr="00A37677">
        <w:t>kande 1998/99:KU21 att en möjlighet att öka den demokratiska vitaliteten och delaktigheten är att dela upp större kommuner i mindre. Utskottet fra</w:t>
      </w:r>
      <w:r w:rsidRPr="00A37677">
        <w:t>m</w:t>
      </w:r>
      <w:r w:rsidRPr="00A37677">
        <w:t xml:space="preserve">höll att det bör bli lättare att dela kommuner genom att procedurerna som har samband med kommundelningar underlättas. Regeringen borde återkomma med förslag till riksdagen med detta syfte. Vidare uttalade utskottet att de hittillsvarande erfarenheterna av bestämmelserna om folkinitiativ i </w:t>
      </w:r>
      <w:r w:rsidRPr="00A37677">
        <w:t>fråga om kommunala folkomröstningar var nedslående. Med få undantag har fullmä</w:t>
      </w:r>
      <w:r w:rsidRPr="00A37677">
        <w:t>k</w:t>
      </w:r>
      <w:r w:rsidRPr="00A37677">
        <w:t>tige avvisat de initiativ som kommit fram, något som enligt utskottets mening är ägnat att misskreditera idén om folkinitiativ. Det finns enligt utskottet skäl att vidare utreda en förstärkning av medborgarnas inflytande i initiativäre</w:t>
      </w:r>
      <w:r w:rsidRPr="00A37677">
        <w:t>n</w:t>
      </w:r>
      <w:r w:rsidRPr="00A37677">
        <w:t xml:space="preserve">den. En möjlighet som därvid bör utredas är enligt utskottet att en kommunal folkomröstning skall komma till stånd när en viss procentandel, t.ex. 10 % av de röstberättigade i kommunen, står bakom </w:t>
      </w:r>
      <w:r w:rsidRPr="00A37677">
        <w:t>initiativet. Andra frågor som bör övervägas i sammanhanget är hur och av vem frågeställningen för folko</w:t>
      </w:r>
      <w:r w:rsidRPr="00A37677">
        <w:t>m</w:t>
      </w:r>
      <w:r w:rsidRPr="00A37677">
        <w:t>röstningen skall formuleras vid ett folkinitiativ. Den 25 november 1999 b</w:t>
      </w:r>
      <w:r w:rsidRPr="00A37677">
        <w:t>e</w:t>
      </w:r>
      <w:r w:rsidRPr="00A37677">
        <w:t>myndigade regeringen statsrådet Lejon att tillkalla en kommitté med uppgift att föreslå åtgärder för att stärka den medborgerliga insynen och deltagandet i den kommunala demokratin. Enligt direktiven skall kommittén bl.a. se över hur de procedurer som har samband med kommundelningar kan underlättas samt överväga behovet av folkiniti</w:t>
      </w:r>
      <w:r w:rsidRPr="00A37677">
        <w:t>ativet som sådant och dess fortsatta u</w:t>
      </w:r>
      <w:r w:rsidRPr="00A37677">
        <w:t>t</w:t>
      </w:r>
      <w:r w:rsidRPr="00A37677">
        <w:t>formning. Kommundemokratikommittén avlämnade i juni 2001 betänkandet Att vara med på riktigt – demokratiutveckling i kommuner och landsting (SOU 2001:48). Betänkandet har remissbehandlats. Enligt vad konstitution</w:t>
      </w:r>
      <w:r w:rsidRPr="00A37677">
        <w:t>s</w:t>
      </w:r>
      <w:r w:rsidRPr="00A37677">
        <w:t xml:space="preserve">utskottet inhämtat från Justitiedepartementet avser regeringen att behandla de aktuella frågorna i en proposition som planeras avlämnas i december 2001. </w:t>
      </w:r>
    </w:p>
    <w:p w:rsidR="00892665" w:rsidRPr="00A37677" w:rsidRDefault="00892665">
      <w:pPr>
        <w:pStyle w:val="Normaltindrag"/>
      </w:pPr>
      <w:r w:rsidRPr="00A37677">
        <w:t>Riksdagsskrivelse 1998/99:176 gäller den kyrkoantikvariska ersättningens storlek under åren 2000–2009. Kon</w:t>
      </w:r>
      <w:r w:rsidRPr="00A37677">
        <w:t>stitutionsutskottet gjorde i betänkande 1998/99:KU18 bedömningen att det finns goda förutsättningar för att Svenska kyrkans kyrkobyggnader och de kyrkliga kulturminnena i övrigt skall vara i gott skick vid relationsändringen och ett antal år därefter. Mot denna ba</w:t>
      </w:r>
      <w:r w:rsidRPr="00A37677">
        <w:t>k</w:t>
      </w:r>
      <w:r w:rsidRPr="00A37677">
        <w:t xml:space="preserve">grund ansåg utskottet att regeringens förslag om kyrkoantikvarisk ersättning borde godtas och lämnas fr.o.m. år 2002 t.o.m. år 2009. En övergripande redovisning av hur regeringen kommer att hantera den kyrkoantikvariska ersättningen och angivande </w:t>
      </w:r>
      <w:r w:rsidRPr="00A37677">
        <w:t>av villkor m.m. kommer enligt regeringens red</w:t>
      </w:r>
      <w:r w:rsidRPr="00A37677">
        <w:t>o</w:t>
      </w:r>
      <w:r w:rsidRPr="00A37677">
        <w:t>görelse att ske i budgetproposition och regl</w:t>
      </w:r>
      <w:r w:rsidRPr="00A37677">
        <w:t>e</w:t>
      </w:r>
      <w:r w:rsidRPr="00A37677">
        <w:t xml:space="preserve">ringsbrev för 2002.  </w:t>
      </w:r>
    </w:p>
    <w:p w:rsidR="00892665" w:rsidRPr="00A37677" w:rsidRDefault="00892665">
      <w:r w:rsidRPr="00A37677">
        <w:rPr>
          <w:i/>
        </w:rPr>
        <w:t>Finansutskottet, bilaga 1</w:t>
      </w:r>
      <w:r w:rsidRPr="00A37677">
        <w:t>, anför i yttrande bl.a. följande</w:t>
      </w:r>
      <w:r w:rsidRPr="00A37677">
        <w:rPr>
          <w:i/>
        </w:rPr>
        <w:t>.</w:t>
      </w:r>
      <w:r w:rsidRPr="00A37677">
        <w:t xml:space="preserve"> Det går inte att utläsa ur regeringens skrivelse hur många moment från en riksdagsskrivelse som totalt sett har behandlats, eller hur många moment som återstår innan hela riksdagsskrivelsen är slutbehandlad. Våren 1998 behandlade finansutskottet en proposition om statlig fastighetsförvaltning och statliga myndigheters lokalförsörjning (prop. 1997/98:137, bet. 1997/98:FiU25). I regeringens skr</w:t>
      </w:r>
      <w:r w:rsidRPr="00A37677">
        <w:t>i</w:t>
      </w:r>
      <w:r w:rsidRPr="00A37677">
        <w:t>velse 1998/99:75 anmäldes att man vidtagit åtgärder avseende två av de fem moment</w:t>
      </w:r>
      <w:r w:rsidRPr="00A37677">
        <w:t>en i betänkandet och att riksdagsskrivelsen därmed var slutbehandlad. Finansutskottet påpekade i betänkande 2000/01:FiU2 att någon återrapport</w:t>
      </w:r>
      <w:r w:rsidRPr="00A37677">
        <w:t>e</w:t>
      </w:r>
      <w:r w:rsidRPr="00A37677">
        <w:t>ring av de tre återstående momenten inte hade gjorts. I årets skrivelse anmäler regeringen åtgärder avseende de tre saknade momenten. Risken för denna typ av luckor i regeringens återrapportering skulle troligen minska om regeringen angav i skrivelsen vilka moment som återstår att behandla. I likhet med vad finansutskottet tidigare framhållit är det därför önskvärt a</w:t>
      </w:r>
      <w:r w:rsidRPr="00A37677">
        <w:t xml:space="preserve">tt redogörelsen kompletteras på denna punkt. </w:t>
      </w:r>
    </w:p>
    <w:p w:rsidR="00892665" w:rsidRPr="00A37677" w:rsidRDefault="00892665">
      <w:pPr>
        <w:pStyle w:val="Normaltindrag"/>
      </w:pPr>
      <w:r w:rsidRPr="00A37677">
        <w:t>I det följande redovisas ett antal punkter där finansutskottet funnit brister i regerin</w:t>
      </w:r>
      <w:r w:rsidRPr="00A37677">
        <w:t>g</w:t>
      </w:r>
      <w:r w:rsidRPr="00A37677">
        <w:t>ens redovisning.</w:t>
      </w:r>
    </w:p>
    <w:p w:rsidR="00892665" w:rsidRPr="00A37677" w:rsidRDefault="00892665">
      <w:pPr>
        <w:pStyle w:val="Normaltindrag"/>
      </w:pPr>
      <w:r w:rsidRPr="00A37677">
        <w:rPr>
          <w:i/>
        </w:rPr>
        <w:t>Utgiftsområde 25 Allmänna bidrag till kommuner (punkt Fi91,</w:t>
      </w:r>
      <w:r w:rsidRPr="00A37677">
        <w:rPr>
          <w:i/>
        </w:rPr>
        <w:br/>
        <w:t xml:space="preserve"> mom. 5).</w:t>
      </w:r>
      <w:r w:rsidRPr="00A37677">
        <w:t xml:space="preserve"> Regeringen redovisar att riksdagens tillkännagivande om hivpr</w:t>
      </w:r>
      <w:r w:rsidRPr="00A37677">
        <w:t>e</w:t>
      </w:r>
      <w:r w:rsidRPr="00A37677">
        <w:t>ventivt arbete i storstadsregionerna är under beredning. Utskottet erfar dock att regeringen den 22 februari 2001 beviljade bidrag på 84 miljoner kronor med a</w:t>
      </w:r>
      <w:r w:rsidRPr="00A37677">
        <w:t>n</w:t>
      </w:r>
      <w:r w:rsidRPr="00A37677">
        <w:t xml:space="preserve">ledning av riksdagens tillkännagivande. </w:t>
      </w:r>
    </w:p>
    <w:p w:rsidR="00892665" w:rsidRPr="00A37677" w:rsidRDefault="00892665">
      <w:pPr>
        <w:pStyle w:val="Normaltindrag"/>
      </w:pPr>
      <w:r w:rsidRPr="00A37677">
        <w:rPr>
          <w:i/>
        </w:rPr>
        <w:t>Utgiftsområde 26 Statsskuldsräntor m.m. (punkt Fi92, mom. 2).</w:t>
      </w:r>
      <w:r w:rsidRPr="00A37677">
        <w:t xml:space="preserve"> Momentet handlar om rätten för regeringen att överskrida anslaget för statsskuldsräntor 2001. Skrivelsen borde inte ha rapporterats som slutbehandlad eftersom reg</w:t>
      </w:r>
      <w:r w:rsidRPr="00A37677">
        <w:t>e</w:t>
      </w:r>
      <w:r w:rsidRPr="00A37677">
        <w:t>ringen inte kan veta om bemyndigandet utnyttjats eller inte förrän efter årets slut. Någon återrapportering av utnyttjandet av motsvarande bemyndigande för 2000 görs inte i regeringens skrivelse trots att anslaget för statsskuldsrä</w:t>
      </w:r>
      <w:r w:rsidRPr="00A37677">
        <w:t>n</w:t>
      </w:r>
      <w:r w:rsidRPr="00A37677">
        <w:t xml:space="preserve">tor det året överskreds med mer än 8 miljarder kronor, vilket framgår av årsredovisningen för staten 2000 i avsnitt </w:t>
      </w:r>
      <w:r w:rsidRPr="00A37677">
        <w:t>4.4. Rapporteringen av det generella bemyndigandet för regeringen att överskrida ramanslag (punkt 69, mom. 13) skulle kunna tjäna som exempel för statsskuld</w:t>
      </w:r>
      <w:r w:rsidRPr="00A37677">
        <w:t>s</w:t>
      </w:r>
      <w:r w:rsidRPr="00A37677">
        <w:t>räntorna.</w:t>
      </w:r>
    </w:p>
    <w:p w:rsidR="00892665" w:rsidRPr="00A37677" w:rsidRDefault="00892665">
      <w:pPr>
        <w:pStyle w:val="Normaltindrag"/>
      </w:pPr>
      <w:r w:rsidRPr="00A37677">
        <w:rPr>
          <w:i/>
        </w:rPr>
        <w:t xml:space="preserve">Utvärdering av statsskuldens upplåning och förvaltning </w:t>
      </w:r>
      <w:r w:rsidRPr="00A37677">
        <w:rPr>
          <w:i/>
        </w:rPr>
        <w:br/>
        <w:t>1994/95–1999 (punkt Fi57).</w:t>
      </w:r>
      <w:r w:rsidRPr="00A37677">
        <w:t xml:space="preserve"> I sin återrapportering hänvisar regeringen tillb</w:t>
      </w:r>
      <w:r w:rsidRPr="00A37677">
        <w:t>a</w:t>
      </w:r>
      <w:r w:rsidRPr="00A37677">
        <w:t>ka till sitt beslut om skrivelse 1999/2000:104 om utvärdering av statsskuldens upplåning och förvaltning 1994/95–1999, dvs. den skrivelse som riksdagen behandlat, och hänvisar på så sätt i cirkel. Lämpligare hade varit att hänvisa till regeringens beslut i november om riktlinjer för statsskuldens förvaltning. I förra årets skrivelse (skr. 1999/2000:75, punkt Fi59) använde sig regeringen av samma cirkelres</w:t>
      </w:r>
      <w:r w:rsidRPr="00A37677">
        <w:t>o</w:t>
      </w:r>
      <w:r w:rsidRPr="00A37677">
        <w:t>nemang vilket finansutskot</w:t>
      </w:r>
      <w:r w:rsidRPr="00A37677">
        <w:t xml:space="preserve">tet då påpekade i sitt yttrande. </w:t>
      </w:r>
    </w:p>
    <w:p w:rsidR="00892665" w:rsidRPr="00A37677" w:rsidRDefault="00892665">
      <w:pPr>
        <w:pStyle w:val="Normaltindrag"/>
      </w:pPr>
      <w:r w:rsidRPr="00A37677">
        <w:rPr>
          <w:i/>
        </w:rPr>
        <w:t xml:space="preserve">Statsbudget för budgetåren 2000 och 2001 (punkterna Fi34 och Fi95). </w:t>
      </w:r>
      <w:r w:rsidRPr="00A37677">
        <w:t>Fram t.o.m. 1999 har praxis varit att regeringen överlämnat den av riksdagen fastställda statsbudgeten till Ekonomistyrningsverket (tidigare till Riksrev</w:t>
      </w:r>
      <w:r w:rsidRPr="00A37677">
        <w:t>i</w:t>
      </w:r>
      <w:r w:rsidRPr="00A37677">
        <w:t>sionsverket) inför det nya budgetåret. Enligt vad utskottet erfarit har regerin</w:t>
      </w:r>
      <w:r w:rsidRPr="00A37677">
        <w:t>g</w:t>
      </w:r>
      <w:r w:rsidRPr="00A37677">
        <w:t>en den 21 april 2001 beslutat att lägga statsbudgeten för 2000 och statsbu</w:t>
      </w:r>
      <w:r w:rsidRPr="00A37677">
        <w:t>d</w:t>
      </w:r>
      <w:r w:rsidRPr="00A37677">
        <w:t>geten för 2001 till handlingarna. Regeringen rapporterar dock i skrivelsen under punkt Fi95 att statsbudgeten för 2001, betänkande 2000/01:FiU10, kommer att överlämnas till Ekonomistyrningsverket (ESV) f</w:t>
      </w:r>
      <w:r w:rsidRPr="00A37677">
        <w:t>ör kännedom och beaktande. Under punkt Fi34 redovisar regeringen att också statsbudgeten för 2000, betänkande 1999/2000:FiU10, kommer att lämnas över till ESV för kännedom och beaktande. Även i förra årets skrivelse skrev regeringen att statsbudgeten för 2000 skulle överlämnas till ESV (skr. 1999/2000:75, punkt Fi89). Om regeringen avsett att överlämna FiU10 till ESV borde detta lämpl</w:t>
      </w:r>
      <w:r w:rsidRPr="00A37677">
        <w:t>i</w:t>
      </w:r>
      <w:r w:rsidRPr="00A37677">
        <w:t xml:space="preserve">gen ha gjorts så snabbt som möjligt, före budgetårets början. </w:t>
      </w:r>
    </w:p>
    <w:p w:rsidR="00892665" w:rsidRPr="00A37677" w:rsidRDefault="00892665">
      <w:pPr>
        <w:pStyle w:val="Normaltindrag"/>
      </w:pPr>
      <w:r w:rsidRPr="00A37677">
        <w:rPr>
          <w:i/>
        </w:rPr>
        <w:t>Vissa ekonomisk-politiska åtgärder m.m. (punkt Fi2, mom. 44).</w:t>
      </w:r>
      <w:r w:rsidRPr="00A37677">
        <w:rPr>
          <w:i/>
        </w:rPr>
        <w:t xml:space="preserve"> </w:t>
      </w:r>
      <w:r w:rsidRPr="00A37677">
        <w:t>Momentet handlar om ett tillkännagivande angående den begränsade uppräkningen av basbeloppet (bet. 1994/95:FiU1) i samband med besparingarna hösten 1994. Regeringen redovisar ärendet som slutbehandlat och hänvisar till budgetpr</w:t>
      </w:r>
      <w:r w:rsidRPr="00A37677">
        <w:t>o</w:t>
      </w:r>
      <w:r w:rsidRPr="00A37677">
        <w:t>positionen för 2001, utgiftsområde 11, anslag 20:1. Ärendet behandlas dock inte där utan i stället i avsnitt 3.6.1 under samma utgiftsområde.</w:t>
      </w:r>
    </w:p>
    <w:p w:rsidR="00892665" w:rsidRPr="00A37677" w:rsidRDefault="00892665">
      <w:r w:rsidRPr="00A37677">
        <w:t xml:space="preserve"> </w:t>
      </w:r>
      <w:r w:rsidRPr="00A37677">
        <w:rPr>
          <w:i/>
        </w:rPr>
        <w:t>Skatteutskottet, bilaga 2</w:t>
      </w:r>
      <w:r w:rsidRPr="00A37677">
        <w:t>, anför i yttrande bl.a. följande. Finansdepartementets ärende  3 gäller bl.a. ett tillkännagivande som gjordes år 1995 av riksdagen till regeringen om att regeringen i samband med de överväganden som skall göras beträffande ett fritidsbåtsregister också bör pröva frågan om en båtskatt (bet. 1994/95:SkU28 mom. 49, rskr. 1994/95:439). Enligt redogörelsen har skrivelsen slutbehandlats med hänvisning till budgetpropositionen för 2001 (prop. 2000/01:1, utg.omr. 22, 4.12.4). Av det anför</w:t>
      </w:r>
      <w:r w:rsidRPr="00A37677">
        <w:t>da avsnittet i den aktuella budgetpropositionen (s. 76) framgår att regeringen har fortsatt den dialog med försäkringsbranschen som inleddes under 1999 och att den därvid har stärkts i sin uppfattning att Stöldskyddsföreningens frivilliga register bör ligga till grund för ett allmänt fritidsbåtsregister. En särskild utredare kommer att ges i uppdrag att utreda de särskilda förutsättningarna för en obligatorisk ansvar</w:t>
      </w:r>
      <w:r w:rsidRPr="00A37677">
        <w:t>s</w:t>
      </w:r>
      <w:r w:rsidRPr="00A37677">
        <w:t>försäkring för ägare av fritidsbåtar och hur ett allmänt fritidsbåtsregister bör vara utfor</w:t>
      </w:r>
      <w:r w:rsidRPr="00A37677">
        <w:t>mat, anför regeringen i budgetpropositionen. Ännu (maj 2001) har emellertid någon utredare inte tillsatts och några direktiv inte utfärdats. Ska</w:t>
      </w:r>
      <w:r w:rsidRPr="00A37677">
        <w:t>t</w:t>
      </w:r>
      <w:r w:rsidRPr="00A37677">
        <w:t>teutskottet konstaterar att regeringen har ansett att ärendet om att pröva frågan om båtskatt är slutbehandlat utan att regeringen har redovisat för riksdagen någon annan åtgärd än att avisera en utredning om förutsättningarna för en obligatorisk ansvarsförsäkring och utformningen av ett allmänt fritidsbåtsr</w:t>
      </w:r>
      <w:r w:rsidRPr="00A37677">
        <w:t>e</w:t>
      </w:r>
      <w:r w:rsidRPr="00A37677">
        <w:t xml:space="preserve">gister. På grund av den passivitet som regeringen enligt </w:t>
      </w:r>
      <w:r w:rsidRPr="00A37677">
        <w:t>skatteutskottets up</w:t>
      </w:r>
      <w:r w:rsidRPr="00A37677">
        <w:t>p</w:t>
      </w:r>
      <w:r w:rsidRPr="00A37677">
        <w:t>fattning har visat i frågan om båtskatt vill skatteutskottet med skärpa fra</w:t>
      </w:r>
      <w:r w:rsidRPr="00A37677">
        <w:t>m</w:t>
      </w:r>
      <w:r w:rsidRPr="00A37677">
        <w:t>hålla vikten av att regeringen så snart som möjligt och i lämpligt sammanhang lämnar en redovisning till riksdagen om sina hittills vidtagna åtgärder i äre</w:t>
      </w:r>
      <w:r w:rsidRPr="00A37677">
        <w:t>n</w:t>
      </w:r>
      <w:r w:rsidRPr="00A37677">
        <w:t>det om båtskatt, sitt planerade framtida agerande i frågan och över huvud taget vilka bedömningar den gjort rörande införandet av en båtskatt. Enligt skatteutskottets uppfattning bör konstitutionsutskottet föreslå att riksdagen riktar ett tillkännagivande häro</w:t>
      </w:r>
      <w:r w:rsidRPr="00A37677">
        <w:t xml:space="preserve">m till regeringen. </w:t>
      </w:r>
    </w:p>
    <w:p w:rsidR="00892665" w:rsidRPr="00A37677" w:rsidRDefault="00892665">
      <w:pPr>
        <w:pStyle w:val="Normaltindrag"/>
      </w:pPr>
      <w:r w:rsidRPr="00A37677">
        <w:t>Finansdepartementets ärende 33  gäller ett tillkännagivande som gjordes i december år 1999 om att regeringen bör följa produktionsmetoder m.m. vad gäller etanolinblandning i drivmedel samt pröva möjligheten att av EU-kommissionen få dispens från det aktuella direktivets bestämmelser om hö</w:t>
      </w:r>
      <w:r w:rsidRPr="00A37677">
        <w:t>g</w:t>
      </w:r>
      <w:r w:rsidRPr="00A37677">
        <w:t>sta tillåtna volymhalt etanol i bensin (prop. 1999/2000:9, bet. 1999/2000:SkU11 mom. 2, rskr. 1999/2000:110). Skrivelsen redovisades som öppen i förra redogörelsen men anmäls nu  som slutbehandlad. Några vidta</w:t>
      </w:r>
      <w:r w:rsidRPr="00A37677">
        <w:t>g</w:t>
      </w:r>
      <w:r w:rsidRPr="00A37677">
        <w:t>na åtgärder med anledning av tillkännagivandet redovisas dock inte. Liksom i det förra ärendet har regeringen ansett att det ifrågavarande ärendet angående inblandning av etanol i bensin är slutbehandlat utan att några särskilda åtgä</w:t>
      </w:r>
      <w:r w:rsidRPr="00A37677">
        <w:t>r</w:t>
      </w:r>
      <w:r w:rsidRPr="00A37677">
        <w:t>der eller bedömningar med avseende på det aktuella tillkännagivande</w:t>
      </w:r>
      <w:r w:rsidRPr="00A37677">
        <w:t>t har redovisats för riksdagen. Skatteutskottet anser därför att regeringen även i detta fall – där regeringen också enligt skatteutskottets mening har visat prov på passivitet – så snart som möjligt och i lämpligt sammanhang bör redovisa för riksdagen sina hittillsvarande åtgärder, vilka bedömningar den gjort och hur den planerar sitt framtida agerande i frågan. Även beträffande denna fråga förordar skatteutskottet att konstitutionsutskottet skall föreslå att riksdagen gör ett tillkännag</w:t>
      </w:r>
      <w:r w:rsidRPr="00A37677">
        <w:t>i</w:t>
      </w:r>
      <w:r w:rsidRPr="00A37677">
        <w:t>vande till regerin</w:t>
      </w:r>
      <w:r w:rsidRPr="00A37677">
        <w:t>gen.</w:t>
      </w:r>
    </w:p>
    <w:p w:rsidR="00892665" w:rsidRPr="00A37677" w:rsidRDefault="00892665">
      <w:pPr>
        <w:pStyle w:val="Normaltindrag"/>
      </w:pPr>
      <w:r w:rsidRPr="00A37677">
        <w:t>Enligt den information som konstitutionsutskottet senare erhållit från skatteutskottets kansli har regeringen lämnat de redogörelser om båtskatt och etanolinblandning, som skatteutskottet efterlyst, i budgetpropositionen för 2002, finansplanen s. 203–204.</w:t>
      </w:r>
    </w:p>
    <w:p w:rsidR="00892665" w:rsidRPr="00A37677" w:rsidRDefault="00892665">
      <w:r w:rsidRPr="00A37677">
        <w:rPr>
          <w:i/>
        </w:rPr>
        <w:t>Lagutskottet</w:t>
      </w:r>
      <w:r w:rsidRPr="00A37677">
        <w:t xml:space="preserve">, </w:t>
      </w:r>
      <w:r w:rsidRPr="00A37677">
        <w:rPr>
          <w:i/>
        </w:rPr>
        <w:t>bilaga 3</w:t>
      </w:r>
      <w:r w:rsidRPr="00A37677">
        <w:t>, anför i yttrande bl.a. följande. Lagutskottet har inte funnit anledning att rikta någon kritik mot handläggningen av något enskilt ärende men vill dock göra konstitutionsutskottet uppmärksamt på vissa fö</w:t>
      </w:r>
      <w:r w:rsidRPr="00A37677">
        <w:t>r</w:t>
      </w:r>
      <w:r w:rsidRPr="00A37677">
        <w:t>hållanden som gäller äldre riksdagsskrivelser. Av de sammanlagt 24 riksdag</w:t>
      </w:r>
      <w:r w:rsidRPr="00A37677">
        <w:t>s</w:t>
      </w:r>
      <w:r w:rsidRPr="00A37677">
        <w:t>skrivelserna som redovisas som ännu inte avslutade i den nu aktuella skrive</w:t>
      </w:r>
      <w:r w:rsidRPr="00A37677">
        <w:t>l</w:t>
      </w:r>
      <w:r w:rsidRPr="00A37677">
        <w:t>sen är 17 tillkännagivanden äldre än två år. Som ett exempel på en äldre ännu inte slutbehandlad riksdagsskrivelse kan nämnas riksdagsskrivelse 1</w:t>
      </w:r>
      <w:r w:rsidRPr="00A37677">
        <w:t>988/89:174, som gäller ett tillkännagivande från riksdagen våren 1989 om försäkringsbolags informationsplikt i förhållande till dödsbon. I sitt av riksd</w:t>
      </w:r>
      <w:r w:rsidRPr="00A37677">
        <w:t>a</w:t>
      </w:r>
      <w:r w:rsidRPr="00A37677">
        <w:t>gen godkända betänkande 1988/89:LU22 uttalade lagutskottet, med anledning av ett motionsyrkande, att det skäligen kan krävas av försäkringsbolag att de rutinmässigt underrättar dödsboet efter en försäkringstagare om utfallande personförsäkringar, men att de närmare förutsättningarna för en sådan unde</w:t>
      </w:r>
      <w:r w:rsidRPr="00A37677">
        <w:t>r</w:t>
      </w:r>
      <w:r w:rsidRPr="00A37677">
        <w:t>rättelseskyldighet lämpligen borde prövas i samband med r</w:t>
      </w:r>
      <w:r w:rsidRPr="00A37677">
        <w:t>egeringens öve</w:t>
      </w:r>
      <w:r w:rsidRPr="00A37677">
        <w:t>r</w:t>
      </w:r>
      <w:r w:rsidRPr="00A37677">
        <w:t>väganden rörande förslagen i Försäkringsrättskommitténs betänkande (SOU 1986:56) Personförsäkringslag – ett våren 1989 aktuellt lagstiftningsärende inom Justitiedepartementet. Mot bakgrund av den snabba utvecklingen på det försäkringsrättsliga området kunde dock Försäkringsrättskommitténs betä</w:t>
      </w:r>
      <w:r w:rsidRPr="00A37677">
        <w:t>n</w:t>
      </w:r>
      <w:r w:rsidRPr="00A37677">
        <w:t xml:space="preserve">kande inte utan vidare läggas till grund för en proposition. På grundval av bl.a. kommittébetänkandet utarbetades därför inom Justitiedepartementet under år 1993 departementspromemorian (Ds 1993:39) Ny </w:t>
      </w:r>
      <w:r w:rsidRPr="00A37677">
        <w:t>försäkringsa</w:t>
      </w:r>
      <w:r w:rsidRPr="00A37677">
        <w:t>v</w:t>
      </w:r>
      <w:r w:rsidRPr="00A37677">
        <w:t>talslag. Inte heller de i departementspromemorian framlagda förslagen kunde leda till ny lagstiftning. Fortfarande pågår beredning i Regeringskansliet av förslag till en ny försäkringsavtalslag som skall ersätta 1927 års försäkring</w:t>
      </w:r>
      <w:r w:rsidRPr="00A37677">
        <w:t>s</w:t>
      </w:r>
      <w:r w:rsidRPr="00A37677">
        <w:t>avtalslag och konsumentförsäkringslagen. I regeringens nu aktuella skrivelse upplyser regeringen att frågan om försäkringsbolags informationsplikt i fö</w:t>
      </w:r>
      <w:r w:rsidRPr="00A37677">
        <w:t>r</w:t>
      </w:r>
      <w:r w:rsidRPr="00A37677">
        <w:t>hållande till dödsbon behandlats i departementspromemorian (Ds 1993:39) Ny försäkringsavtalslag, att det är fråga o</w:t>
      </w:r>
      <w:r w:rsidRPr="00A37677">
        <w:t xml:space="preserve">m ett mycket omfattande ärende och att en lagrådsremiss kan förväntas tidigast under år 2003. Slutsatsen av vad som nu redovisats är att det kommer att gå närmare 15 år innan regeringen återkommer till riksdagen i den sakfråga tillkännagivandet våren 1989 avsåg – försäkringsbolags informationsplikt i förhållande till dödsbon. </w:t>
      </w:r>
    </w:p>
    <w:p w:rsidR="00892665" w:rsidRPr="00A37677" w:rsidRDefault="00892665">
      <w:pPr>
        <w:pStyle w:val="Normaltindrag"/>
      </w:pPr>
      <w:r w:rsidRPr="00A37677">
        <w:t>Lagutskottet vill framhålla att det kan finnas olika omständigheter som föranleder att regeringen gör bedömningen att det inte är lämpligt, möjligt eller meningsfullt att vidta ytterl</w:t>
      </w:r>
      <w:r w:rsidRPr="00A37677">
        <w:t>igare åtgärder i enlighet med ett riksdagsb</w:t>
      </w:r>
      <w:r w:rsidRPr="00A37677">
        <w:t>e</w:t>
      </w:r>
      <w:r w:rsidRPr="00A37677">
        <w:t>slut. Ett sådant skäl kan vara att saken kommit i ett helt annat läge än vad som var fallet vid riksdagens beslut, exempelvis genom utvecklingen inom EU eller till följd av internationella åtaganden. Det kan också föreligga omstä</w:t>
      </w:r>
      <w:r w:rsidRPr="00A37677">
        <w:t>n</w:t>
      </w:r>
      <w:r w:rsidRPr="00A37677">
        <w:t>digheter som gör att regeringen finner att åtgärder med anledning av ett rik</w:t>
      </w:r>
      <w:r w:rsidRPr="00A37677">
        <w:t>s</w:t>
      </w:r>
      <w:r w:rsidRPr="00A37677">
        <w:t>dagsbeslut måste anstå under en längre tid. Ett sådant skäl kan – såsom i det tidigare redovisade exemplet – vara att frågan har anknytning till ett annat större</w:t>
      </w:r>
      <w:r w:rsidRPr="00A37677">
        <w:t xml:space="preserve"> lagstiftningsärende som, enligt regeringens bedömning, först bör a</w:t>
      </w:r>
      <w:r w:rsidRPr="00A37677">
        <w:t>v</w:t>
      </w:r>
      <w:r w:rsidRPr="00A37677">
        <w:t>vaktas innan någon åtgärd kommer till stånd. I sådana och liknande situati</w:t>
      </w:r>
      <w:r w:rsidRPr="00A37677">
        <w:t>o</w:t>
      </w:r>
      <w:r w:rsidRPr="00A37677">
        <w:t>ner kan, enligt lagutskottets mening, en ändamålsenlig ordning vara att reg</w:t>
      </w:r>
      <w:r w:rsidRPr="00A37677">
        <w:t>e</w:t>
      </w:r>
      <w:r w:rsidRPr="00A37677">
        <w:t>ringen inom rimlig tid återkommer till riksdagen också i annat lämpligt sa</w:t>
      </w:r>
      <w:r w:rsidRPr="00A37677">
        <w:t>m</w:t>
      </w:r>
      <w:r w:rsidRPr="00A37677">
        <w:t>manhang än i den årliga skrivelsen och därvid redovisar skälen för sina stäl</w:t>
      </w:r>
      <w:r w:rsidRPr="00A37677">
        <w:t>l</w:t>
      </w:r>
      <w:r w:rsidRPr="00A37677">
        <w:t>ningstaganden. På så sätt får riksdagen via det berörda utskottet tillfälle att pröva om tillkännagivandet fortfarande är relevant eller om r</w:t>
      </w:r>
      <w:r w:rsidRPr="00A37677">
        <w:t>egeringens red</w:t>
      </w:r>
      <w:r w:rsidRPr="00A37677">
        <w:t>o</w:t>
      </w:r>
      <w:r w:rsidRPr="00A37677">
        <w:t xml:space="preserve">visning skall leda till ett förnyat eller uppdaterat tillkännagivande. </w:t>
      </w:r>
    </w:p>
    <w:p w:rsidR="00892665" w:rsidRPr="00A37677" w:rsidRDefault="00892665">
      <w:pPr>
        <w:rPr>
          <w:strike/>
        </w:rPr>
      </w:pPr>
      <w:r w:rsidRPr="00A37677">
        <w:rPr>
          <w:i/>
        </w:rPr>
        <w:t xml:space="preserve">Utrikesutskottet, bilaga 4, </w:t>
      </w:r>
      <w:r w:rsidRPr="00A37677">
        <w:t xml:space="preserve">anför i yttrande bl.a. följande. Den skrivelse från 1999/2000 som inte slutbehandlats avser </w:t>
      </w:r>
      <w:r w:rsidRPr="00A37677">
        <w:rPr>
          <w:i/>
        </w:rPr>
        <w:t>två moment</w:t>
      </w:r>
      <w:r w:rsidRPr="00A37677">
        <w:t xml:space="preserve"> i utskottets betänkande 1999/2000:UU2, utgiftsområde 7 Internationellt bistånd. I enlighet med b</w:t>
      </w:r>
      <w:r w:rsidRPr="00A37677">
        <w:t>e</w:t>
      </w:r>
      <w:r w:rsidRPr="00A37677">
        <w:t xml:space="preserve">tänkandets </w:t>
      </w:r>
      <w:r w:rsidRPr="00A37677">
        <w:rPr>
          <w:i/>
        </w:rPr>
        <w:t>moment 68</w:t>
      </w:r>
      <w:r w:rsidRPr="00A37677">
        <w:t xml:space="preserve"> tillkännagav riksdagen för regeringen att en översyn borde göras av det nuvarande systemet med bemyndiganden inom biståndet. Däri borde även formerna för förbättrad information till riksdagen studeras. Regeringen meddelar att en redovisning redan skett för det multilaterala b</w:t>
      </w:r>
      <w:r w:rsidRPr="00A37677">
        <w:t>i</w:t>
      </w:r>
      <w:r w:rsidRPr="00A37677">
        <w:t>ståndet i budg</w:t>
      </w:r>
      <w:r w:rsidRPr="00A37677">
        <w:t>etpropositionen för 2001 och att budgetpropositionen för 2002 beräknas innehålla en redovisning för det bilaterala biståndet. Utskottet kan nu konstatera att det i budgetpropositionen för nästa budgetår, utgiftsområde 7, s. 66, framgår att bemyndiganderamen inom det bilaterala utveckling</w:t>
      </w:r>
      <w:r w:rsidRPr="00A37677">
        <w:t>s</w:t>
      </w:r>
      <w:r w:rsidRPr="00A37677">
        <w:t>samarbetet fr.o.m. 2002 kommer att baseras på de förpliktelser som förväntas bli ingångna. Med andra ord avskaffas de tidigare använda multiplikatorerna, som var anledningen till att riksdagen begärde en översyn. Enligt vad</w:t>
      </w:r>
      <w:r w:rsidRPr="00A37677">
        <w:t xml:space="preserve"> utsko</w:t>
      </w:r>
      <w:r w:rsidRPr="00A37677">
        <w:t>t</w:t>
      </w:r>
      <w:r w:rsidRPr="00A37677">
        <w:t xml:space="preserve">tet erfarit pågår en fortsatt översyn av hur informationen till riksdagen skall kunna förbättras i de avseenden utskottet efterlyst. Riksdagen menade även, i enlighet med betänkandets </w:t>
      </w:r>
      <w:r w:rsidRPr="00A37677">
        <w:rPr>
          <w:i/>
        </w:rPr>
        <w:t>moment 73</w:t>
      </w:r>
      <w:r w:rsidRPr="00A37677">
        <w:t>, att regeringen borde ges i uppdrag att se över formerna för hur den utvärderingsverksamhet som finns utanför b</w:t>
      </w:r>
      <w:r w:rsidRPr="00A37677">
        <w:t>i</w:t>
      </w:r>
      <w:r w:rsidRPr="00A37677">
        <w:t>ståndsförvaltningen kan stärkas. Regeringen svarar i skrivelsen samt i bu</w:t>
      </w:r>
      <w:r w:rsidRPr="00A37677">
        <w:t>d</w:t>
      </w:r>
      <w:r w:rsidRPr="00A37677">
        <w:t>getpropositionen för år 2002 att resultatet av en sådan översyn beräknas ku</w:t>
      </w:r>
      <w:r w:rsidRPr="00A37677">
        <w:t>n</w:t>
      </w:r>
      <w:r w:rsidRPr="00A37677">
        <w:t>na redovisas under hösten 2001. Vid beredningen a</w:t>
      </w:r>
      <w:r w:rsidRPr="00A37677">
        <w:t>v detta yttrande har u</w:t>
      </w:r>
      <w:r w:rsidRPr="00A37677">
        <w:t>t</w:t>
      </w:r>
      <w:r w:rsidRPr="00A37677">
        <w:t xml:space="preserve">skottet dock erfarit att redovisningen troligen ej kommer att göras förrän våren 2002. Utskottet kan vidare konstatera att </w:t>
      </w:r>
      <w:r w:rsidRPr="00A37677">
        <w:rPr>
          <w:i/>
        </w:rPr>
        <w:t>moment 75</w:t>
      </w:r>
      <w:r w:rsidRPr="00A37677">
        <w:t xml:space="preserve"> i samma betänka</w:t>
      </w:r>
      <w:r w:rsidRPr="00A37677">
        <w:t>n</w:t>
      </w:r>
      <w:r w:rsidRPr="00A37677">
        <w:t xml:space="preserve">de betecknas som slutbehandlat med motiveringen att regeringen i december 2000 uppdragit åt Sida att utarbeta kriterier för ett urval av ramorganisationer. I utskottets betänkande framhålls emellertid att man utöver en studie kring kriterier för urvalet </w:t>
      </w:r>
      <w:r w:rsidRPr="00A37677">
        <w:rPr>
          <w:i/>
        </w:rPr>
        <w:t>även</w:t>
      </w:r>
      <w:r w:rsidRPr="00A37677">
        <w:t xml:space="preserve"> bör göra en mer övergripande översyn över de e</w:t>
      </w:r>
      <w:r w:rsidRPr="00A37677">
        <w:t>n</w:t>
      </w:r>
      <w:r w:rsidRPr="00A37677">
        <w:t>skilda organisationernas roll i ut</w:t>
      </w:r>
      <w:r w:rsidRPr="00A37677">
        <w:t>vecklingssamarbetet och att denna också bör innehålla en utvärdering av Sidas samarbete med enskilda organisationer. I utskottets betänkande anges att översynen bör ske i former som regeringen bedömer vara lämpliga (bet. 1999/2000:UU2 s. 116). Utskottet har inhämtat att arbete inletts också vad avser tillkännagivandets andra del. Utskottet måste dock konstatera att momentet, med den redogörelse som ges i regeringens skrivelse, inte till fullo kan anses vara slutbehandlat och utgår därför ifrån att regeringe</w:t>
      </w:r>
      <w:r w:rsidRPr="00A37677">
        <w:t>n återkommer med en kompletterande redovi</w:t>
      </w:r>
      <w:r w:rsidRPr="00A37677">
        <w:t>s</w:t>
      </w:r>
      <w:r w:rsidRPr="00A37677">
        <w:t>ning.</w:t>
      </w:r>
    </w:p>
    <w:p w:rsidR="00892665" w:rsidRPr="00A37677" w:rsidRDefault="00892665">
      <w:r w:rsidRPr="00A37677">
        <w:rPr>
          <w:i/>
        </w:rPr>
        <w:t>Trafikutskottet, bilaga 5</w:t>
      </w:r>
      <w:r w:rsidRPr="00A37677">
        <w:t>,  anför i yttrande bl.a. följande. Den inom utskottets beredningsområde äldsta inte slutbehandlade skrivelsen med tillkännagivande är från riksmötet 1994/95. Den gäller frågan om återinförande av det statliga fritidsbåtsregistret. I redovisningen av beredningsläget hänvisas till budge</w:t>
      </w:r>
      <w:r w:rsidRPr="00A37677">
        <w:t>t</w:t>
      </w:r>
      <w:r w:rsidRPr="00A37677">
        <w:t>propositionen för år 2001 där det anges att regeringen avser att ge en särskild utredare i uppdrag att utreda de närmare förutsättningarna för hur ett allmänt fritidsbåtsregister bör vara utformat. Motsvarande avsiktsförklari</w:t>
      </w:r>
      <w:r w:rsidRPr="00A37677">
        <w:t>ng återko</w:t>
      </w:r>
      <w:r w:rsidRPr="00A37677">
        <w:t>m</w:t>
      </w:r>
      <w:r w:rsidRPr="00A37677">
        <w:t>mer i budgetpropositionen för år 2002 (prop. 2000/01:1 utg.omr. 22, s. 82). Enligt vad utskottet erfarit planeras det aviserade utredningsarbetet påbörjas under senare delen av år 2001. Utskottet konstaterar därmed att ännu efter drygt sex år är denna skrivelse inte slutbehandlad. Trafikutskottet konstaterar vidare att beträffande några tillkännagivanden redovisas att beredning pågår sedan en längre tid utan att uppgift lämnas om vad som återstår att göra eller orsaken till dröjsmålet. Enligt traf</w:t>
      </w:r>
      <w:r w:rsidRPr="00A37677">
        <w:t>ikutskottet är det viktigt att riksdagsskrive</w:t>
      </w:r>
      <w:r w:rsidRPr="00A37677">
        <w:t>l</w:t>
      </w:r>
      <w:r w:rsidRPr="00A37677">
        <w:t>ser med tillkännagivanden bereds utan onödig tidsutdräkt. Om det föreligger omständighet som hindrar ett genomförande av beslutet, bör detta snarast redovisas för riksdagen. Utskottet anser vidare att redovisningen av planerade åtgärder är viktig för utskottet vid dess arbete med uppföljning och utvärd</w:t>
      </w:r>
      <w:r w:rsidRPr="00A37677">
        <w:t>e</w:t>
      </w:r>
      <w:r w:rsidRPr="00A37677">
        <w:t>ring av de äldre riksdagsskrivelserna. För riksdagens tillkännagivanden är det angeläget med en redovisning av när ärendet bedöms komma att slutbehan</w:t>
      </w:r>
      <w:r w:rsidRPr="00A37677">
        <w:t>d</w:t>
      </w:r>
      <w:r w:rsidRPr="00A37677">
        <w:t>las eller nä</w:t>
      </w:r>
      <w:r w:rsidRPr="00A37677">
        <w:t>r regeringen avser att återkomma till riksdagen i frågan.</w:t>
      </w:r>
    </w:p>
    <w:p w:rsidR="00892665" w:rsidRPr="00A37677" w:rsidRDefault="00892665">
      <w:pPr>
        <w:pStyle w:val="Normaltindrag"/>
      </w:pPr>
      <w:r w:rsidRPr="00A37677">
        <w:t>Riksdagen skall i ökad utsträckning följa upp och utvärdera fattade beslut för att åstadkomma ett bättre berednings- och beslutsunderlag. Utskottsarbetet skall mot denna bakgrund förskjutas mer mot uppföljning och utvärdering. En viktig del i detta arbete är regeringens årliga redovisning av hur riksdagens skrivelser har behandlats. Med hänsyn till att denna sammanställning huvu</w:t>
      </w:r>
      <w:r w:rsidRPr="00A37677">
        <w:t>d</w:t>
      </w:r>
      <w:r w:rsidRPr="00A37677">
        <w:t>sakligen redovisar åtgärder som vidtagits under föregående kalenderår ger dock redovisningen oftast inte någon aktuell bild av vidtagna åtgärder. Vid sitt uppföljningsarbete tvingas därför utskottet ofta att ta fram kompletterande information. Enligt trafikutskottets mening skulle uppföljningsarbetet unde</w:t>
      </w:r>
      <w:r w:rsidRPr="00A37677">
        <w:t>r</w:t>
      </w:r>
      <w:r w:rsidRPr="00A37677">
        <w:t>lättas om det fanns tillgång till en kompletterande informationskälla som innehåller aktuella uppgifter om vilka åtgärder som regeringen vidtar med anledning av riksdagens ställningstaganden. Med ett IT-b</w:t>
      </w:r>
      <w:r w:rsidRPr="00A37677">
        <w:t>aserat information</w:t>
      </w:r>
      <w:r w:rsidRPr="00A37677">
        <w:t>s</w:t>
      </w:r>
      <w:r w:rsidRPr="00A37677">
        <w:t>system med sökmöjlighet på enskilda riksdagsskrivelser i Regeringskansliets diariesystem skulle redovisningen vinna i såväl aktualitet som tillgänglighet och därmed främja riksdagens granskningsverksamhet. Det är sålunda öns</w:t>
      </w:r>
      <w:r w:rsidRPr="00A37677">
        <w:t>k</w:t>
      </w:r>
      <w:r w:rsidRPr="00A37677">
        <w:t>värt att komplettera regeringens redovisning med en utförlig beskrivning av beredningsläget och redovisning av planerade åtgärder beträffande de ärenden som inte är slutbehandlade. För en sådan förändring talar också att den nuv</w:t>
      </w:r>
      <w:r w:rsidRPr="00A37677">
        <w:t>a</w:t>
      </w:r>
      <w:r w:rsidRPr="00A37677">
        <w:t>rande utformningen av regeringens redog</w:t>
      </w:r>
      <w:r w:rsidRPr="00A37677">
        <w:t>örelse inte är helt lättillgänglig. Enligt trafikutskottets mening bör prövas om uppföljningen av riksdagsskr</w:t>
      </w:r>
      <w:r w:rsidRPr="00A37677">
        <w:t>i</w:t>
      </w:r>
      <w:r w:rsidRPr="00A37677">
        <w:t>velsernas behandling kan vidareutvecklas. Även formerna för regeringens redovisning till riksdagen bör övervägas i detta sammanhang. Regeringens skrivelse blir som redan nämnts förhållandevis snabbt inaktuell. Det har dä</w:t>
      </w:r>
      <w:r w:rsidRPr="00A37677">
        <w:t>r</w:t>
      </w:r>
      <w:r w:rsidRPr="00A37677">
        <w:t>för varit nödvändigt att datera upp regeringens redovisning av behandlingen av enskilda skrivelser. För att uppnå en mer aktuell behandling bör det öve</w:t>
      </w:r>
      <w:r w:rsidRPr="00A37677">
        <w:t>r</w:t>
      </w:r>
      <w:r w:rsidRPr="00A37677">
        <w:t>vägas att genomföra riksdagsb</w:t>
      </w:r>
      <w:r w:rsidRPr="00A37677">
        <w:t>ehandlingen under våren. Därmed skulle även en tidsmässig samordning kunna ske med den fördjupade resultatredovisning från regeringen till riksdagen som avses införas successivt med början våren 2002. Slutligen vill utskottet framhålla att redogörelsens register över rik</w:t>
      </w:r>
      <w:r w:rsidRPr="00A37677">
        <w:t>s</w:t>
      </w:r>
      <w:r w:rsidRPr="00A37677">
        <w:t>dagsskrivelserna fördelade på olika utskott fyller en viktig funktion. Med hänsyn till att beslut inom trafikutskottets beredningsområde i vissa fall red</w:t>
      </w:r>
      <w:r w:rsidRPr="00A37677">
        <w:t>o</w:t>
      </w:r>
      <w:r w:rsidRPr="00A37677">
        <w:t>visas under andra utskott, t.ex. riksdagens beslut om tilläggsbudget, krävs dock ytter</w:t>
      </w:r>
      <w:r w:rsidRPr="00A37677">
        <w:t>ligare insatser för att klarlägga vilka moment som ingår i utskottets ansvarsområde.  Det bör mot denna bakgrund övervägas hur skrivelsens r</w:t>
      </w:r>
      <w:r w:rsidRPr="00A37677">
        <w:t>e</w:t>
      </w:r>
      <w:r w:rsidRPr="00A37677">
        <w:t xml:space="preserve">gister kan vidareutvecklas. </w:t>
      </w:r>
    </w:p>
    <w:p w:rsidR="00892665" w:rsidRPr="00A37677" w:rsidRDefault="00892665">
      <w:r w:rsidRPr="00A37677">
        <w:rPr>
          <w:i/>
        </w:rPr>
        <w:t>Miljö- och jordbruksutskottet, bilaga 6,</w:t>
      </w:r>
      <w:r w:rsidRPr="00A37677">
        <w:t xml:space="preserve"> anför i yttrande bl.a. följande. Miljö- och jordbruksutskottets granskning föranleder ett påpekande avseende Jor</w:t>
      </w:r>
      <w:r w:rsidRPr="00A37677">
        <w:t>d</w:t>
      </w:r>
      <w:r w:rsidRPr="00A37677">
        <w:t>bruksdepartementets ärende 11 som gäller riksdagsskrivelse 2000/01:86 (bet. 2000/01:MJU2). Enligt regeringens redogörelse är skrivelsen slutbehandlad. I redogörelsen saknas dock moment 3 i utskottets hemställan. Momentet inn</w:t>
      </w:r>
      <w:r w:rsidRPr="00A37677">
        <w:t>e</w:t>
      </w:r>
      <w:r w:rsidRPr="00A37677">
        <w:t>håller ett tillkännagivande angående fortsatt stöd till omarrondering. Eftersom ifrågavarande ärende saknas i årets redogörelse anser miljö- och jordbruksu</w:t>
      </w:r>
      <w:r w:rsidRPr="00A37677">
        <w:t>t</w:t>
      </w:r>
      <w:r w:rsidRPr="00A37677">
        <w:t>skottet att reger</w:t>
      </w:r>
      <w:r w:rsidRPr="00A37677">
        <w:t>ingen i kommande redogörelse för behandlingen av riksd</w:t>
      </w:r>
      <w:r w:rsidRPr="00A37677">
        <w:t>a</w:t>
      </w:r>
      <w:r w:rsidRPr="00A37677">
        <w:t>gens skrivelser till regeringen bör redovisa om ifrågavarande ärende har slu</w:t>
      </w:r>
      <w:r w:rsidRPr="00A37677">
        <w:t>t</w:t>
      </w:r>
      <w:r w:rsidRPr="00A37677">
        <w:t xml:space="preserve">behandlats eller ej. </w:t>
      </w:r>
    </w:p>
    <w:p w:rsidR="00892665" w:rsidRPr="00A37677" w:rsidRDefault="00892665">
      <w:r w:rsidRPr="00A37677">
        <w:rPr>
          <w:i/>
        </w:rPr>
        <w:t>Arbetsmarknadsutskottet, bilaga 7,</w:t>
      </w:r>
      <w:r w:rsidRPr="00A37677">
        <w:t xml:space="preserve"> anför i yttrande bl.a. följande. Riksdag</w:t>
      </w:r>
      <w:r w:rsidRPr="00A37677">
        <w:t>s</w:t>
      </w:r>
      <w:r w:rsidRPr="00A37677">
        <w:t xml:space="preserve">skrivelse 1993/94:257 avser </w:t>
      </w:r>
      <w:r w:rsidRPr="00A37677">
        <w:rPr>
          <w:i/>
        </w:rPr>
        <w:t>JO:s och JK:s roller</w:t>
      </w:r>
      <w:r w:rsidRPr="00A37677">
        <w:t>. Tillkännagivandet gjordes i anslutning till behandlingen av propositionen om en ny lagstiftning för stat</w:t>
      </w:r>
      <w:r w:rsidRPr="00A37677">
        <w:t>s</w:t>
      </w:r>
      <w:r w:rsidRPr="00A37677">
        <w:t>anställda. Arbetsmarknadsutskottet har tidigare kommenterat skrivelsen i yttrande till konstitutionsutskottet för två år sedan. Arbetsmarknadsutskottet konstaterade vid denna tidpunkt att regeringen inte, mer än fem år efter att tillkännagivandet gjordes, hade slutbehandlat riksdagsskrivelsen eller mer utförligt r</w:t>
      </w:r>
      <w:r w:rsidRPr="00A37677">
        <w:t>edovisat skälen till dröjsmålet med detta. Utskottet fann detta myc</w:t>
      </w:r>
      <w:r w:rsidRPr="00A37677">
        <w:t>k</w:t>
      </w:r>
      <w:r w:rsidRPr="00A37677">
        <w:t>et anmärkningsvärt. Konstitutionsutskottet instämde i denna kritik och unde</w:t>
      </w:r>
      <w:r w:rsidRPr="00A37677">
        <w:t>r</w:t>
      </w:r>
      <w:r w:rsidRPr="00A37677">
        <w:t>strök starkt vikten av att regeringen utan ytterligare dröjsmål skulle slutb</w:t>
      </w:r>
      <w:r w:rsidRPr="00A37677">
        <w:t>e</w:t>
      </w:r>
      <w:r w:rsidRPr="00A37677">
        <w:t>handla skrivelsen (1999/2000:KU10). Efter att arbetsmarknadsutskottet för ett år sedan tagit del av regeringens redovisning av den berörda skrivelsen hade utskottet ingen erinran mot att ärendet kvarstod som icke slutbehandlat. U</w:t>
      </w:r>
      <w:r w:rsidRPr="00A37677">
        <w:t>t</w:t>
      </w:r>
      <w:r w:rsidRPr="00A37677">
        <w:t>skottet förutsatte dock att de av regeringen aviserade åtgärd</w:t>
      </w:r>
      <w:r w:rsidRPr="00A37677">
        <w:t>erna skulle vidtas och att skrivelsen kunde slutbehandlas utan ytterligare dröjsmål. Utöver vad som framkommer av den nu aktuella skrivelsen har arbetsmarknadsutskottet inhämtat att en departementspromemoria utarbetats på uppdrag av Justitied</w:t>
      </w:r>
      <w:r w:rsidRPr="00A37677">
        <w:t>e</w:t>
      </w:r>
      <w:r w:rsidRPr="00A37677">
        <w:t>partementet (PM 2001-06-07 Statens ansvarsnämnds funktion och kompete</w:t>
      </w:r>
      <w:r w:rsidRPr="00A37677">
        <w:t>n</w:t>
      </w:r>
      <w:r w:rsidRPr="00A37677">
        <w:t>sområde, m.m., dnr Ju1999/205/PP) där bl.a. förslag om JO:s och JK:s roller vid arbetsrättsliga ingripanden läggs fram. Promemorian remissbehandlas för närvarande. Utskottet förutsätter att regeringe</w:t>
      </w:r>
      <w:r w:rsidRPr="00A37677">
        <w:t>n efter den nu pågående remis</w:t>
      </w:r>
      <w:r w:rsidRPr="00A37677">
        <w:t>s</w:t>
      </w:r>
      <w:r w:rsidRPr="00A37677">
        <w:t>behandlingen utan ytterligare dröjsmål slutbehandlar skrive</w:t>
      </w:r>
      <w:r w:rsidRPr="00A37677">
        <w:t>l</w:t>
      </w:r>
      <w:r w:rsidRPr="00A37677">
        <w:t>sen.</w:t>
      </w:r>
    </w:p>
    <w:p w:rsidR="00892665" w:rsidRPr="00A37677" w:rsidRDefault="00892665">
      <w:pPr>
        <w:pStyle w:val="Normaltindrag"/>
      </w:pPr>
      <w:r w:rsidRPr="00A37677">
        <w:br w:type="page"/>
      </w:r>
    </w:p>
    <w:p w:rsidR="00892665" w:rsidRPr="00A37677" w:rsidRDefault="00892665">
      <w:pPr>
        <w:pStyle w:val="Rubrik1"/>
        <w:rPr>
          <w:noProof w:val="0"/>
        </w:rPr>
      </w:pPr>
      <w:bookmarkStart w:id="11" w:name="_Toc530465513"/>
      <w:r w:rsidRPr="00A37677">
        <w:rPr>
          <w:noProof w:val="0"/>
        </w:rPr>
        <w:t>Utskottets överväganden</w:t>
      </w:r>
      <w:bookmarkEnd w:id="11"/>
    </w:p>
    <w:p w:rsidR="00892665" w:rsidRPr="00A37677" w:rsidRDefault="00892665">
      <w:r w:rsidRPr="00A37677">
        <w:t xml:space="preserve">Konstitutionsutskottet vill även i år framhålla att regeringens skrivelse med en redogörelse för behandlingen av riksdagens skrivelser till regeringen fyller en viktig funktion i riksdagens uppföljnings- och utvärderingsarbete.  </w:t>
      </w:r>
    </w:p>
    <w:p w:rsidR="00892665" w:rsidRPr="00A37677" w:rsidRDefault="00892665">
      <w:pPr>
        <w:pStyle w:val="Normaltindrag"/>
      </w:pPr>
      <w:r w:rsidRPr="00A37677">
        <w:t>Finansutskottet anser inte att det ur regeringens skrivelse går att utläsa hur många moment från en riksdagsskrivelse som totalt sett har behandlats, eller hur många moment som återstår innan hela riksdagsskrivelsen är slutbehan</w:t>
      </w:r>
      <w:r w:rsidRPr="00A37677">
        <w:t>d</w:t>
      </w:r>
      <w:r w:rsidRPr="00A37677">
        <w:t>lad. Konstitutionsutskottet har tidigare uttalat att det, när det gäller mome</w:t>
      </w:r>
      <w:r w:rsidRPr="00A37677">
        <w:t>n</w:t>
      </w:r>
      <w:r w:rsidRPr="00A37677">
        <w:t>tindelade utskottsbetänkanden, är viktigt att det av regeringens redogörelse framgår vilka moment som har föranlett eller skall föranleda åtgärder från regeringens sida. I betänkande 1999/2000:KU10 underströk konstitutionsu</w:t>
      </w:r>
      <w:r w:rsidRPr="00A37677">
        <w:t>t</w:t>
      </w:r>
      <w:r w:rsidRPr="00A37677">
        <w:t>skottet vikten av att redovisa moment och i förekommande fall också delm</w:t>
      </w:r>
      <w:r w:rsidRPr="00A37677">
        <w:t>o</w:t>
      </w:r>
      <w:r w:rsidRPr="00A37677">
        <w:t>ment. Konstitutionsutskottet vill åter betona vikten av att regeringen redovisar samtliga aktuella moment samt anger huruvida regeringen</w:t>
      </w:r>
      <w:r w:rsidRPr="00A37677">
        <w:t xml:space="preserve"> anser att respektive moment är slu</w:t>
      </w:r>
      <w:r w:rsidRPr="00A37677">
        <w:t>t</w:t>
      </w:r>
      <w:r w:rsidRPr="00A37677">
        <w:t xml:space="preserve">behandlat. </w:t>
      </w:r>
    </w:p>
    <w:p w:rsidR="00892665" w:rsidRPr="00A37677" w:rsidRDefault="00892665">
      <w:pPr>
        <w:pStyle w:val="Normaltindrag"/>
      </w:pPr>
      <w:r w:rsidRPr="00A37677">
        <w:t>Finansutskottet, utrikesutskottet och miljö- och jordbruksutskottet har p</w:t>
      </w:r>
      <w:r w:rsidRPr="00A37677">
        <w:t>å</w:t>
      </w:r>
      <w:r w:rsidRPr="00A37677">
        <w:t xml:space="preserve">talat att regeringen har redovisat vissa riksdagsskrivelser som slutbehandlade trots att redogörelse saknas för vissa moment.  Konstitutionsutskottet finner inte anledning att göra någon annan bedömning än den respektive utskott gjort. </w:t>
      </w:r>
    </w:p>
    <w:p w:rsidR="00892665" w:rsidRPr="00A37677" w:rsidRDefault="00892665">
      <w:pPr>
        <w:pStyle w:val="Normaltindrag"/>
      </w:pPr>
      <w:r w:rsidRPr="00A37677">
        <w:t>Med anledning av vad lagutskottet anfört om vissa förhållanden som gäller äldre riksdagsskrivelser vill konstitutionsutskottet åter understryka att u</w:t>
      </w:r>
      <w:r w:rsidRPr="00A37677">
        <w:t>t</w:t>
      </w:r>
      <w:r w:rsidRPr="00A37677">
        <w:t>gångspunkten måste vara att det önskemål som ett tillkännagivande avser bör tillgodoses. Om det visar sig föreligga omständigheter som hindrar ett geno</w:t>
      </w:r>
      <w:r w:rsidRPr="00A37677">
        <w:t>m</w:t>
      </w:r>
      <w:r w:rsidRPr="00A37677">
        <w:t>förande eller om regeringen gör en annan bedömning än riksdagen måste regeringen kunna underlåta att vidta de åtgärder tillkännagivandet avser. En förutsättning bör dock enligt konstitutionsutskottet vara att regeringens b</w:t>
      </w:r>
      <w:r w:rsidRPr="00A37677">
        <w:t>e</w:t>
      </w:r>
      <w:r w:rsidRPr="00A37677">
        <w:t xml:space="preserve">dömningar i detta avseende redovisas för riksdagen.  </w:t>
      </w:r>
    </w:p>
    <w:p w:rsidR="00892665" w:rsidRPr="00A37677" w:rsidRDefault="00892665">
      <w:pPr>
        <w:pStyle w:val="Normaltindrag"/>
      </w:pPr>
      <w:r w:rsidRPr="00A37677">
        <w:t>I betänkande 1999/2000:KU10 och 2000/01:KU10 gjorde konstitutionsu</w:t>
      </w:r>
      <w:r w:rsidRPr="00A37677">
        <w:t>t</w:t>
      </w:r>
      <w:r w:rsidRPr="00A37677">
        <w:t>skottet när det gäller redogörelsens utformning bedömningen att det inte var berett att föreslå någon förändring. Utskottet gör inte i dag någon annan b</w:t>
      </w:r>
      <w:r w:rsidRPr="00A37677">
        <w:t>e</w:t>
      </w:r>
      <w:r w:rsidRPr="00A37677">
        <w:t>dömning men anser, i likhet med trafikutskottet, att det vore en fördel i akt</w:t>
      </w:r>
      <w:r w:rsidRPr="00A37677">
        <w:t>u</w:t>
      </w:r>
      <w:r w:rsidRPr="00A37677">
        <w:t>alitets- och effektivitetshänseende om utskotten och riksdagen kunde b</w:t>
      </w:r>
      <w:r w:rsidRPr="00A37677">
        <w:t>e</w:t>
      </w:r>
      <w:r w:rsidRPr="00A37677">
        <w:t>handla regeringens skrivelse under den vår som skrivelsen avlämnas. Utsko</w:t>
      </w:r>
      <w:r w:rsidRPr="00A37677">
        <w:t>t</w:t>
      </w:r>
      <w:r w:rsidRPr="00A37677">
        <w:t>tet strävar efter att kunna behandla regeringens skrivelse tidigare. Konstit</w:t>
      </w:r>
      <w:r w:rsidRPr="00A37677">
        <w:t>u</w:t>
      </w:r>
      <w:r w:rsidRPr="00A37677">
        <w:t>tionsutskottet avser därför att i samråd med Regeringskans</w:t>
      </w:r>
      <w:r w:rsidRPr="00A37677">
        <w:t xml:space="preserve">liet och riksdagens utskott diskutera förutsättningarna för detta. </w:t>
      </w:r>
    </w:p>
    <w:p w:rsidR="00892665" w:rsidRPr="00A37677" w:rsidRDefault="00892665">
      <w:r w:rsidRPr="00A37677">
        <w:t>Vad i övrigt gäller de ärenden som utskotten kommenterat i sina yttranden finner konstitutionsutskottet inte anledning att göra någon annan bedömning än den som respektive utskott gjort.</w:t>
      </w:r>
    </w:p>
    <w:p w:rsidR="00892665" w:rsidRPr="00A37677" w:rsidRDefault="00892665">
      <w:r w:rsidRPr="00A37677">
        <w:t>Regeringens skrivelse 2000/01:75 föranleder inte något annat uttalande från konstitutionsutskottets sida. Skrivelsen bör läggas till handlinga</w:t>
      </w:r>
      <w:r w:rsidRPr="00A37677">
        <w:t>r</w:t>
      </w:r>
      <w:r w:rsidRPr="00A37677">
        <w:t xml:space="preserve">na. </w:t>
      </w:r>
    </w:p>
    <w:p w:rsidR="00892665" w:rsidRPr="00A37677" w:rsidRDefault="00892665">
      <w:pPr>
        <w:pStyle w:val="Bilaga"/>
      </w:pPr>
      <w:r w:rsidRPr="00A37677">
        <w:br w:type="page"/>
        <w:t>bilaga 1</w:t>
      </w:r>
    </w:p>
    <w:p w:rsidR="00892665" w:rsidRPr="00A37677" w:rsidRDefault="00892665">
      <w:pPr>
        <w:pStyle w:val="Rubrik1"/>
        <w:rPr>
          <w:noProof w:val="0"/>
        </w:rPr>
      </w:pPr>
      <w:bookmarkStart w:id="12" w:name="_Toc530465514"/>
      <w:r w:rsidRPr="00A37677">
        <w:rPr>
          <w:noProof w:val="0"/>
        </w:rPr>
        <w:t>Finansut</w:t>
      </w:r>
      <w:bookmarkStart w:id="13" w:name="_Toc525539117"/>
      <w:r w:rsidRPr="00A37677">
        <w:rPr>
          <w:noProof w:val="0"/>
        </w:rPr>
        <w:t>skottets yttrande 2001/02:FiU1y</w:t>
      </w:r>
      <w:bookmarkEnd w:id="12"/>
    </w:p>
    <w:p w:rsidR="00892665" w:rsidRPr="00A37677" w:rsidRDefault="00892665">
      <w:pPr>
        <w:pStyle w:val="R2"/>
        <w:rPr>
          <w:sz w:val="28"/>
        </w:rPr>
      </w:pPr>
      <w:r w:rsidRPr="00A37677">
        <w:t xml:space="preserve">Behandlingen av riksdagens skrivelser till regeringen </w:t>
      </w:r>
      <w:r w:rsidRPr="00A37677">
        <w:rPr>
          <w:sz w:val="28"/>
        </w:rPr>
        <w:t>(skr. 2000/01:75)</w:t>
      </w:r>
    </w:p>
    <w:p w:rsidR="00892665" w:rsidRPr="00A37677" w:rsidRDefault="00892665"/>
    <w:p w:rsidR="00892665" w:rsidRPr="00A37677" w:rsidRDefault="00892665">
      <w:pPr>
        <w:pStyle w:val="R1"/>
      </w:pPr>
      <w:r w:rsidRPr="00A37677">
        <w:t>Till konstitutionsutskottet</w:t>
      </w:r>
      <w:bookmarkEnd w:id="13"/>
    </w:p>
    <w:p w:rsidR="00892665" w:rsidRPr="00A37677" w:rsidRDefault="00892665">
      <w:r w:rsidRPr="00A37677">
        <w:t>Konstitutionsutskottet beslutade den 15 maj 2001 att bereda samtliga utskott tillfälle att – i de delar som har samband respektive utskotts beredningsomr</w:t>
      </w:r>
      <w:r w:rsidRPr="00A37677">
        <w:t>å</w:t>
      </w:r>
      <w:r w:rsidRPr="00A37677">
        <w:t>de – yttra sig över regeringens skrivelse 2000/01:75 med redogörelse för behandlingen av riksdagens skrivelser till regeringen.</w:t>
      </w:r>
    </w:p>
    <w:p w:rsidR="00892665" w:rsidRPr="00A37677" w:rsidRDefault="00892665">
      <w:pPr>
        <w:pStyle w:val="R2"/>
      </w:pPr>
      <w:bookmarkStart w:id="14" w:name="TextStart"/>
      <w:bookmarkStart w:id="15" w:name="_Toc525539118"/>
      <w:bookmarkEnd w:id="14"/>
      <w:r w:rsidRPr="00A37677">
        <w:t>Utskottets överväganden</w:t>
      </w:r>
      <w:bookmarkEnd w:id="15"/>
    </w:p>
    <w:p w:rsidR="00892665" w:rsidRPr="00A37677" w:rsidRDefault="00892665">
      <w:pPr>
        <w:pStyle w:val="R3"/>
      </w:pPr>
      <w:bookmarkStart w:id="16" w:name="_Toc525539119"/>
      <w:r w:rsidRPr="00A37677">
        <w:t>Bakgrund</w:t>
      </w:r>
      <w:bookmarkEnd w:id="16"/>
    </w:p>
    <w:p w:rsidR="00892665" w:rsidRPr="00A37677" w:rsidRDefault="00892665">
      <w:r w:rsidRPr="00A37677">
        <w:t>Regeringens skrivelse redogör huvudsakligen för sådana åtgärder som reg</w:t>
      </w:r>
      <w:r w:rsidRPr="00A37677">
        <w:t>e</w:t>
      </w:r>
      <w:r w:rsidRPr="00A37677">
        <w:t>ringen vidtagit under kalenderåret 2000 med anledning av riksdagens skrive</w:t>
      </w:r>
      <w:r w:rsidRPr="00A37677">
        <w:t>l</w:t>
      </w:r>
      <w:r w:rsidRPr="00A37677">
        <w:t>ser. För att underlätta riksdagsutskottens möjligheter att få en så aktuell bild som möjligt vid sitt uppföljningsarbete, har redovisningen även fått omfatta vissa regeringsbeslut från år 2001 dvs. efter den egentliga redovisningsperi</w:t>
      </w:r>
      <w:r w:rsidRPr="00A37677">
        <w:t>o</w:t>
      </w:r>
      <w:r w:rsidRPr="00A37677">
        <w:t>dens utgång. Detta förfarande har använts om riksdagsskrivelserna därigenom har kunnat rapporteras som slutbehandlade.</w:t>
      </w:r>
    </w:p>
    <w:p w:rsidR="00892665" w:rsidRPr="00A37677" w:rsidRDefault="00892665">
      <w:pPr>
        <w:pStyle w:val="Normaltindrag"/>
      </w:pPr>
      <w:r w:rsidRPr="00A37677">
        <w:t>Redogörelsen är som tidigare år uppställd departementsvis. Inom varje d</w:t>
      </w:r>
      <w:r w:rsidRPr="00A37677">
        <w:t>e</w:t>
      </w:r>
      <w:r w:rsidRPr="00A37677">
        <w:t>partements område har materialet grupperats i fyra huvudgrupper, alltefter åldern på de behandlade riksdagsskrivelserna. Vid uppföljningen av riksd</w:t>
      </w:r>
      <w:r w:rsidRPr="00A37677">
        <w:t>a</w:t>
      </w:r>
      <w:r w:rsidRPr="00A37677">
        <w:t xml:space="preserve">gens beslut tilldrar sig regeringens åtgärder med anledning av riksdagens tillkännagivanden till regeringen ett särskilt intresse. </w:t>
      </w:r>
    </w:p>
    <w:p w:rsidR="00892665" w:rsidRPr="00A37677" w:rsidRDefault="00892665">
      <w:pPr>
        <w:pStyle w:val="Normaltindrag"/>
      </w:pPr>
      <w:r w:rsidRPr="00A37677">
        <w:t>Sammantaget 54 skrivelser redovisas i årets redogörelse inom finansu</w:t>
      </w:r>
      <w:r w:rsidRPr="00A37677">
        <w:t>t</w:t>
      </w:r>
      <w:r w:rsidRPr="00A37677">
        <w:t xml:space="preserve">skottets ansvarsområde, vilket är lika många som i motsvarande skrivelse förra året. Av de 54 skrivelserna rapporteras 36 som slutbehandlade och 18 som inte slutbehandlade. </w:t>
      </w:r>
    </w:p>
    <w:p w:rsidR="00892665" w:rsidRPr="00A37677" w:rsidRDefault="00892665">
      <w:pPr>
        <w:pStyle w:val="Normaltindrag"/>
      </w:pPr>
      <w:r w:rsidRPr="00A37677">
        <w:t>Det kan också noteras att finansutskottet i sina betänkanden enligt den gällande budgetordningen numera behandlar samtliga ärenden på tilläggsbu</w:t>
      </w:r>
      <w:r w:rsidRPr="00A37677">
        <w:t>d</w:t>
      </w:r>
      <w:r w:rsidRPr="00A37677">
        <w:t>get. Vissa skrivelser omfattar bl.a. av detta skäl ett stort antal moment. En närmare uppföljning av regeringens åtgärder har gjorts för de moment i tilläggsbudgetbetänkandena som faller inom utskottets eget ansvarsområde. Åtta av sammanlagt 54 riksdagsskrivelser som redovisas i regeringens åte</w:t>
      </w:r>
      <w:r w:rsidRPr="00A37677">
        <w:t>r</w:t>
      </w:r>
      <w:r w:rsidRPr="00A37677">
        <w:t>rapportering avser frågor som tillhör andra utskotts ansvarsområden men som b</w:t>
      </w:r>
      <w:r w:rsidRPr="00A37677">
        <w:t>e</w:t>
      </w:r>
      <w:r w:rsidRPr="00A37677">
        <w:t xml:space="preserve">handlats av finansutskottet i samband med tilläggsbudgetar. </w:t>
      </w:r>
    </w:p>
    <w:p w:rsidR="00892665" w:rsidRPr="00A37677" w:rsidRDefault="00892665">
      <w:pPr>
        <w:pStyle w:val="Normaltindrag"/>
      </w:pPr>
      <w:r w:rsidRPr="00A37677">
        <w:t>Av riksdagsskrivelserna är 14 stycken äldre än två år och 8 stycken äldre än</w:t>
      </w:r>
      <w:r w:rsidRPr="00A37677">
        <w:t xml:space="preserve"> tre år. Av dessa senare 8 redovisas 5 som inte slutbehandlade. Det äldsta inte slutbehandlade ärendet avser riksmötet 1995/96.</w:t>
      </w:r>
    </w:p>
    <w:p w:rsidR="00892665" w:rsidRPr="00A37677" w:rsidRDefault="00892665">
      <w:pPr>
        <w:pStyle w:val="R3"/>
      </w:pPr>
      <w:bookmarkStart w:id="17" w:name="_Toc525539120"/>
      <w:r w:rsidRPr="00A37677">
        <w:t>Generella synpunkter</w:t>
      </w:r>
      <w:bookmarkEnd w:id="17"/>
    </w:p>
    <w:p w:rsidR="00892665" w:rsidRPr="00A37677" w:rsidRDefault="00892665">
      <w:r w:rsidRPr="00A37677">
        <w:t>Allmänt kan sägas att riksdagens beslut inom utskottets ansvarsområde till övervägande delen fullföljts på det sätt som riksdagen avsåg vid beslutstil</w:t>
      </w:r>
      <w:r w:rsidRPr="00A37677">
        <w:t>l</w:t>
      </w:r>
      <w:r w:rsidRPr="00A37677">
        <w:t>fället och genomförts i rimlig tid. När det gäller återrapporteringen finns det dock uppenbara brister. Som framgår av några exempel nedan förekommer både rena misstag i rapporteringen och att synpunkter som riksdagen tidigare lämnat inte beaktats. Utskottets uppfattning är mot bakgrund av dessa brister att återrapporteringen av vidtagna åtgärder bör förbät</w:t>
      </w:r>
      <w:r w:rsidRPr="00A37677">
        <w:t>t</w:t>
      </w:r>
      <w:r w:rsidRPr="00A37677">
        <w:t>ras.</w:t>
      </w:r>
    </w:p>
    <w:p w:rsidR="00892665" w:rsidRPr="00A37677" w:rsidRDefault="00892665">
      <w:pPr>
        <w:pStyle w:val="Normaltindrag"/>
      </w:pPr>
      <w:r w:rsidRPr="00A37677">
        <w:t>I regeringens skrivelse anges vilka åtgärder regeringen vidtagit med anle</w:t>
      </w:r>
      <w:r w:rsidRPr="00A37677">
        <w:t>d</w:t>
      </w:r>
      <w:r w:rsidRPr="00A37677">
        <w:t>ning av riksdagens beslut, men inte tidigare rapporterat till riksdagen. Där framgår också när regeringen tidigare lämnade återrapportering om en viss riksdagsskrivelse, samt om riksdagsskrivelsen är slutbehandlad eller inte. Det går dock inte att utläsa ur regeringens skrivelse hur många moment från en riksdagsskrivelse som totalt sett har behandlats, eller hur många moment som återstår innan hela riksdagsskrivelsen är slutbehandlad. Våren 1998 behan</w:t>
      </w:r>
      <w:r w:rsidRPr="00A37677">
        <w:t>d</w:t>
      </w:r>
      <w:r w:rsidRPr="00A37677">
        <w:t>lade utskottet en proposition om statlig fastighetsförv</w:t>
      </w:r>
      <w:r w:rsidRPr="00A37677">
        <w:t>altning och statliga myndigheters lokalförsörjning (prop. 1997/98:137, bet. 1997/98:FiU25). I regeringens skrivelse 1998/99:75 anmäldes att man vidtagit åtgärder avseende två av de fem momenten i betänkandet och att riksdagsskrivelsen därmed var slutbehandlad. Finansutskottet påpekade i betänkande 2000/01:FiU2 att någon återrapportering av de tre återstående momenten inte hade gjorts. I årets skr</w:t>
      </w:r>
      <w:r w:rsidRPr="00A37677">
        <w:t>i</w:t>
      </w:r>
      <w:r w:rsidRPr="00A37677">
        <w:t>velse 2000/01:75 anmäler regeringen åtgärder avseende de tre saknade m</w:t>
      </w:r>
      <w:r w:rsidRPr="00A37677">
        <w:t>o</w:t>
      </w:r>
      <w:r w:rsidRPr="00A37677">
        <w:t xml:space="preserve">menten. Risken för denna typ av luckor i </w:t>
      </w:r>
      <w:r w:rsidRPr="00A37677">
        <w:t xml:space="preserve">regeringens återrapportering skulle troligen minska om man angav i skrivelsen vilka moment som återstår att behandla. I likhet med vad utskottet tidigare framhållit är det därför önskvärt att redogörelsen kompletteras på denna punkt. </w:t>
      </w:r>
    </w:p>
    <w:p w:rsidR="00892665" w:rsidRPr="00A37677" w:rsidRDefault="00892665">
      <w:pPr>
        <w:pStyle w:val="R3"/>
      </w:pPr>
      <w:bookmarkStart w:id="18" w:name="_Toc525539121"/>
      <w:r w:rsidRPr="00A37677">
        <w:t>Synpunkter på enskilda punkter i regeringens skrivelse</w:t>
      </w:r>
      <w:bookmarkEnd w:id="18"/>
    </w:p>
    <w:p w:rsidR="00892665" w:rsidRPr="00A37677" w:rsidRDefault="00892665">
      <w:r w:rsidRPr="00A37677">
        <w:t>I det följande redovisas ett antal punkter där utskottet funnit brister i regerin</w:t>
      </w:r>
      <w:r w:rsidRPr="00A37677">
        <w:t>g</w:t>
      </w:r>
      <w:r w:rsidRPr="00A37677">
        <w:t>ens redovisning.</w:t>
      </w:r>
    </w:p>
    <w:p w:rsidR="00892665" w:rsidRPr="00A37677" w:rsidRDefault="00892665">
      <w:pPr>
        <w:pStyle w:val="R4"/>
      </w:pPr>
      <w:r w:rsidRPr="00A37677">
        <w:t>Utgiftsområde 25 Allmänna bidrag till kommuner (punkt Fi91,</w:t>
      </w:r>
      <w:r w:rsidRPr="00A37677">
        <w:br/>
        <w:t xml:space="preserve"> mom. 5)</w:t>
      </w:r>
    </w:p>
    <w:p w:rsidR="00892665" w:rsidRPr="00A37677" w:rsidRDefault="00892665">
      <w:r w:rsidRPr="00A37677">
        <w:t xml:space="preserve">Regeringen redovisar att riksdagens tillkännagivande om hivpreventivt arbete i storstadsregionerna är under beredning. Utskottet erfar dock att regeringen den 22 februari 2001 beviljade bidrag på 84 miljoner kronor med anledning av riksdagens tillkännagivande. </w:t>
      </w:r>
    </w:p>
    <w:p w:rsidR="00892665" w:rsidRPr="00A37677" w:rsidRDefault="00892665">
      <w:pPr>
        <w:pStyle w:val="R4"/>
      </w:pPr>
      <w:r w:rsidRPr="00A37677">
        <w:t>Utgiftsområde 26 Statsskuldsräntor m.m. (punkt Fi92, mom. 2)</w:t>
      </w:r>
    </w:p>
    <w:p w:rsidR="00892665" w:rsidRPr="00A37677" w:rsidRDefault="00892665">
      <w:r w:rsidRPr="00A37677">
        <w:t>Momentet handlar om rätten för regeringen att överskrida anslaget för statsskuldsräntor 2001. Skrivelsen borde inte rapporterats som slutbehandlad eftersom regeringen inte kan veta om bemyndigandet utnyttjats eller inte förrän efter årets slut. Någon återrapportering av utnyttjandet av motsvarande bemyndigande för 2000 görs inte i regeringens skrivelse trots att anslaget för statsskuldsräntor det året överskreds med mer än 8 miljarder kronor, vilket framgår av årsredovisningen för staten 2000 i avsnitt 4.4</w:t>
      </w:r>
      <w:r w:rsidRPr="00A37677">
        <w:t>. Rapporteringen av det generella bemyndigandet för regeringen att överskrida ramanslag (punkt 69, mom. 13) skulle kunna tjäna som exempel för statsskuld</w:t>
      </w:r>
      <w:r w:rsidRPr="00A37677">
        <w:t>s</w:t>
      </w:r>
      <w:r w:rsidRPr="00A37677">
        <w:t>räntorna.</w:t>
      </w:r>
    </w:p>
    <w:p w:rsidR="00892665" w:rsidRPr="00A37677" w:rsidRDefault="00892665">
      <w:pPr>
        <w:pStyle w:val="R4"/>
      </w:pPr>
      <w:r w:rsidRPr="00A37677">
        <w:t xml:space="preserve">Utvärdering av statsskuldens upplåning och förvaltning </w:t>
      </w:r>
      <w:r w:rsidRPr="00A37677">
        <w:br/>
        <w:t>1994/95–1999 (punkt Fi57)</w:t>
      </w:r>
    </w:p>
    <w:p w:rsidR="00892665" w:rsidRPr="00A37677" w:rsidRDefault="00892665">
      <w:r w:rsidRPr="00A37677">
        <w:t>I sin återrapportering hänvisar regeringen tillbaka till sitt beslut om skrivelse 1999/2000:104 om utvärdering av statsskuldens upplåning och förvaltning 1994/95–1999, dvs. den skrivelse som riksdagen behandlat, och hänvisar på så sätt i cirkel. Lämpligare hade varit att hänvisa till regeringens beslut i november om riktlinjer för statsskuldens förvaltning. I förra årets skrivelse (skr. 1999/2000:75, punkt Fi59) använde sig regeringen av samma cirkelres</w:t>
      </w:r>
      <w:r w:rsidRPr="00A37677">
        <w:t>o</w:t>
      </w:r>
      <w:r w:rsidRPr="00A37677">
        <w:t xml:space="preserve">nemang vilket finansutskottet då påpekade i sitt yttrande. </w:t>
      </w:r>
    </w:p>
    <w:p w:rsidR="00892665" w:rsidRPr="00A37677" w:rsidRDefault="00892665">
      <w:pPr>
        <w:pStyle w:val="R4"/>
      </w:pPr>
      <w:r w:rsidRPr="00A37677">
        <w:t>Statsbudget för budgetåren 2000 och 2001 (punkterna Fi34 och Fi95)</w:t>
      </w:r>
    </w:p>
    <w:p w:rsidR="00892665" w:rsidRPr="00A37677" w:rsidRDefault="00892665">
      <w:r w:rsidRPr="00A37677">
        <w:t>Fram t.o.m. 1999 har praxis varit att regeringen överlämnat den av riksdagen fastställda statsbudgeten till Ekonomistyrningsverket (tidigare till Riksrev</w:t>
      </w:r>
      <w:r w:rsidRPr="00A37677">
        <w:t>i</w:t>
      </w:r>
      <w:r w:rsidRPr="00A37677">
        <w:t>sionsverket) inför det nya budgetåret. Enligt vad utskottet erfarit har regerin</w:t>
      </w:r>
      <w:r w:rsidRPr="00A37677">
        <w:t>g</w:t>
      </w:r>
      <w:r w:rsidRPr="00A37677">
        <w:t>en den 21 april 2001 beslutat att lägga statsbudgeten för 2000 och statsbu</w:t>
      </w:r>
      <w:r w:rsidRPr="00A37677">
        <w:t>d</w:t>
      </w:r>
      <w:r w:rsidRPr="00A37677">
        <w:t>geten för 2001 till handlingarna. Regeringen rapporterar dock i skrivelsen under punkt Fi95 att statsbudgeten för 2001, betänkande 2000/01:FiU10, kommer att överlämnas till Ekonomistyrningsverket (ESV) för kännedom och beaktande. Under punkten Fi34 redovisar regeringen att också statsbudgeten för 2000, betänkande 1999/2000:FiU10, kommer att lämnas över t</w:t>
      </w:r>
      <w:r w:rsidRPr="00A37677">
        <w:t>ill ESV för kännedom och beaktande. Även i förra årets skrivelse skrev regeringen att statsbudgeten för 2000 skulle överlämnas till ESV (skr. 1999/2000:75, punkt Fi89). Om regeringen avsett att överlämna FiU10 till ESV borde detta lämpl</w:t>
      </w:r>
      <w:r w:rsidRPr="00A37677">
        <w:t>i</w:t>
      </w:r>
      <w:r w:rsidRPr="00A37677">
        <w:t xml:space="preserve">gen ha gjorts så snabbt som möjligt, före budgetårets början. </w:t>
      </w:r>
    </w:p>
    <w:p w:rsidR="00892665" w:rsidRPr="00A37677" w:rsidRDefault="00892665">
      <w:pPr>
        <w:pStyle w:val="R4"/>
      </w:pPr>
      <w:r w:rsidRPr="00A37677">
        <w:t>Vissa ekonomisk-politiska åtgärder m.m. (punkt Fi2, mom. 44)</w:t>
      </w:r>
    </w:p>
    <w:p w:rsidR="00892665" w:rsidRPr="00A37677" w:rsidRDefault="00892665">
      <w:r w:rsidRPr="00A37677">
        <w:t>Momentet handlar om ett tillkännagivande angående den begränsade upprä</w:t>
      </w:r>
      <w:r w:rsidRPr="00A37677">
        <w:t>k</w:t>
      </w:r>
      <w:r w:rsidRPr="00A37677">
        <w:t>ningen av basbeloppet (bet. 1994/95:FiU1) i samband med besparingarna hösten 1994. Regeringen redovisar ärendet som slutbehandlat och hänvisar till budgetpropositionen för 2001, utgiftsområde 11, anslag 20:1. Ärendet b</w:t>
      </w:r>
      <w:r w:rsidRPr="00A37677">
        <w:t>e</w:t>
      </w:r>
      <w:r w:rsidRPr="00A37677">
        <w:t>handlas dock inte där utan i stället i avsnitt 3.6.1 under samma utgiftsområde.</w:t>
      </w:r>
    </w:p>
    <w:p w:rsidR="00892665" w:rsidRPr="00A37677" w:rsidRDefault="00892665"/>
    <w:p w:rsidR="00892665" w:rsidRPr="00A37677" w:rsidRDefault="00892665">
      <w:pPr>
        <w:pStyle w:val="Utskriftsdatum"/>
      </w:pPr>
      <w:r w:rsidRPr="00A37677">
        <w:t>Stockholm den 16 oktober 2001</w:t>
      </w:r>
    </w:p>
    <w:p w:rsidR="00892665" w:rsidRPr="00A37677" w:rsidRDefault="00892665">
      <w:r w:rsidRPr="00A37677">
        <w:t>På finansutskottets vägnar</w:t>
      </w:r>
    </w:p>
    <w:p w:rsidR="00892665" w:rsidRPr="00A37677" w:rsidRDefault="00892665">
      <w:pPr>
        <w:pStyle w:val="Ordfranden"/>
        <w:rPr>
          <w:noProof w:val="0"/>
        </w:rPr>
      </w:pPr>
      <w:r w:rsidRPr="00A37677">
        <w:rPr>
          <w:noProof w:val="0"/>
        </w:rPr>
        <w:t xml:space="preserve">Jan Bergqvist </w:t>
      </w:r>
    </w:p>
    <w:p w:rsidR="00892665" w:rsidRPr="00A37677" w:rsidRDefault="00892665">
      <w:pPr>
        <w:pStyle w:val="Deltagare"/>
        <w:rPr>
          <w:noProof w:val="0"/>
        </w:rPr>
      </w:pPr>
      <w:r w:rsidRPr="00A37677">
        <w:rPr>
          <w:noProof w:val="0"/>
        </w:rPr>
        <w:t>Följande ledamöter har deltagit i beslutet: Jan Bergqvist (s), Mats Odell (kd), Gunnar Hökmark (m), Bengt Silfverstrand (s), Lisbet Calner (s), Johan Lönnroth (v), Lennart Hedquist (m), Sonia Karlsson (s), Carin Lundberg (s), Kjell Nordström (s), Siv Holma (v), Per Landgren (kd), Gunnar Axén (m), Yvonne Ruwaida (mp), Lena Ek (c), Karin Pilsäter (fp) och Carl-Axel Johansson (m).</w:t>
      </w:r>
    </w:p>
    <w:p w:rsidR="00892665" w:rsidRPr="00A37677" w:rsidRDefault="00892665">
      <w:pPr>
        <w:pStyle w:val="Tryckort"/>
        <w:framePr w:wrap="around"/>
        <w:jc w:val="right"/>
      </w:pPr>
    </w:p>
    <w:p w:rsidR="00892665" w:rsidRPr="00A37677" w:rsidRDefault="00892665">
      <w:pPr>
        <w:pStyle w:val="Normaltindrag"/>
      </w:pPr>
    </w:p>
    <w:p w:rsidR="00892665" w:rsidRPr="00A37677" w:rsidRDefault="00892665"/>
    <w:p w:rsidR="00892665" w:rsidRPr="00A37677" w:rsidRDefault="00892665">
      <w:pPr>
        <w:sectPr w:rsidR="00000000" w:rsidRPr="00A3767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92665" w:rsidRPr="00A37677" w:rsidRDefault="00892665">
      <w:pPr>
        <w:pStyle w:val="Bilaga"/>
      </w:pPr>
      <w:r w:rsidRPr="00A37677">
        <w:t>Bilaga 2</w:t>
      </w:r>
    </w:p>
    <w:p w:rsidR="00892665" w:rsidRPr="00A37677" w:rsidRDefault="00892665">
      <w:pPr>
        <w:pStyle w:val="Bilaga"/>
      </w:pPr>
    </w:p>
    <w:p w:rsidR="00892665" w:rsidRPr="00A37677" w:rsidRDefault="00892665">
      <w:pPr>
        <w:pStyle w:val="Rubrik1"/>
        <w:rPr>
          <w:noProof w:val="0"/>
        </w:rPr>
      </w:pPr>
      <w:bookmarkStart w:id="19" w:name="_Toc530465515"/>
      <w:r w:rsidRPr="00A37677">
        <w:rPr>
          <w:noProof w:val="0"/>
        </w:rPr>
        <w:t>Skatteutskottets yttrande 2000/01:SkU8y</w:t>
      </w:r>
      <w:bookmarkEnd w:id="19"/>
    </w:p>
    <w:p w:rsidR="00892665" w:rsidRPr="00A37677" w:rsidRDefault="00892665">
      <w:pPr>
        <w:pStyle w:val="R2"/>
      </w:pPr>
      <w:r w:rsidRPr="00A37677">
        <w:t>Redogörelse våren 2001 för behandlingen av riksdagens skrivelser till regeringen</w:t>
      </w:r>
    </w:p>
    <w:p w:rsidR="00892665" w:rsidRPr="00A37677" w:rsidRDefault="00892665"/>
    <w:p w:rsidR="00892665" w:rsidRPr="00A37677" w:rsidRDefault="00892665">
      <w:pPr>
        <w:pStyle w:val="R1"/>
      </w:pPr>
      <w:r w:rsidRPr="00A37677">
        <w:t>Till konstitutionsutskottet</w:t>
      </w:r>
    </w:p>
    <w:p w:rsidR="00892665" w:rsidRPr="00A37677" w:rsidRDefault="00892665">
      <w:r w:rsidRPr="00A37677">
        <w:t>Konstitutionsutskottet har berett övriga utskott tillfälle att yttra sig över reg</w:t>
      </w:r>
      <w:r w:rsidRPr="00A37677">
        <w:t>e</w:t>
      </w:r>
      <w:r w:rsidRPr="00A37677">
        <w:t>ringens skrivelse 2000/01:75 med redogörelse för behandlingen av riksdagens skrivelser till regeringen. Redogörelsen omfattar huvudsakligen regeringsb</w:t>
      </w:r>
      <w:r w:rsidRPr="00A37677">
        <w:t>e</w:t>
      </w:r>
      <w:r w:rsidRPr="00A37677">
        <w:t xml:space="preserve">slut under tiden 1 januari– 31 december 2000. Skatteutskottet har granskat de riksdagsskrivelser som gäller åtgärder med anledning av ärenden som beretts av skatteutskottet och vill med anledning härav anföra följande. </w:t>
      </w:r>
    </w:p>
    <w:p w:rsidR="00892665" w:rsidRPr="00A37677" w:rsidRDefault="00892665">
      <w:pPr>
        <w:pStyle w:val="R2"/>
      </w:pPr>
      <w:r w:rsidRPr="00A37677">
        <w:t>Sammanfattning av utskottets ställningstaganden</w:t>
      </w:r>
    </w:p>
    <w:p w:rsidR="00892665" w:rsidRPr="00A37677" w:rsidRDefault="00892665">
      <w:r w:rsidRPr="00A37677">
        <w:t>Utskottet anser att regeringen bör redovisa sina åtgärder och sina bedöm-ningar med anledning av två riksdagsskrivelser som gäller tillkännagivanden om båtskatt respektive etanolinblandning i bensin och som båda anmälts som slutbehandlade i redogörelsen. Utskottet anser att konstitutionsutskottet bör föreslå att riksdagen riktar tillkännagivanden härom till regeringen. I övrigt föranleder redogörelsen inte några kommentarer från utsko</w:t>
      </w:r>
      <w:r w:rsidRPr="00A37677">
        <w:t>t</w:t>
      </w:r>
      <w:r w:rsidRPr="00A37677">
        <w:t>tets sida.</w:t>
      </w:r>
    </w:p>
    <w:p w:rsidR="00892665" w:rsidRPr="00A37677" w:rsidRDefault="00892665">
      <w:pPr>
        <w:pStyle w:val="Utskottetsvervganden-RubrikFrslagspunkt"/>
      </w:pPr>
    </w:p>
    <w:p w:rsidR="00892665" w:rsidRPr="00A37677" w:rsidRDefault="00892665">
      <w:pPr>
        <w:pStyle w:val="R2"/>
        <w:spacing w:before="0"/>
      </w:pPr>
      <w:r w:rsidRPr="00A37677">
        <w:br w:type="page"/>
        <w:t>Båtskatt</w:t>
      </w:r>
    </w:p>
    <w:p w:rsidR="00892665" w:rsidRPr="00A37677" w:rsidRDefault="00892665">
      <w:pPr>
        <w:pStyle w:val="R4"/>
      </w:pPr>
      <w:r w:rsidRPr="00A37677">
        <w:t>Regeringens redogörelse</w:t>
      </w:r>
    </w:p>
    <w:p w:rsidR="00892665" w:rsidRPr="00A37677" w:rsidRDefault="00892665">
      <w:r w:rsidRPr="00A37677">
        <w:t xml:space="preserve">Finansdepartementets ärende  3 (regeringens skrivelse s. 64–65) gäller bl.a. ett tillkännagivande som gjordes år 1995 av riksdagen till regeringen om att regeringen i samband med de överväganden som skall göras beträffande ett fritidsbåtsregister också bör pröva frågan om en båtskatt (bet. 1994/95:SkU28 mom. 49, rskr. 1994/95:439). Enligt redogörelsen har skrivelsen slutbe-handlats med hänvisning till budgetpropositionen för 2001 (prop. 2000/01:1, utgiftsområde 22, 4.12.4). </w:t>
      </w:r>
    </w:p>
    <w:p w:rsidR="00892665" w:rsidRPr="00A37677" w:rsidRDefault="00892665">
      <w:pPr>
        <w:pStyle w:val="Normaltindrag"/>
      </w:pPr>
      <w:r w:rsidRPr="00A37677">
        <w:t>Av det anförda avsnittet i den aktuella budgetpropositionen (s. 76) framgår att regeringen har fortsatt den dialog med försäkringsbranschen som inleddes under 1999 och att den därvid har stärkts i sin uppfattning att Stöldskydds-föreningens frivilliga register bör ligga till grund för ett allmänt fritidsbåts-register. En särskild utredare kommer att ges i uppdrag att utreda de särskilda förutsättningarna för en obligatorisk ansvarsförsäkring för ägare av fritids-båtar och hur ett allmänt fritidsbåtsregiste</w:t>
      </w:r>
      <w:r w:rsidRPr="00A37677">
        <w:t>r bör vara utformat, anför regerin</w:t>
      </w:r>
      <w:r w:rsidRPr="00A37677">
        <w:t>g</w:t>
      </w:r>
      <w:r w:rsidRPr="00A37677">
        <w:t xml:space="preserve">en i budgetpropositionen. </w:t>
      </w:r>
    </w:p>
    <w:p w:rsidR="00892665" w:rsidRPr="00A37677" w:rsidRDefault="00892665">
      <w:pPr>
        <w:pStyle w:val="Normaltindrag"/>
      </w:pPr>
      <w:r w:rsidRPr="00A37677">
        <w:t>Samtidigt redovisas på andra ställen i redogörelsen de ärenden som up</w:t>
      </w:r>
      <w:r w:rsidRPr="00A37677">
        <w:t>p</w:t>
      </w:r>
      <w:r w:rsidRPr="00A37677">
        <w:t>kommit i och med riksdagens tillkännagivanden om dels obligatorisk ansvar</w:t>
      </w:r>
      <w:r w:rsidRPr="00A37677">
        <w:t>s</w:t>
      </w:r>
      <w:r w:rsidRPr="00A37677">
        <w:t>försäkring för fritidsbåtar (Justitiedepartementet, riksmötet 1986/87, ärende 2, s. 15), dels återinförande av det statliga fritidsbåtsregistret (Närings-departementet, riksmötet 1994/95, ärende 1, s. 114). Båda dessa ärenden anmäls i redogörelsen som ännu inte slutbehandlade. I bägge ärendena hänv</w:t>
      </w:r>
      <w:r w:rsidRPr="00A37677">
        <w:t>i</w:t>
      </w:r>
      <w:r w:rsidRPr="00A37677">
        <w:t>sar regeringen till sin nyss nämnda avsikt enligt budgetpropositionen att til</w:t>
      </w:r>
      <w:r w:rsidRPr="00A37677">
        <w:t>l</w:t>
      </w:r>
      <w:r w:rsidRPr="00A37677">
        <w:t>kalla en utredare och ge denne i uppgift att utreda dessa f</w:t>
      </w:r>
      <w:r w:rsidRPr="00A37677">
        <w:t xml:space="preserve">rågor. </w:t>
      </w:r>
    </w:p>
    <w:p w:rsidR="00892665" w:rsidRPr="00A37677" w:rsidRDefault="00892665">
      <w:pPr>
        <w:pStyle w:val="Normaltindrag"/>
      </w:pPr>
      <w:r w:rsidRPr="00A37677">
        <w:t>På fråga i riksdagen om särskild skatt på lyxbåtar har finansministern sv</w:t>
      </w:r>
      <w:r w:rsidRPr="00A37677">
        <w:t>a</w:t>
      </w:r>
      <w:r w:rsidRPr="00A37677">
        <w:t>rat att frågan om båtskatt kan övervägas först efter det att utredaren är klar med sitt uppdrag om ett fritidsbåtsregister (svar på fråga 2000/01:621 om båtskatt den 7 februari 2001). Olika motioner från allmänna motionstiden om båtskatt avslogs av riksdagen i våras, också med hänvisning till att frågan om båtr</w:t>
      </w:r>
      <w:r w:rsidRPr="00A37677">
        <w:t>e</w:t>
      </w:r>
      <w:r w:rsidRPr="00A37677">
        <w:t xml:space="preserve">gister måste utredas först (bet. 2000/01:SkU17). </w:t>
      </w:r>
    </w:p>
    <w:p w:rsidR="00892665" w:rsidRPr="00A37677" w:rsidRDefault="00892665">
      <w:pPr>
        <w:pStyle w:val="Normaltindrag"/>
      </w:pPr>
      <w:r w:rsidRPr="00A37677">
        <w:t>Ännu (maj 2001) har emellertid någon utredare inte tillsatts och några d</w:t>
      </w:r>
      <w:r w:rsidRPr="00A37677">
        <w:t>i</w:t>
      </w:r>
      <w:r w:rsidRPr="00A37677">
        <w:t>rektiv inte utfärdats. Till saken hör också att en tidigare utredning, som öve</w:t>
      </w:r>
      <w:r w:rsidRPr="00A37677">
        <w:t>r</w:t>
      </w:r>
      <w:r w:rsidRPr="00A37677">
        <w:t xml:space="preserve">vägt frågan om båtskatt under hösten 1996 i betänkandet SOU 1996:170 Fritidsbåten och samhället, ansåg att det inte fanns anledning att införa en allmän båtskatt. </w:t>
      </w:r>
    </w:p>
    <w:p w:rsidR="00892665" w:rsidRPr="00A37677" w:rsidRDefault="00892665">
      <w:pPr>
        <w:pStyle w:val="R4"/>
      </w:pPr>
      <w:r w:rsidRPr="00A37677">
        <w:t>Utskottets ställningstagande</w:t>
      </w:r>
    </w:p>
    <w:p w:rsidR="00892665" w:rsidRPr="00A37677" w:rsidRDefault="00892665">
      <w:r w:rsidRPr="00A37677">
        <w:t>Utskottet konstaterar att regeringen har ansett att ärendet om att pröva frågan om båtskatt är slutbehandlat utan att  regeringen har redovisat för riksdagen någon annan åtgärd än att avisera en utredning om förutsättningarna för en obligatorisk ansvarsförsäkring och utformningen av ett allmänt fritidsbåts-register. Däremot har regeringen anmält vissa tidigare riksdagsskrivelser avseende en sådan ansvarsförsäkring och ett sådant register som ännu icke slutbehandlade. På grund av den passivitet som regering</w:t>
      </w:r>
      <w:r w:rsidRPr="00A37677">
        <w:t>en enligt utskottets uppfattning har visat i frågan om båtskatt vill utskottet med skärpa framhålla vikten av att regeringen så snart som möjligt och i lämpligt sammanhang lämnar en redovisning till riksdagen om sina hittills vidtagna åtgärder i äre</w:t>
      </w:r>
      <w:r w:rsidRPr="00A37677">
        <w:t>n</w:t>
      </w:r>
      <w:r w:rsidRPr="00A37677">
        <w:t>det om båtskatt, sitt planerade framtida agerande i frågan och över huvud taget vilka bedömningar den gjort rörande införandet av en båtskatt. Enligt utskottets uppfattning bör konstitutionsutskottet föreslå att riksdagen riktar ett tillkännagivande härom till r</w:t>
      </w:r>
      <w:r w:rsidRPr="00A37677">
        <w:t xml:space="preserve">egeringen. </w:t>
      </w:r>
    </w:p>
    <w:p w:rsidR="00892665" w:rsidRPr="00A37677" w:rsidRDefault="00892665"/>
    <w:p w:rsidR="00892665" w:rsidRPr="00A37677" w:rsidRDefault="00892665">
      <w:pPr>
        <w:pStyle w:val="R2"/>
      </w:pPr>
      <w:r w:rsidRPr="00A37677">
        <w:t>Inblandning av etanol i bensin</w:t>
      </w:r>
    </w:p>
    <w:p w:rsidR="00892665" w:rsidRPr="00A37677" w:rsidRDefault="00892665">
      <w:pPr>
        <w:pStyle w:val="R4"/>
      </w:pPr>
      <w:r w:rsidRPr="00A37677">
        <w:t>Regeringens redogörelse</w:t>
      </w:r>
    </w:p>
    <w:p w:rsidR="00892665" w:rsidRPr="00A37677" w:rsidRDefault="00892665">
      <w:r w:rsidRPr="00A37677">
        <w:t>Finansdepartementets ärende 33  (s. 72–73) gäller ett tillkännagivande som gjordes i december år 1999 om att regeringen bör följa produktionsmetoder m.m. vad gäller etanolinblandning i drivmedel samt pröva möjligheten att av EU-kommissionen få dispens från det aktuella direktivets bestämmelser om högsta tillåtna volymhalt etanol i bensin (prop. 1999/2000:9, bet. 1999/2000:SkU11 mom. 2, rskr. 1999/2000:110). Skrivelsen redovisades som öppen i förra redogörelsen (skrivelse 1999/2000:75 s. 79) men nu anmäls d</w:t>
      </w:r>
      <w:r w:rsidRPr="00A37677">
        <w:t>en som slutbehandlad. Några vidtagna åtgärder med anledning av tillkännag</w:t>
      </w:r>
      <w:r w:rsidRPr="00A37677">
        <w:t>i</w:t>
      </w:r>
      <w:r w:rsidRPr="00A37677">
        <w:t>vandet redovisas dock inte. På Regeringskansliet upplyser man att förhan</w:t>
      </w:r>
      <w:r w:rsidRPr="00A37677">
        <w:t>d</w:t>
      </w:r>
      <w:r w:rsidRPr="00A37677">
        <w:t>lingar  inom EU om bl.a. en högre etanolinblandning i bensin beräknas p</w:t>
      </w:r>
      <w:r w:rsidRPr="00A37677">
        <w:t>å</w:t>
      </w:r>
      <w:r w:rsidRPr="00A37677">
        <w:t xml:space="preserve">börjas under hösten 2001. </w:t>
      </w:r>
    </w:p>
    <w:p w:rsidR="00892665" w:rsidRPr="00A37677" w:rsidRDefault="00892665"/>
    <w:p w:rsidR="00892665" w:rsidRPr="00A37677" w:rsidRDefault="00892665">
      <w:pPr>
        <w:pStyle w:val="R4"/>
      </w:pPr>
      <w:r w:rsidRPr="00A37677">
        <w:t xml:space="preserve">Utskottets ställningstagande </w:t>
      </w:r>
    </w:p>
    <w:p w:rsidR="00892665" w:rsidRPr="00A37677" w:rsidRDefault="00892665">
      <w:r w:rsidRPr="00A37677">
        <w:t>Liksom i det förra ärendet finner utskottet att regeringen har ansett att det ifråg</w:t>
      </w:r>
      <w:r w:rsidRPr="00A37677">
        <w:t>a</w:t>
      </w:r>
      <w:r w:rsidRPr="00A37677">
        <w:t>varande ärendet angående inblandning av etanol i bensin är slut-behandlat utan att några särskilda åtgärder eller bedömningar med avseende på det aktuella tillkännagivandet har redovisats för riksdagen. Utskottet anser därför att regeringen även i detta fall – där regeringen också enligt utskottets mening har visat prov på passivitet – så snart som möjligt och i lämpligt sammanhang bör redovisa för riksdagen sina hittillsvarande åtgärder, vilka bedömningar den gjort och hur den planerar sitt framtida agera</w:t>
      </w:r>
      <w:r w:rsidRPr="00A37677">
        <w:t>nde i frågan. Även beträffande denna fråga förordar utskottet att konstitutionsutskottet skall föreslå att riksdagen gör ett tillkännagivande till regeringen.</w:t>
      </w:r>
    </w:p>
    <w:p w:rsidR="00892665" w:rsidRPr="00A37677" w:rsidRDefault="00892665">
      <w:pPr>
        <w:pStyle w:val="R2"/>
      </w:pPr>
      <w:r w:rsidRPr="00A37677">
        <w:t>Övriga frågor</w:t>
      </w:r>
    </w:p>
    <w:p w:rsidR="00892665" w:rsidRPr="00A37677" w:rsidRDefault="00892665">
      <w:r w:rsidRPr="00A37677">
        <w:t>Beträffande övriga riksdagsskrivelser som skatteutskottet varit upphov till och som enligt den aktuella redogörelsen ännu inte är slutbehandlade vill utskottet anföra följande.</w:t>
      </w:r>
    </w:p>
    <w:p w:rsidR="00892665" w:rsidRPr="00A37677" w:rsidRDefault="00892665">
      <w:r w:rsidRPr="00A37677">
        <w:t xml:space="preserve">Finansdepartementets ärende 6 angående </w:t>
      </w:r>
      <w:r w:rsidRPr="00A37677">
        <w:rPr>
          <w:i/>
        </w:rPr>
        <w:t>yrkesfiskare</w:t>
      </w:r>
      <w:r w:rsidRPr="00A37677">
        <w:t xml:space="preserve"> gäller ett tillkännag</w:t>
      </w:r>
      <w:r w:rsidRPr="00A37677">
        <w:t>i</w:t>
      </w:r>
      <w:r w:rsidRPr="00A37677">
        <w:t>vande i december 1996 om att regeringen borde återkomma till riksdagen med förslag som tillgodoser kravet på bättre konkurrens-neutralitet för sven</w:t>
      </w:r>
      <w:r w:rsidRPr="00A37677">
        <w:t>s</w:t>
      </w:r>
      <w:r w:rsidRPr="00A37677">
        <w:t>ka yrkesfiskare i förhållande till vissa konkurrent-länder som tillåter s.k. yrkesfiskaravdrag (mot. 1996/97:Fi210 yrkande 11 m.fl., bet. 1996/97:SkU13 mom. 11, rskr. 1996/97:133). I ärendet pågår enligt redogörelsen beredning. Ärendet behandlas i regeringens senaste vårproposition (prop. 2000/01:100 s. 144) som nyligen har var</w:t>
      </w:r>
      <w:r w:rsidRPr="00A37677">
        <w:t>it föremål för behandling i skatteutskottet  (yttr. 2000/01:SkU5y). Enligt vårpropositionen har man inom Regeringskansliet nu tagit fram ett förslag som regeringen avser att lägga fram i år under förutsät</w:t>
      </w:r>
      <w:r w:rsidRPr="00A37677">
        <w:t>t</w:t>
      </w:r>
      <w:r w:rsidRPr="00A37677">
        <w:t xml:space="preserve">ning att EU-kommissionen godkänner förslaget. </w:t>
      </w:r>
    </w:p>
    <w:p w:rsidR="00892665" w:rsidRPr="00A37677" w:rsidRDefault="00892665">
      <w:r w:rsidRPr="00A37677">
        <w:t xml:space="preserve">Finansdepartementets ärende 11 angående </w:t>
      </w:r>
      <w:r w:rsidRPr="00A37677">
        <w:rPr>
          <w:i/>
        </w:rPr>
        <w:t>ekonomisk ersättning till personer som erhållit fingerade personuppgifter</w:t>
      </w:r>
      <w:r w:rsidRPr="00A37677">
        <w:t xml:space="preserve"> gäller ett tillkänna-givande i december 1997 som går ut på att den som förföljs på grund av att han eller hon uppfyllt sin vittnesplikt inte bara skall vara hänvisad till ersättning i form av skad</w:t>
      </w:r>
      <w:r w:rsidRPr="00A37677">
        <w:t>e</w:t>
      </w:r>
      <w:r w:rsidRPr="00A37677">
        <w:t>stånd, brottsskadeersättning eller bistånd enligt socialtjänstlagen (prop. 1997/98:9, mot. 1997/98:Sk14 yrkande 8 m.fl., bet. 1997/98:SkU5 mom. 10, rskr. 1997/98:76). Frågan behandlas i regeringens proposition 2000/01:79 Stöd till brottsoffe</w:t>
      </w:r>
      <w:r w:rsidRPr="00A37677">
        <w:t>r som överlämnats i vår till riksdagen. Propositionen b</w:t>
      </w:r>
      <w:r w:rsidRPr="00A37677">
        <w:t>e</w:t>
      </w:r>
      <w:r w:rsidRPr="00A37677">
        <w:t>handlas av justitieutskottet i betänkande 2000/01:JuU20. Regeringen och justitieutskottet menar att frågan bör fortsätta att beredas inom ramen för det s.k. nationella handlingsprogrammet som är ett förslag av Rikspolisstyrelsen m.fl. myndigheter. En slutlig behandling av skrivelsen bör därför anstå. Skr</w:t>
      </w:r>
      <w:r w:rsidRPr="00A37677">
        <w:t>i</w:t>
      </w:r>
      <w:r w:rsidRPr="00A37677">
        <w:t>velsen är alltså ä</w:t>
      </w:r>
      <w:r w:rsidRPr="00A37677">
        <w:t>n</w:t>
      </w:r>
      <w:r w:rsidRPr="00A37677">
        <w:t>nu inte slutbehandlad.</w:t>
      </w:r>
    </w:p>
    <w:p w:rsidR="00892665" w:rsidRPr="00A37677" w:rsidRDefault="00892665">
      <w:r w:rsidRPr="00A37677">
        <w:t xml:space="preserve">Finansdepartementets ärende 25 angående </w:t>
      </w:r>
      <w:r w:rsidRPr="00A37677">
        <w:rPr>
          <w:i/>
        </w:rPr>
        <w:t>förfarandet vid beskattning</w:t>
      </w:r>
      <w:r w:rsidRPr="00A37677">
        <w:t xml:space="preserve"> gäller egentligen åtgärder för att stimulera användningen av deponigas för energiu</w:t>
      </w:r>
      <w:r w:rsidRPr="00A37677">
        <w:t>t</w:t>
      </w:r>
      <w:r w:rsidRPr="00A37677">
        <w:t>vinning. Med anledning av vissa motioner med yrkande om avdragsrätt för deponigas gjordes i juni 1999 ett tillkännagivande om att regeringen skyn</w:t>
      </w:r>
      <w:r w:rsidRPr="00A37677">
        <w:t>d</w:t>
      </w:r>
      <w:r w:rsidRPr="00A37677">
        <w:t>samt skulle återkomma till riksdagen med förslag som syftade till att stimul</w:t>
      </w:r>
      <w:r w:rsidRPr="00A37677">
        <w:t>e</w:t>
      </w:r>
      <w:r w:rsidRPr="00A37677">
        <w:t>ra användningen av deponigas för energiutvinning (prop. 1998/99:84, mot. 1998/99:Sk28 yrkande 5 m.fl., bet. 1998/99:</w:t>
      </w:r>
      <w:r w:rsidRPr="00A37677">
        <w:br/>
        <w:t>SkU20 mom. 2, rskr. 1998/99:258). Frågan behandlas i proposit</w:t>
      </w:r>
      <w:r w:rsidRPr="00A37677">
        <w:t>ion 2000/01:130 Svenska miljömål – delmål och åtgärdsstrategier (s. 188–189). I propositionen redovisas rådets direktiv 1999/31/EG av den 26 april 1999 om deponering av avfall (EGT L 182, 16.7.1999, s. 1 Celex 31999L0031) som skall vara genomfört i den nationella lagstiftningen senast den 16 juli 2001. Genom att direktivet bl.a. innebär att deponigasen kommer att omhändertas och utnyttjas – om möjligt genom energiutvinning – anser regeringen att riksdagens önskemål kommer att tillgodoses i och med att direk</w:t>
      </w:r>
      <w:r w:rsidRPr="00A37677">
        <w:t>tivet inom kort genomförs.  Enligt vad utskottet erfarit kommer riksdagsskrivelsen där</w:t>
      </w:r>
      <w:r w:rsidRPr="00A37677">
        <w:t>i</w:t>
      </w:r>
      <w:r w:rsidRPr="00A37677">
        <w:t>genom att anses som slutbehandlad.</w:t>
      </w:r>
    </w:p>
    <w:p w:rsidR="00892665" w:rsidRPr="00A37677" w:rsidRDefault="00892665">
      <w:r w:rsidRPr="00A37677">
        <w:t xml:space="preserve">Finansdepartementets ärende 37 om </w:t>
      </w:r>
      <w:r w:rsidRPr="00A37677">
        <w:rPr>
          <w:i/>
        </w:rPr>
        <w:t>ökade levnadskostnader vid dubbel b</w:t>
      </w:r>
      <w:r w:rsidRPr="00A37677">
        <w:rPr>
          <w:i/>
        </w:rPr>
        <w:t>o</w:t>
      </w:r>
      <w:r w:rsidRPr="00A37677">
        <w:rPr>
          <w:i/>
        </w:rPr>
        <w:t>sättning</w:t>
      </w:r>
      <w:r w:rsidRPr="00A37677">
        <w:t xml:space="preserve"> gäller ett tillkännagivande i mars 2000 om att regeringen bör geno</w:t>
      </w:r>
      <w:r w:rsidRPr="00A37677">
        <w:t>m</w:t>
      </w:r>
      <w:r w:rsidRPr="00A37677">
        <w:t>föra en kompletterande utredning för att belysa effekterna för rörligheten på arbetsmarknaden och boende och arbetande i glesbygd vid ett slopande av tvåårsgränsen för avdrag för ökade levnadskostnader vid dubbel bosättning (mot. 1999/2000:Sk748, bet. 1999/2000:SkU13 mom. 8, rskr. 1999/2000:143). Enligt regeringens redogörelse bereds ärendet för närvarande tillsammans med förslagen i utredningsbet</w:t>
      </w:r>
      <w:r w:rsidRPr="00A37677">
        <w:t>änkandet SOU 1999:94 (det står felaktigt 97 i redogörelsen) Förmåner och ökade levnadskostnader. Utskottet har inhämtat att betänkandet för närvarande remissbehandlas och att en pr</w:t>
      </w:r>
      <w:r w:rsidRPr="00A37677">
        <w:t>o</w:t>
      </w:r>
      <w:r w:rsidRPr="00A37677">
        <w:t>position förbereds, antingen till hösten eller till nästa vår.</w:t>
      </w:r>
    </w:p>
    <w:p w:rsidR="00892665" w:rsidRPr="00A37677" w:rsidRDefault="00892665">
      <w:r w:rsidRPr="00A37677">
        <w:t xml:space="preserve">Finansdepartementets ärende 42 om </w:t>
      </w:r>
      <w:r w:rsidRPr="00A37677">
        <w:rPr>
          <w:i/>
        </w:rPr>
        <w:t>uppskov med reavinstbeskattningen</w:t>
      </w:r>
      <w:r w:rsidRPr="00A37677">
        <w:t xml:space="preserve"> gäller ett tillkännagivande i april 2000 om att regeringen bör se över reglerna om reavinstuppskov vid bostadsbyte för att komma till rätta med problemet att den som avyttrar en bostad för att uppföra en ny bostad på en obebyggd tomt som han eller hon redan äger inte medges uppskov med reavinstbeskat</w:t>
      </w:r>
      <w:r w:rsidRPr="00A37677">
        <w:t>t</w:t>
      </w:r>
      <w:r w:rsidRPr="00A37677">
        <w:t>ningen (mot. 1999/2000:Sk713, bet. 1999/2000: SkU17  mom. 10, rskr. 1999/2000:175). Enligt regeringens redogörelse bereds ärendet. På Finansd</w:t>
      </w:r>
      <w:r w:rsidRPr="00A37677">
        <w:t>e</w:t>
      </w:r>
      <w:r w:rsidRPr="00A37677">
        <w:t>partementet upplyser man att en pr</w:t>
      </w:r>
      <w:r w:rsidRPr="00A37677">
        <w:t>omemoria om frågan kommer att ges ut inom kort.</w:t>
      </w:r>
    </w:p>
    <w:p w:rsidR="00892665" w:rsidRPr="00A37677" w:rsidRDefault="00892665">
      <w:r w:rsidRPr="00A37677">
        <w:t xml:space="preserve">Finansdepartementets ärende 53 angående </w:t>
      </w:r>
      <w:r w:rsidRPr="00A37677">
        <w:rPr>
          <w:i/>
        </w:rPr>
        <w:t>reglerna i skattebetalnings-lagen om betalningsansvar för företrädare för juridiska personer</w:t>
      </w:r>
      <w:r w:rsidRPr="00A37677">
        <w:t xml:space="preserve"> gäller ett tillkä</w:t>
      </w:r>
      <w:r w:rsidRPr="00A37677">
        <w:t>n</w:t>
      </w:r>
      <w:r w:rsidRPr="00A37677">
        <w:t>nagivande i juni 2000 om att regeringen bör utföra en analys och eventuellt lägga fram förslag om omformulering av de aktuella bestämmelserna om betalningsansvar för företrädare för juridiska personer, om de nya bestämme</w:t>
      </w:r>
      <w:r w:rsidRPr="00A37677">
        <w:t>l</w:t>
      </w:r>
      <w:r w:rsidRPr="00A37677">
        <w:t>serna inneburit en skärpning i förhållande till vad som gällde tidigare (bet. 1999/2000:SkU24, rskr. 1999/2000:</w:t>
      </w:r>
      <w:r w:rsidRPr="00A37677">
        <w:br/>
        <w:t>248). Regeringen har tillkallat en särskild utredare som beräknas av</w:t>
      </w:r>
      <w:r w:rsidRPr="00A37677">
        <w:t>sluta sitt arbete senast den 1 november 2001 (Fi 2000:09, dir. 2000:89).</w:t>
      </w:r>
    </w:p>
    <w:p w:rsidR="00892665" w:rsidRPr="00A37677" w:rsidRDefault="00892665">
      <w:r w:rsidRPr="00A37677">
        <w:t xml:space="preserve">Finansdepartementets ärende 76 angående </w:t>
      </w:r>
      <w:r w:rsidRPr="00A37677">
        <w:rPr>
          <w:i/>
        </w:rPr>
        <w:t>skadlig skattekonkurrens i Eur</w:t>
      </w:r>
      <w:r w:rsidRPr="00A37677">
        <w:rPr>
          <w:i/>
        </w:rPr>
        <w:t>o</w:t>
      </w:r>
      <w:r w:rsidRPr="00A37677">
        <w:rPr>
          <w:i/>
        </w:rPr>
        <w:t>peiska unionen</w:t>
      </w:r>
      <w:r w:rsidRPr="00A37677">
        <w:t xml:space="preserve"> gäller ett tillkännagivande i december 2000 om att regeringen bör arbeta för att tillämpningsområdet för uppförandekoden för företagsb</w:t>
      </w:r>
      <w:r w:rsidRPr="00A37677">
        <w:t>e</w:t>
      </w:r>
      <w:r w:rsidRPr="00A37677">
        <w:t>skattning skall utvidgas till att omfatta även skadlig skattekonkurrens som avser löntagare och för att frågan skall behandlas i samband med en översyn av uppförandekoden (prop. 2000/01:12, bet. 2000/01:SkU6 mom. 3, rskr. 2000/01:70). Enligt regeringens redogörelse bereds ärendet. Enligt inform</w:t>
      </w:r>
      <w:r w:rsidRPr="00A37677">
        <w:t>a</w:t>
      </w:r>
      <w:r w:rsidRPr="00A37677">
        <w:t>tion från Finansdepartementet har E</w:t>
      </w:r>
      <w:r w:rsidRPr="00A37677">
        <w:t>U:s granskning kommit att bli mer o</w:t>
      </w:r>
      <w:r w:rsidRPr="00A37677">
        <w:t>m</w:t>
      </w:r>
      <w:r w:rsidRPr="00A37677">
        <w:t>fattande än vad som först antogs, och EU-kommissionen har ännu inte b</w:t>
      </w:r>
      <w:r w:rsidRPr="00A37677">
        <w:t>e</w:t>
      </w:r>
      <w:r w:rsidRPr="00A37677">
        <w:t xml:space="preserve">stämt hur översynen skall hanteras. Beslut härom är att vänta tidigast hösten 2002. Dessförinnan kan Sverige inte agera i den här frågan. </w:t>
      </w:r>
    </w:p>
    <w:p w:rsidR="00892665" w:rsidRPr="00A37677" w:rsidRDefault="00892665">
      <w:pPr>
        <w:pStyle w:val="Normaltindrag"/>
      </w:pPr>
    </w:p>
    <w:p w:rsidR="00892665" w:rsidRPr="00A37677" w:rsidRDefault="00892665">
      <w:pPr>
        <w:pStyle w:val="Normaltindrag"/>
      </w:pPr>
    </w:p>
    <w:p w:rsidR="00892665" w:rsidRPr="00A37677" w:rsidRDefault="00892665">
      <w:r w:rsidRPr="00A37677">
        <w:t>Skatteutskottet anser att de nu behandlade ärendena inte kräver några ytterl</w:t>
      </w:r>
      <w:r w:rsidRPr="00A37677">
        <w:t>i</w:t>
      </w:r>
      <w:r w:rsidRPr="00A37677">
        <w:t>gare kommentarer.</w:t>
      </w:r>
    </w:p>
    <w:p w:rsidR="00892665" w:rsidRPr="00A37677" w:rsidRDefault="00892665"/>
    <w:p w:rsidR="00892665" w:rsidRPr="00A37677" w:rsidRDefault="00892665">
      <w:pPr>
        <w:pStyle w:val="Normaltindrag"/>
      </w:pPr>
    </w:p>
    <w:p w:rsidR="00892665" w:rsidRPr="00A37677" w:rsidRDefault="00892665">
      <w:pPr>
        <w:pStyle w:val="Utskriftsdatum"/>
      </w:pPr>
      <w:r w:rsidRPr="00A37677">
        <w:t xml:space="preserve">Stockholm den 31 maj 2001    </w:t>
      </w:r>
    </w:p>
    <w:p w:rsidR="00892665" w:rsidRPr="00A37677" w:rsidRDefault="00892665">
      <w:r w:rsidRPr="00A37677">
        <w:t>På skatteutskottets vägnar</w:t>
      </w:r>
    </w:p>
    <w:p w:rsidR="00892665" w:rsidRPr="00A37677" w:rsidRDefault="00892665"/>
    <w:p w:rsidR="00892665" w:rsidRPr="00A37677" w:rsidRDefault="00892665">
      <w:pPr>
        <w:pStyle w:val="Ordfranden"/>
        <w:rPr>
          <w:noProof w:val="0"/>
        </w:rPr>
      </w:pPr>
      <w:r w:rsidRPr="00A37677">
        <w:rPr>
          <w:noProof w:val="0"/>
        </w:rPr>
        <w:t xml:space="preserve">Arne Kjörnsberg </w:t>
      </w:r>
    </w:p>
    <w:p w:rsidR="00892665" w:rsidRPr="00A37677" w:rsidRDefault="00892665">
      <w:pPr>
        <w:pStyle w:val="Deltagare"/>
        <w:rPr>
          <w:noProof w:val="0"/>
        </w:rPr>
      </w:pPr>
      <w:r w:rsidRPr="00A37677">
        <w:rPr>
          <w:noProof w:val="0"/>
        </w:rPr>
        <w:t>Följande ledamöter har deltagit i beslutet: Arne Kjörnsberg (s), Carl Fredrik Graf (m), Lisbeth Staaf-Igelström (s), Per Rosengren (v), Helena Höij (kd), Carl Erik Hedlund (m), Per Erik Granström (s), Marietta de Pourbaix-Lundin (m), Ulla Wester (s), Lena Sandlin-Hedman (s), Marie Engström (v), Kenneth Lantz (kd), Rolf Kenneryd (c), Per-Olof Svensson (s) och Stefan Hagfeldt (m).</w:t>
      </w:r>
    </w:p>
    <w:p w:rsidR="00892665" w:rsidRPr="00A37677" w:rsidRDefault="00892665">
      <w:pPr>
        <w:pStyle w:val="Normaltindrag"/>
      </w:pPr>
    </w:p>
    <w:p w:rsidR="00892665" w:rsidRPr="00A37677" w:rsidRDefault="00892665">
      <w:pPr>
        <w:pStyle w:val="Tryckort"/>
        <w:framePr w:wrap="around"/>
        <w:jc w:val="right"/>
      </w:pPr>
    </w:p>
    <w:p w:rsidR="00892665" w:rsidRPr="00A37677" w:rsidRDefault="00892665">
      <w:pPr>
        <w:pStyle w:val="Normaltindrag"/>
      </w:pPr>
    </w:p>
    <w:p w:rsidR="00892665" w:rsidRPr="00A37677" w:rsidRDefault="00892665"/>
    <w:p w:rsidR="00892665" w:rsidRPr="00A37677" w:rsidRDefault="00892665">
      <w:pPr>
        <w:sectPr w:rsidR="00000000" w:rsidRPr="00A37677">
          <w:pgSz w:w="11906" w:h="16838" w:code="9"/>
          <w:pgMar w:top="907" w:right="4649" w:bottom="4508" w:left="1304" w:header="340" w:footer="227" w:gutter="0"/>
          <w:cols w:space="720"/>
          <w:titlePg/>
        </w:sectPr>
      </w:pPr>
    </w:p>
    <w:p w:rsidR="00892665" w:rsidRPr="00A37677" w:rsidRDefault="00892665">
      <w:pPr>
        <w:pStyle w:val="Bilaga"/>
      </w:pPr>
      <w:r w:rsidRPr="00A37677">
        <w:t>bilaga 3</w:t>
      </w:r>
    </w:p>
    <w:p w:rsidR="00892665" w:rsidRPr="00A37677" w:rsidRDefault="00892665">
      <w:pPr>
        <w:pStyle w:val="Bilaga"/>
      </w:pPr>
    </w:p>
    <w:p w:rsidR="00892665" w:rsidRPr="00A37677" w:rsidRDefault="00892665">
      <w:pPr>
        <w:pStyle w:val="Rubrik1"/>
        <w:rPr>
          <w:noProof w:val="0"/>
        </w:rPr>
      </w:pPr>
      <w:bookmarkStart w:id="20" w:name="_Toc530465516"/>
      <w:r w:rsidRPr="00A37677">
        <w:rPr>
          <w:noProof w:val="0"/>
        </w:rPr>
        <w:t>Lagutskottets yttrande 2001/02:LU1y</w:t>
      </w:r>
      <w:bookmarkEnd w:id="20"/>
    </w:p>
    <w:p w:rsidR="00892665" w:rsidRPr="00A37677" w:rsidRDefault="00892665">
      <w:pPr>
        <w:pStyle w:val="R2"/>
      </w:pPr>
      <w:r w:rsidRPr="00A37677">
        <w:t>Redogörelse för behandlingen av riksdagens skrivelser till regeringen</w:t>
      </w:r>
    </w:p>
    <w:p w:rsidR="00892665" w:rsidRPr="00A37677" w:rsidRDefault="00892665"/>
    <w:p w:rsidR="00892665" w:rsidRPr="00A37677" w:rsidRDefault="00892665">
      <w:pPr>
        <w:pStyle w:val="R1"/>
      </w:pPr>
      <w:r w:rsidRPr="00A37677">
        <w:t>Till konstitutionsutskottet</w:t>
      </w:r>
    </w:p>
    <w:p w:rsidR="00892665" w:rsidRPr="00A37677" w:rsidRDefault="00892665">
      <w:r w:rsidRPr="00A37677">
        <w:t xml:space="preserve">Konstitutionsutskottet har den 15 maj 2001 beslutat anmoda övriga utskott att senast den 26 oktober 2001 yttra sig över regeringens skrivelse 2000/01:75 Redogörelse för behandlingen av riksdagens skrivelser till regeringen. Ingen motion har väckts med anledning av skrivelsen. </w:t>
      </w:r>
    </w:p>
    <w:p w:rsidR="00892665" w:rsidRPr="00A37677" w:rsidRDefault="00892665">
      <w:r w:rsidRPr="00A37677">
        <w:t>Konstitutionsutskottets anmodan föranleder följande yttrande från lagutsko</w:t>
      </w:r>
      <w:r w:rsidRPr="00A37677">
        <w:t>t</w:t>
      </w:r>
      <w:r w:rsidRPr="00A37677">
        <w:t xml:space="preserve">tet. </w:t>
      </w:r>
    </w:p>
    <w:p w:rsidR="00892665" w:rsidRPr="00A37677" w:rsidRDefault="00892665">
      <w:pPr>
        <w:pStyle w:val="R2"/>
        <w:spacing w:before="250"/>
      </w:pPr>
      <w:r w:rsidRPr="00A37677">
        <w:t xml:space="preserve">Utskottet </w:t>
      </w:r>
    </w:p>
    <w:p w:rsidR="00892665" w:rsidRPr="00A37677" w:rsidRDefault="00892665">
      <w:r w:rsidRPr="00A37677">
        <w:t>I skrivelse 2000/01:75 lämnar regeringen en redovisning av de åtgärder reg</w:t>
      </w:r>
      <w:r w:rsidRPr="00A37677">
        <w:t>e</w:t>
      </w:r>
      <w:r w:rsidRPr="00A37677">
        <w:t>ringen vidtagit med anledning av de riksdagsbeslut som meddelats i riksd</w:t>
      </w:r>
      <w:r w:rsidRPr="00A37677">
        <w:t>a</w:t>
      </w:r>
      <w:r w:rsidRPr="00A37677">
        <w:t xml:space="preserve">gens skrivelser till regeringen. Redogörelsen omfattar huvudsakligen åtgärder som vidtagits under tiden den 1 januari 2000–den 31 december 2000. Vidare lämnar regeringen vissa uppgifter om antalet gällande författningar samt arbetet med regelreformering och språkvård. </w:t>
      </w:r>
    </w:p>
    <w:p w:rsidR="00892665" w:rsidRPr="00A37677" w:rsidRDefault="00892665">
      <w:pPr>
        <w:pStyle w:val="Normaltindrag"/>
      </w:pPr>
      <w:r w:rsidRPr="00A37677">
        <w:t>I 1999 års skrivelse (skr. 1999/2000:75) redovisades för lagutskottets del sammanlagt 27 skrivelser, varav 7 som slutbehandlade. Av de riksdagsbeslut som redovisas i år</w:t>
      </w:r>
      <w:r w:rsidRPr="00A37677">
        <w:t>ets skrivelse från regeringen faller sammanlagt 37 ärenden under lagutskottets beredningsområde, varav 13 ärenden anges som slutb</w:t>
      </w:r>
      <w:r w:rsidRPr="00A37677">
        <w:t>e</w:t>
      </w:r>
      <w:r w:rsidRPr="00A37677">
        <w:t xml:space="preserve">handlade under redovisningsperioden. </w:t>
      </w:r>
    </w:p>
    <w:p w:rsidR="00892665" w:rsidRPr="00A37677" w:rsidRDefault="00892665">
      <w:pPr>
        <w:pStyle w:val="Normaltindrag"/>
      </w:pPr>
      <w:r w:rsidRPr="00A37677">
        <w:t>Inom lagutskottets kansli har – på samma sätt som tidigare år – genomförts en granskning av de i årets skrivelse upptagna riksdagsbesluten som rör u</w:t>
      </w:r>
      <w:r w:rsidRPr="00A37677">
        <w:t>t</w:t>
      </w:r>
      <w:r w:rsidRPr="00A37677">
        <w:t>skottet. Granskningen har avsett dels redovisningen i formell mening, dels de åtgärder som regeringen vidtagit och avser att vidta med anledning av skrive</w:t>
      </w:r>
      <w:r w:rsidRPr="00A37677">
        <w:t>l</w:t>
      </w:r>
      <w:r w:rsidRPr="00A37677">
        <w:t xml:space="preserve">serna. </w:t>
      </w:r>
    </w:p>
    <w:p w:rsidR="00892665" w:rsidRPr="00A37677" w:rsidRDefault="00892665">
      <w:pPr>
        <w:pStyle w:val="Normaltindrag"/>
      </w:pPr>
      <w:r w:rsidRPr="00A37677">
        <w:t>Utskottet har inte funnit anledning att rikta någon kritik mot handläg</w:t>
      </w:r>
      <w:r w:rsidRPr="00A37677">
        <w:t>g</w:t>
      </w:r>
      <w:r w:rsidRPr="00A37677">
        <w:t>ningen av något enskilt ärende men vill dock göra konstitutionsutskottet uppmärksamt på vissa förhållanden som gäller äldre riksdagsskrivelser. I samband med granskningen har nämligen konstaterats att förevarande skrive</w:t>
      </w:r>
      <w:r w:rsidRPr="00A37677">
        <w:t>l</w:t>
      </w:r>
      <w:r w:rsidRPr="00A37677">
        <w:t>se – liksom motsvarande tidigare skrivelser – innehåller ett flertal äldre rik</w:t>
      </w:r>
      <w:r w:rsidRPr="00A37677">
        <w:t>s</w:t>
      </w:r>
      <w:r w:rsidRPr="00A37677">
        <w:t>dagsskrivelser på lagutskottets beredningsområde som ännu inte slutbehan</w:t>
      </w:r>
      <w:r w:rsidRPr="00A37677">
        <w:t>d</w:t>
      </w:r>
      <w:r w:rsidRPr="00A37677">
        <w:t>lats. Vid behandlingen av 1998 års skrivelse noterade utskottet särskilt att den äldsta då ännu inte slutbehandlade skrivelsen, ett tillkän</w:t>
      </w:r>
      <w:r w:rsidRPr="00A37677">
        <w:t>nagivande från rik</w:t>
      </w:r>
      <w:r w:rsidRPr="00A37677">
        <w:t>s</w:t>
      </w:r>
      <w:r w:rsidRPr="00A37677">
        <w:t>dagens sida rörande producentskydd för sceniska och musikaliska verk, hä</w:t>
      </w:r>
      <w:r w:rsidRPr="00A37677">
        <w:t>r</w:t>
      </w:r>
      <w:r w:rsidRPr="00A37677">
        <w:t>rörde från maj 1986 (bet. LU 1985/86:32, rskr. 293). Denna riksdagsskrivelse har genom ett regeringsbeslut hösten 2000 numera lagts till handlingarna. Av de sammanlagt 24 riksdagsskrivelserna som redovisas som ännu inte avslut</w:t>
      </w:r>
      <w:r w:rsidRPr="00A37677">
        <w:t>a</w:t>
      </w:r>
      <w:r w:rsidRPr="00A37677">
        <w:t>de i den nu aktuella skrivelsen är 17 tillkännagivanden äldre än två år.</w:t>
      </w:r>
    </w:p>
    <w:p w:rsidR="00892665" w:rsidRPr="00A37677" w:rsidRDefault="00892665">
      <w:pPr>
        <w:pStyle w:val="Normaltindrag"/>
      </w:pPr>
      <w:r w:rsidRPr="00A37677">
        <w:t>Som ett exempel på en äldre ännu inte slutbehandlad riksdagsskrivelse kan nämnas riksdagsskrivelse 1988/89:174, som gäll</w:t>
      </w:r>
      <w:r w:rsidRPr="00A37677">
        <w:t>er ett tillkännagivande från riksdagen våren 1989 om försäkringsbolags informationsplikt i förhållande till dödsbon. I sitt av riksdagen godkända betänkande 1988/89:LU22 uttalade lagutskottet, med anledning av ett motionsyrkande, att det skäligen kan krävas av försäkringsbolag att de rutinmässigt underrättar dödsboet efter en försä</w:t>
      </w:r>
      <w:r w:rsidRPr="00A37677">
        <w:t>k</w:t>
      </w:r>
      <w:r w:rsidRPr="00A37677">
        <w:t>ringstagare om utfallande personförsäkringar, men att de närmare förutsät</w:t>
      </w:r>
      <w:r w:rsidRPr="00A37677">
        <w:t>t</w:t>
      </w:r>
      <w:r w:rsidRPr="00A37677">
        <w:t>ningarna för en sådan underrättelseskyldighet lämpligen borde prövas i sa</w:t>
      </w:r>
      <w:r w:rsidRPr="00A37677">
        <w:t>m</w:t>
      </w:r>
      <w:r w:rsidRPr="00A37677">
        <w:t>band med regeringens övervägan</w:t>
      </w:r>
      <w:r w:rsidRPr="00A37677">
        <w:t>den rörande förslagen i Försäkring</w:t>
      </w:r>
      <w:r w:rsidRPr="00A37677">
        <w:t>s</w:t>
      </w:r>
      <w:r w:rsidRPr="00A37677">
        <w:t>rättskommitténs betänkande (SOU 1986:56) Personförsäkringslag – ett våren 1989 aktuellt lagstif</w:t>
      </w:r>
      <w:r w:rsidRPr="00A37677">
        <w:t>t</w:t>
      </w:r>
      <w:r w:rsidRPr="00A37677">
        <w:t xml:space="preserve">ningsärende inom Justitiedepartementet. </w:t>
      </w:r>
    </w:p>
    <w:p w:rsidR="00892665" w:rsidRPr="00A37677" w:rsidRDefault="00892665">
      <w:pPr>
        <w:pStyle w:val="Normaltindrag"/>
      </w:pPr>
      <w:r w:rsidRPr="00A37677">
        <w:t>Mot bakgrund av den snabba utvecklingen på det försäkringsrättsliga o</w:t>
      </w:r>
      <w:r w:rsidRPr="00A37677">
        <w:t>m</w:t>
      </w:r>
      <w:r w:rsidRPr="00A37677">
        <w:t>rådet kunde dock Försäkringsrättskommitténs betänkande inte utan vidare läggas till grund för en proposition. På grundval av bl.a. kommittébetänkandet utarbetades därför inom Justitiedepartementet under år 1993 depart</w:t>
      </w:r>
      <w:r w:rsidRPr="00A37677">
        <w:t>e</w:t>
      </w:r>
      <w:r w:rsidRPr="00A37677">
        <w:t>mentspromemorian (Ds 1993:39) Ny försäkringsavtalslag. Inte heller de i departementspromemorian framlagda förslagen kunde leda till ny lagstiftning. Fortfarande pågår beredning i Regeringskansliet av förslag till en ny försä</w:t>
      </w:r>
      <w:r w:rsidRPr="00A37677">
        <w:t>k</w:t>
      </w:r>
      <w:r w:rsidRPr="00A37677">
        <w:t>ringsavtalslag som skall ersätta 1927 års försäkringsavtalslag och k</w:t>
      </w:r>
      <w:r w:rsidRPr="00A37677">
        <w:t>onsumen</w:t>
      </w:r>
      <w:r w:rsidRPr="00A37677">
        <w:t>t</w:t>
      </w:r>
      <w:r w:rsidRPr="00A37677">
        <w:t>försäkringsl</w:t>
      </w:r>
      <w:r w:rsidRPr="00A37677">
        <w:t>a</w:t>
      </w:r>
      <w:r w:rsidRPr="00A37677">
        <w:t xml:space="preserve">gen. </w:t>
      </w:r>
    </w:p>
    <w:p w:rsidR="00892665" w:rsidRPr="00A37677" w:rsidRDefault="00892665">
      <w:pPr>
        <w:pStyle w:val="Normaltindrag"/>
      </w:pPr>
      <w:r w:rsidRPr="00A37677">
        <w:t>I den nu aktuella skrivelsen 2000/01:75 upplyser regeringen att frågan om försäkringsbolags informationsplikt i förhållande till dödsbon behandlats i departementspromemorian (Ds 1993:39) Ny försäkringsavtalslag, att det är fråga om ett mycket omfattande ärende och att en lagrådsremiss kan förväntas tidigast under år 2003.</w:t>
      </w:r>
    </w:p>
    <w:p w:rsidR="00892665" w:rsidRPr="00A37677" w:rsidRDefault="00892665">
      <w:pPr>
        <w:pStyle w:val="Normaltindrag"/>
      </w:pPr>
      <w:r w:rsidRPr="00A37677">
        <w:t xml:space="preserve">Slutsatsen av vad som nu redovisats är att det kommer att gå närmare 15 år innan regeringen återkommer till riksdagen i den sakfråga tillkännagivandet våren 1989 avsåg – försäkringsbolags informationsplikt i förhållande till dödsbon. </w:t>
      </w:r>
    </w:p>
    <w:p w:rsidR="00892665" w:rsidRPr="00A37677" w:rsidRDefault="00892665">
      <w:pPr>
        <w:pStyle w:val="Normaltindrag"/>
      </w:pPr>
      <w:r w:rsidRPr="00A37677">
        <w:t>Konstitutionsutskottet har vid flera tidigare tillfällen uttalat att utgång</w:t>
      </w:r>
      <w:r w:rsidRPr="00A37677">
        <w:t>s</w:t>
      </w:r>
      <w:r w:rsidRPr="00A37677">
        <w:t>punkten måste vara att det önskemål som tillkännagivandet avser bör tillg</w:t>
      </w:r>
      <w:r w:rsidRPr="00A37677">
        <w:t>o</w:t>
      </w:r>
      <w:r w:rsidRPr="00A37677">
        <w:t>doses, men att om det skulle visa sig föreligga omständigheter som hindrar ett genomförande eller om regeringen gör en annan bedömning än riksdagen, regeringen måste kunna underlåta att vidta de åtgärder tillkännagivandet avser, under förutsättning att regeringens bedömning i detta avseende redov</w:t>
      </w:r>
      <w:r w:rsidRPr="00A37677">
        <w:t>i</w:t>
      </w:r>
      <w:r w:rsidRPr="00A37677">
        <w:t xml:space="preserve">sas för riksdagen (se bl.a. bet. 1994/95:KU30, bet. 1995/96:KU30 och bet. 1998/99:KU10). </w:t>
      </w:r>
    </w:p>
    <w:p w:rsidR="00892665" w:rsidRPr="00A37677" w:rsidRDefault="00892665">
      <w:pPr>
        <w:pStyle w:val="Normaltindrag"/>
      </w:pPr>
      <w:r w:rsidRPr="00A37677">
        <w:t>I fråga om mer än ett år gamla riksdagsskrivelser</w:t>
      </w:r>
      <w:r w:rsidRPr="00A37677">
        <w:t xml:space="preserve"> som inte har slutbehan</w:t>
      </w:r>
      <w:r w:rsidRPr="00A37677">
        <w:t>d</w:t>
      </w:r>
      <w:r w:rsidRPr="00A37677">
        <w:t>lats har konstitutionsutskottet uttalat att orsakerna till att regeringen inte vi</w:t>
      </w:r>
      <w:r w:rsidRPr="00A37677">
        <w:t>d</w:t>
      </w:r>
      <w:r w:rsidRPr="00A37677">
        <w:t>tagit någon åtgärd bör redovisas för riksdagen med uppgift om när åtgärderna beräknas vidtas och att en sådan redovisning fyller ett angeläget behov i u</w:t>
      </w:r>
      <w:r w:rsidRPr="00A37677">
        <w:t>t</w:t>
      </w:r>
      <w:r w:rsidRPr="00A37677">
        <w:t>skottens uppföljnings- och utvärderingsarbete (se bl.a. bet. 1998/99:KU10 och bet. 1999/2000:KU10).</w:t>
      </w:r>
    </w:p>
    <w:p w:rsidR="00892665" w:rsidRPr="00A37677" w:rsidRDefault="00892665">
      <w:pPr>
        <w:pStyle w:val="Normaltindrag"/>
      </w:pPr>
      <w:r w:rsidRPr="00A37677">
        <w:t>Lagutskottet vill för sin del framhålla att det kan finnas olika omständi</w:t>
      </w:r>
      <w:r w:rsidRPr="00A37677">
        <w:t>g</w:t>
      </w:r>
      <w:r w:rsidRPr="00A37677">
        <w:t>heter som föranleder att regeringen gör bedömningen att det inte är lämpligt, möjligt eller meningsfullt att vidta ytterligare åtgärder i enlighet med ett rik</w:t>
      </w:r>
      <w:r w:rsidRPr="00A37677">
        <w:t>s</w:t>
      </w:r>
      <w:r w:rsidRPr="00A37677">
        <w:t xml:space="preserve">dagsbeslut. Ett sådant skäl kan vara att saken kommit i ett helt annat läge än vad som var fallet vid riksdagens beslut, exempelvis genom utvecklingen inom EU eller till följd av internationella åtaganden. Det kan också föreligga omständigheter som gör att regeringen finner att åtgärder med anledning av ett riksdagsbeslut måste anstå under en längre </w:t>
      </w:r>
      <w:r w:rsidRPr="00A37677">
        <w:t>tid. Ett sådant skäl kan – såsom i det tidigare redovisade exemplet – vara att frågan har anknytning till ett annat större lagstiftningsärende som, enligt regeringens bedömning, först bör avvaktas innan någon åtgärd kommer till stånd. I sådana och liknande situ</w:t>
      </w:r>
      <w:r w:rsidRPr="00A37677">
        <w:t>a</w:t>
      </w:r>
      <w:r w:rsidRPr="00A37677">
        <w:t>tioner kan, enligt lagutskottets mening, en ändamålsenlig ordning vara att regeringen inom rimlig tid återkommer till riksdagen också i annat lämpligt sammanhang än i den årliga skrivelsen och därvid redovisar skälen för sina ställningstaganden. På s</w:t>
      </w:r>
      <w:r w:rsidRPr="00A37677">
        <w:t>å sätt får riksdagen via det berörda utskottet tillfälle att pröva om tillkännagivandet fortfarande är relevant eller om regeringens redovisning skall leda till ett förnyat eller uppdaterat tillkännagiva</w:t>
      </w:r>
      <w:r w:rsidRPr="00A37677">
        <w:t>n</w:t>
      </w:r>
      <w:r w:rsidRPr="00A37677">
        <w:t xml:space="preserve">de. </w:t>
      </w:r>
    </w:p>
    <w:p w:rsidR="00892665" w:rsidRPr="00A37677" w:rsidRDefault="00892665">
      <w:r w:rsidRPr="00A37677">
        <w:t>I övrigt föranleder regeringens redogörelse för behandlingen av riksdagens skrivelser till regeringen – såvitt avser de ärenden som omfattas av lagu</w:t>
      </w:r>
      <w:r w:rsidRPr="00A37677">
        <w:t>t</w:t>
      </w:r>
      <w:r w:rsidRPr="00A37677">
        <w:t xml:space="preserve">skottets beredningsområde – inga ytterligare kommentarer från utskottets sida. </w:t>
      </w:r>
    </w:p>
    <w:p w:rsidR="00892665" w:rsidRPr="00A37677" w:rsidRDefault="00892665">
      <w:pPr>
        <w:pStyle w:val="Normaltindrag"/>
      </w:pPr>
    </w:p>
    <w:p w:rsidR="00892665" w:rsidRPr="00A37677" w:rsidRDefault="00892665">
      <w:pPr>
        <w:pStyle w:val="Normaltindrag"/>
      </w:pPr>
    </w:p>
    <w:p w:rsidR="00892665" w:rsidRPr="00A37677" w:rsidRDefault="00892665">
      <w:pPr>
        <w:pStyle w:val="OrtochDatum"/>
      </w:pPr>
      <w:r w:rsidRPr="00A37677">
        <w:t>Stockholm den 25 oktober 2001</w:t>
      </w:r>
    </w:p>
    <w:p w:rsidR="00892665" w:rsidRPr="00A37677" w:rsidRDefault="00892665">
      <w:pPr>
        <w:pStyle w:val="Pxx-utskottetsvgnar"/>
      </w:pPr>
      <w:r w:rsidRPr="00A37677">
        <w:t>På lagutskottets vägnar</w:t>
      </w:r>
    </w:p>
    <w:p w:rsidR="00892665" w:rsidRPr="00A37677" w:rsidRDefault="00892665">
      <w:pPr>
        <w:pStyle w:val="Ordfranden"/>
        <w:rPr>
          <w:noProof w:val="0"/>
        </w:rPr>
      </w:pPr>
      <w:r w:rsidRPr="00A37677">
        <w:rPr>
          <w:noProof w:val="0"/>
        </w:rPr>
        <w:t xml:space="preserve">Tanja Linderborg </w:t>
      </w:r>
    </w:p>
    <w:p w:rsidR="00892665" w:rsidRPr="00A37677" w:rsidRDefault="00892665">
      <w:pPr>
        <w:pStyle w:val="Deltagare"/>
        <w:rPr>
          <w:noProof w:val="0"/>
        </w:rPr>
      </w:pPr>
      <w:r w:rsidRPr="00A37677">
        <w:rPr>
          <w:noProof w:val="0"/>
        </w:rPr>
        <w:t>Följande ledamöter har deltagit i beslutet: Tanja Linderborg (v), Rolf Åbjörnsson (kd), Marianne Carlström (s), Christel Anderberg (m), Henrik S Järrel (m), Nikos Papadopoulos (s), Marina Pettersson (s), Christina Nenes (s), Tasso Stafilidis (v), Kjell Eldensjö (kd), Berit Adolfsson (m), Anders Berglöv (s), Viviann Gerdin (c), Ana Maria Narti (fp), Raimo Pärssinen (s), Lars Lilja (s) och Anders Sjölund (m).</w:t>
      </w:r>
    </w:p>
    <w:p w:rsidR="00892665" w:rsidRPr="00A37677" w:rsidRDefault="00892665">
      <w:pPr>
        <w:pStyle w:val="Rubrik1"/>
        <w:spacing w:after="0" w:line="20" w:lineRule="exact"/>
        <w:rPr>
          <w:noProof w:val="0"/>
        </w:rPr>
      </w:pPr>
    </w:p>
    <w:p w:rsidR="00892665" w:rsidRPr="00A37677" w:rsidRDefault="00892665">
      <w:pPr>
        <w:pStyle w:val="Tryckort"/>
        <w:framePr w:wrap="around"/>
      </w:pPr>
    </w:p>
    <w:p w:rsidR="00892665" w:rsidRPr="00A37677" w:rsidRDefault="00892665">
      <w:pPr>
        <w:sectPr w:rsidR="00000000" w:rsidRPr="00A37677">
          <w:pgSz w:w="11906" w:h="16838" w:code="9"/>
          <w:pgMar w:top="907" w:right="4649" w:bottom="4508" w:left="1304" w:header="340" w:footer="227" w:gutter="0"/>
          <w:cols w:space="720"/>
          <w:titlePg/>
        </w:sectPr>
      </w:pPr>
    </w:p>
    <w:p w:rsidR="00892665" w:rsidRPr="00A37677" w:rsidRDefault="00892665">
      <w:pPr>
        <w:pStyle w:val="Bilaga"/>
      </w:pPr>
      <w:r w:rsidRPr="00A37677">
        <w:t>bilaga 4</w:t>
      </w:r>
    </w:p>
    <w:p w:rsidR="00892665" w:rsidRPr="00A37677" w:rsidRDefault="00892665">
      <w:pPr>
        <w:pStyle w:val="Bilaga"/>
      </w:pPr>
    </w:p>
    <w:p w:rsidR="00892665" w:rsidRPr="00A37677" w:rsidRDefault="00892665">
      <w:pPr>
        <w:pStyle w:val="Rubrik1"/>
        <w:rPr>
          <w:noProof w:val="0"/>
        </w:rPr>
      </w:pPr>
      <w:bookmarkStart w:id="21" w:name="_Toc530465517"/>
      <w:r w:rsidRPr="00A37677">
        <w:rPr>
          <w:noProof w:val="0"/>
        </w:rPr>
        <w:t>Utrikesutskottets yttrande 2001/02:UU3y</w:t>
      </w:r>
      <w:bookmarkEnd w:id="21"/>
    </w:p>
    <w:p w:rsidR="00892665" w:rsidRPr="00A37677" w:rsidRDefault="00892665">
      <w:pPr>
        <w:pStyle w:val="R2"/>
      </w:pPr>
      <w:r w:rsidRPr="00A37677">
        <w:t>Redogörelse för behandlingen av riksdagens skrivelser till regeringen</w:t>
      </w:r>
    </w:p>
    <w:p w:rsidR="00892665" w:rsidRPr="00A37677" w:rsidRDefault="00892665"/>
    <w:p w:rsidR="00892665" w:rsidRPr="00A37677" w:rsidRDefault="00892665">
      <w:pPr>
        <w:pStyle w:val="R1"/>
      </w:pPr>
      <w:r w:rsidRPr="00A37677">
        <w:t>Till konstitutionsutskottet</w:t>
      </w:r>
    </w:p>
    <w:p w:rsidR="00892665" w:rsidRPr="00A37677" w:rsidRDefault="00892665">
      <w:r w:rsidRPr="00A37677">
        <w:t>Konstitutionsutskottet har den 15 maj 2001 anmodat samtliga utskott att, i de delar som faller inom respektive utskotts beredningsområde, yttra sig över regeringens skrivelse 2000/01:75 Redogörelse för behandlingen av riksdagens skrivelser till regeringen. Ingen motion har väckts på utrikesutskottets bere</w:t>
      </w:r>
      <w:r w:rsidRPr="00A37677">
        <w:t>d</w:t>
      </w:r>
      <w:r w:rsidRPr="00A37677">
        <w:t>ningsområde med anledning av skrivelsen.</w:t>
      </w:r>
    </w:p>
    <w:p w:rsidR="00892665" w:rsidRPr="00A37677" w:rsidRDefault="00892665">
      <w:pPr>
        <w:pStyle w:val="Normaltindrag"/>
      </w:pPr>
      <w:r w:rsidRPr="00A37677">
        <w:t>Med anledning av konstitutionsutskottets anmodan vill utrikesutskottet a</w:t>
      </w:r>
      <w:r w:rsidRPr="00A37677">
        <w:t>n</w:t>
      </w:r>
      <w:r w:rsidRPr="00A37677">
        <w:t>föra följande.</w:t>
      </w:r>
    </w:p>
    <w:p w:rsidR="00892665" w:rsidRPr="00A37677" w:rsidRDefault="00892665">
      <w:pPr>
        <w:pStyle w:val="Normaltindrag"/>
      </w:pPr>
    </w:p>
    <w:p w:rsidR="00892665" w:rsidRPr="00A37677" w:rsidRDefault="00892665">
      <w:pPr>
        <w:pStyle w:val="R1"/>
        <w:spacing w:before="125" w:after="250"/>
      </w:pPr>
      <w:r w:rsidRPr="00A37677">
        <w:t>Utskottet</w:t>
      </w:r>
    </w:p>
    <w:p w:rsidR="00892665" w:rsidRPr="00A37677" w:rsidRDefault="00892665">
      <w:r w:rsidRPr="00A37677">
        <w:t>Regeringen redovisar i skrivelse 2000/01:75 de åtgärder den vidtagit med anledning av 13 riksdagsskrivelser från riksmötena 1999/2000 samt 2000/01, vilka rör utrikesutskottets beredning. Av de åtta skrivelser som avlämnades under riksmötet 1999/2000 rapporterar regeringen att samtliga, med ett u</w:t>
      </w:r>
      <w:r w:rsidRPr="00A37677">
        <w:t>n</w:t>
      </w:r>
      <w:r w:rsidRPr="00A37677">
        <w:t xml:space="preserve">dantag, har slutbehandlats. Även vad gäller de fem skrivelser som avlämnades under riksmötet 2000/01 återstår en att slutbehandla.  </w:t>
      </w:r>
    </w:p>
    <w:p w:rsidR="00892665" w:rsidRPr="00A37677" w:rsidRDefault="00892665">
      <w:pPr>
        <w:pStyle w:val="Normaltindrag"/>
      </w:pPr>
      <w:r w:rsidRPr="00A37677">
        <w:t xml:space="preserve">Den skrivelse från 1999/2000 som inte slutbehandlats avser </w:t>
      </w:r>
      <w:r w:rsidRPr="00A37677">
        <w:rPr>
          <w:i/>
        </w:rPr>
        <w:t>två moment</w:t>
      </w:r>
      <w:r w:rsidRPr="00A37677">
        <w:t xml:space="preserve"> i utskottets betänkande 1999/2000:UU2, utgiftsområde 7 Internationellt b</w:t>
      </w:r>
      <w:r w:rsidRPr="00A37677">
        <w:t>i</w:t>
      </w:r>
      <w:r w:rsidRPr="00A37677">
        <w:t xml:space="preserve">stånd. </w:t>
      </w:r>
    </w:p>
    <w:p w:rsidR="00892665" w:rsidRPr="00A37677" w:rsidRDefault="00892665">
      <w:pPr>
        <w:pStyle w:val="Normaltindrag"/>
      </w:pPr>
      <w:r w:rsidRPr="00A37677">
        <w:t xml:space="preserve">I enlighet med betänkandets </w:t>
      </w:r>
      <w:r w:rsidRPr="00A37677">
        <w:rPr>
          <w:i/>
        </w:rPr>
        <w:t>moment 68</w:t>
      </w:r>
      <w:r w:rsidRPr="00A37677">
        <w:t xml:space="preserve"> tillkännagav riksdagen för reg</w:t>
      </w:r>
      <w:r w:rsidRPr="00A37677">
        <w:t>e</w:t>
      </w:r>
      <w:r w:rsidRPr="00A37677">
        <w:t>ringen att en översyn borde göras av det nuvarande systemet med bemynd</w:t>
      </w:r>
      <w:r w:rsidRPr="00A37677">
        <w:t>i</w:t>
      </w:r>
      <w:r w:rsidRPr="00A37677">
        <w:t xml:space="preserve">ganden inom biståndet. Däri borde även formerna för förbättrad information till riksdagen studeras. </w:t>
      </w:r>
    </w:p>
    <w:p w:rsidR="00892665" w:rsidRPr="00A37677" w:rsidRDefault="00892665">
      <w:pPr>
        <w:pStyle w:val="Normaltindrag"/>
      </w:pPr>
      <w:r w:rsidRPr="00A37677">
        <w:t>Regeringen meddelar i skrivelse 2000/01:75 att en redovisning redan skett för det multilaterala biståndet i budgetpropositionen för 2001 och att budge</w:t>
      </w:r>
      <w:r w:rsidRPr="00A37677">
        <w:t>t</w:t>
      </w:r>
      <w:r w:rsidRPr="00A37677">
        <w:t>propositionen för 2002 beräknas innehålla en redovisning för det bilaterala biståndet. Utskottet kan nu konstatera att det i budgetpropositionen för nästa budgetår, utgiftsområde 7, s. 66, framgår att bemyndiganderamen inom det bilaterala utvecklingssamarbetet fr.o.m. 2002 kommer att baseras på de fö</w:t>
      </w:r>
      <w:r w:rsidRPr="00A37677">
        <w:t>r</w:t>
      </w:r>
      <w:r w:rsidRPr="00A37677">
        <w:t>pliktelser som förväntas bli ingångna. Med andra ord avskaffas de tidigare använda multiplikatorerna, som var anledningen till att riksdagen begärde en översyn. Enligt vad utskottet erfarit pågår en fortsatt ö</w:t>
      </w:r>
      <w:r w:rsidRPr="00A37677">
        <w:t>versyn av hur inform</w:t>
      </w:r>
      <w:r w:rsidRPr="00A37677">
        <w:t>a</w:t>
      </w:r>
      <w:r w:rsidRPr="00A37677">
        <w:t>tionen till riksd</w:t>
      </w:r>
      <w:r w:rsidRPr="00A37677">
        <w:t>a</w:t>
      </w:r>
      <w:r w:rsidRPr="00A37677">
        <w:t>gen skall kunna förbättras i de avseenden utskottet efterlyst.</w:t>
      </w:r>
    </w:p>
    <w:p w:rsidR="00892665" w:rsidRPr="00A37677" w:rsidRDefault="00892665">
      <w:pPr>
        <w:pStyle w:val="Normaltindrag"/>
      </w:pPr>
      <w:r w:rsidRPr="00A37677">
        <w:t xml:space="preserve">Riksdagen menade även, i enlighet med betänkandets </w:t>
      </w:r>
      <w:r w:rsidRPr="00A37677">
        <w:rPr>
          <w:i/>
        </w:rPr>
        <w:t>moment 73</w:t>
      </w:r>
      <w:r w:rsidRPr="00A37677">
        <w:t>, att reg</w:t>
      </w:r>
      <w:r w:rsidRPr="00A37677">
        <w:t>e</w:t>
      </w:r>
      <w:r w:rsidRPr="00A37677">
        <w:t>ringen borde ges i uppdrag att se över formerna för hur den utvärderingsver</w:t>
      </w:r>
      <w:r w:rsidRPr="00A37677">
        <w:t>k</w:t>
      </w:r>
      <w:r w:rsidRPr="00A37677">
        <w:t>samhet som finns utanför biståndsförvaltningen kan stärkas. Regeringen svarar i skrivelse 2000/01:75 samt i budgetpropositionen för år 2002 att r</w:t>
      </w:r>
      <w:r w:rsidRPr="00A37677">
        <w:t>e</w:t>
      </w:r>
      <w:r w:rsidRPr="00A37677">
        <w:t>sultatet av en sådan översyn beräknas kunna redovisas under hösten 2001. Vid beredningen av detta yttrande har utskottet dock erfarit att redovisningen troligen ej kommer att göras förrän våren 2002.</w:t>
      </w:r>
    </w:p>
    <w:p w:rsidR="00892665" w:rsidRPr="00A37677" w:rsidRDefault="00892665">
      <w:pPr>
        <w:pStyle w:val="Normaltindrag"/>
        <w:rPr>
          <w:strike/>
        </w:rPr>
      </w:pPr>
      <w:r w:rsidRPr="00A37677">
        <w:t xml:space="preserve">Utskottet kan vidare konstatera att </w:t>
      </w:r>
      <w:r w:rsidRPr="00A37677">
        <w:rPr>
          <w:i/>
        </w:rPr>
        <w:t>moment 75</w:t>
      </w:r>
      <w:r w:rsidRPr="00A37677">
        <w:t xml:space="preserve"> i samma betänkande b</w:t>
      </w:r>
      <w:r w:rsidRPr="00A37677">
        <w:t>e</w:t>
      </w:r>
      <w:r w:rsidRPr="00A37677">
        <w:t xml:space="preserve">tecknas som slutbehandlat med motivering att regeringen i december 2000 uppdragit åt Sida att utarbeta kriterier för ett urval av ramorganisationer. I utskottets betänkande framhålls emellertid att man utöver en studie kring kriterier för urvalet </w:t>
      </w:r>
      <w:r w:rsidRPr="00A37677">
        <w:rPr>
          <w:i/>
        </w:rPr>
        <w:t>även</w:t>
      </w:r>
      <w:r w:rsidRPr="00A37677">
        <w:t xml:space="preserve"> bör göra en mer övergripande översyn över de e</w:t>
      </w:r>
      <w:r w:rsidRPr="00A37677">
        <w:t>n</w:t>
      </w:r>
      <w:r w:rsidRPr="00A37677">
        <w:t>skilda organisationernas roll i utvecklingssamarbetet och att denna också bör innehålla en utvärdering av Sidas samarbete med enskilda organisationer. I utskottets betänkande anges a</w:t>
      </w:r>
      <w:r w:rsidRPr="00A37677">
        <w:t>tt översynen bör ske i former som regeringen bedömer vara lämpliga (bet. 1999/2000:UU2 s. 116). Utskottet har inhämtat att arbete inletts också vad avser tillkännagivandets andra del. Utskottet måste dock konstatera att med den redogörelse som ges i skrivelse 2000/01:75 kan momentet inte till fullo anses vara slutbehandlat och utgår därför ifrån att regeringen återkommer med en kompletterande redovi</w:t>
      </w:r>
      <w:r w:rsidRPr="00A37677">
        <w:t>s</w:t>
      </w:r>
      <w:r w:rsidRPr="00A37677">
        <w:t>ning.</w:t>
      </w:r>
    </w:p>
    <w:p w:rsidR="00892665" w:rsidRPr="00A37677" w:rsidRDefault="00892665">
      <w:pPr>
        <w:pStyle w:val="Normaltindrag"/>
      </w:pPr>
      <w:r w:rsidRPr="00A37677">
        <w:t>Den skrivelse som återstår att slutbehandla från riksmötet 2000/01 gäller Sveriges medlemskap i det int</w:t>
      </w:r>
      <w:r w:rsidRPr="00A37677">
        <w:t>eramerikanska investeringsbolaget (IIC). Reg</w:t>
      </w:r>
      <w:r w:rsidRPr="00A37677">
        <w:t>e</w:t>
      </w:r>
      <w:r w:rsidRPr="00A37677">
        <w:t>ringen avis</w:t>
      </w:r>
      <w:r w:rsidRPr="00A37677">
        <w:t>e</w:t>
      </w:r>
      <w:r w:rsidRPr="00A37677">
        <w:t xml:space="preserve">rar att man avser ratificera anslutningsavtalet under 2001. </w:t>
      </w:r>
    </w:p>
    <w:p w:rsidR="00892665" w:rsidRPr="00A37677" w:rsidRDefault="00892665">
      <w:pPr>
        <w:pStyle w:val="Normaltindrag"/>
      </w:pPr>
    </w:p>
    <w:p w:rsidR="00892665" w:rsidRPr="00A37677" w:rsidRDefault="00892665">
      <w:pPr>
        <w:pStyle w:val="Utskriftsdatum"/>
      </w:pPr>
      <w:r w:rsidRPr="00A37677">
        <w:t>Stockholm den 25 oktober 2001</w:t>
      </w:r>
    </w:p>
    <w:p w:rsidR="00892665" w:rsidRPr="00A37677" w:rsidRDefault="00892665">
      <w:r w:rsidRPr="00A37677">
        <w:t>På utrikesutskottets vägnar</w:t>
      </w:r>
    </w:p>
    <w:p w:rsidR="00892665" w:rsidRPr="00A37677" w:rsidRDefault="00892665">
      <w:pPr>
        <w:pStyle w:val="Normaltindrag"/>
      </w:pPr>
    </w:p>
    <w:p w:rsidR="00892665" w:rsidRPr="00A37677" w:rsidRDefault="00892665">
      <w:r w:rsidRPr="00A37677">
        <w:t>Viola Furubjelke</w:t>
      </w:r>
    </w:p>
    <w:p w:rsidR="00892665" w:rsidRPr="00A37677" w:rsidRDefault="00892665">
      <w:pPr>
        <w:pStyle w:val="Deltagare"/>
        <w:rPr>
          <w:noProof w:val="0"/>
        </w:rPr>
      </w:pPr>
      <w:r w:rsidRPr="00A37677">
        <w:rPr>
          <w:noProof w:val="0"/>
        </w:rPr>
        <w:t xml:space="preserve">Följande ledamöter har deltagit i beslutet: Viola Furubjelke (s), Sören Lekberg (s), Berndt Ekholm (s), Lars Ohly (v), Holger Gustafsson (kd), Bertil Persson (m), Carina Hägg (s), Agneta Brendt (s), Marianne Jönsson (s), Murad Artin (v), Sten Tolgfors (m), Marianne Samuelsson (mp), Marianne Andersson (c), Karl-Göran Biörsmark (fp), Karin Enström (m), Hans Hjortzberg-Nordlund (m) och Rosita Runegrund (kd). </w:t>
      </w:r>
    </w:p>
    <w:p w:rsidR="00892665" w:rsidRPr="00A37677" w:rsidRDefault="00892665">
      <w:pPr>
        <w:pStyle w:val="Tryckort"/>
        <w:framePr w:wrap="around"/>
        <w:jc w:val="right"/>
      </w:pPr>
    </w:p>
    <w:p w:rsidR="00892665" w:rsidRPr="00A37677" w:rsidRDefault="00892665">
      <w:pPr>
        <w:pStyle w:val="Normaltindrag"/>
      </w:pPr>
    </w:p>
    <w:p w:rsidR="00892665" w:rsidRPr="00A37677" w:rsidRDefault="00892665"/>
    <w:p w:rsidR="00892665" w:rsidRPr="00A37677" w:rsidRDefault="00892665"/>
    <w:p w:rsidR="00892665" w:rsidRPr="00A37677" w:rsidRDefault="00892665">
      <w:pPr>
        <w:sectPr w:rsidR="00000000" w:rsidRPr="00A37677">
          <w:pgSz w:w="11906" w:h="16838" w:code="9"/>
          <w:pgMar w:top="907" w:right="4649" w:bottom="4508" w:left="1304" w:header="340" w:footer="227" w:gutter="0"/>
          <w:cols w:space="720"/>
          <w:titlePg/>
        </w:sectPr>
      </w:pPr>
    </w:p>
    <w:p w:rsidR="00892665" w:rsidRPr="00A37677" w:rsidRDefault="00892665">
      <w:pPr>
        <w:pStyle w:val="Bilaga"/>
      </w:pPr>
      <w:r w:rsidRPr="00A37677">
        <w:t>bilaga 5</w:t>
      </w:r>
    </w:p>
    <w:p w:rsidR="00892665" w:rsidRPr="00A37677" w:rsidRDefault="00892665">
      <w:pPr>
        <w:pStyle w:val="Rubrik1"/>
        <w:rPr>
          <w:noProof w:val="0"/>
        </w:rPr>
      </w:pPr>
      <w:bookmarkStart w:id="22" w:name="_Toc530465518"/>
      <w:r w:rsidRPr="00A37677">
        <w:rPr>
          <w:noProof w:val="0"/>
        </w:rPr>
        <w:t>Trafikutskottets yttrande 2001/02:TU1y</w:t>
      </w:r>
      <w:bookmarkEnd w:id="22"/>
    </w:p>
    <w:p w:rsidR="00892665" w:rsidRPr="00A37677" w:rsidRDefault="00892665">
      <w:pPr>
        <w:pStyle w:val="R2"/>
      </w:pPr>
      <w:r w:rsidRPr="00A37677">
        <w:t>Redogörelse för behandlingen av riksdagens skrivelser till regeringen</w:t>
      </w:r>
    </w:p>
    <w:p w:rsidR="00892665" w:rsidRPr="00A37677" w:rsidRDefault="00892665"/>
    <w:p w:rsidR="00892665" w:rsidRPr="00A37677" w:rsidRDefault="00892665">
      <w:pPr>
        <w:pStyle w:val="R1"/>
      </w:pPr>
      <w:r w:rsidRPr="00A37677">
        <w:t>Till konstitutionsutskottet</w:t>
      </w:r>
    </w:p>
    <w:p w:rsidR="00892665" w:rsidRPr="00A37677" w:rsidRDefault="00892665">
      <w:pPr>
        <w:pStyle w:val="R3"/>
        <w:spacing w:before="235"/>
      </w:pPr>
      <w:r w:rsidRPr="00A37677">
        <w:t>Inledning</w:t>
      </w:r>
    </w:p>
    <w:p w:rsidR="00892665" w:rsidRPr="00A37677" w:rsidRDefault="00892665">
      <w:r w:rsidRPr="00A37677">
        <w:t xml:space="preserve">Konstitutionsutskottet har den 15 maj 2001 anmodat övriga utskott att yttra sig över regeringens skrivelse 2000/01:75 Redogörelse för behandlingen av riksdagens skrivelser till regeringen. </w:t>
      </w:r>
    </w:p>
    <w:p w:rsidR="00892665" w:rsidRPr="00A37677" w:rsidRDefault="00892665">
      <w:r w:rsidRPr="00A37677">
        <w:t>I skrivelsen redovisar regeringen vilka åtgärder som vidtagits med anledning av de riksdagsbeslut som meddelats i riksdagens skrivelser till regeringen. Redogörelsen omfattar samtliga riksdagsskrivelser från det senaste kalende</w:t>
      </w:r>
      <w:r w:rsidRPr="00A37677">
        <w:t>r</w:t>
      </w:r>
      <w:r w:rsidRPr="00A37677">
        <w:t>året som är ställda till regeringen samt äldre riksdagsskrivelser som inte tid</w:t>
      </w:r>
      <w:r w:rsidRPr="00A37677">
        <w:t>i</w:t>
      </w:r>
      <w:r w:rsidRPr="00A37677">
        <w:t>gare har rapporterats som slutbehandl</w:t>
      </w:r>
      <w:r w:rsidRPr="00A37677">
        <w:t>a</w:t>
      </w:r>
      <w:r w:rsidRPr="00A37677">
        <w:t xml:space="preserve">de. </w:t>
      </w:r>
    </w:p>
    <w:p w:rsidR="00892665" w:rsidRPr="00A37677" w:rsidRDefault="00892665">
      <w:r w:rsidRPr="00A37677">
        <w:t>I yttrandet  behandlas riksdagsskrivelser med anledning av betänkanden från trafikutsko</w:t>
      </w:r>
      <w:r w:rsidRPr="00A37677">
        <w:t>t</w:t>
      </w:r>
      <w:r w:rsidRPr="00A37677">
        <w:t xml:space="preserve">tet. </w:t>
      </w:r>
    </w:p>
    <w:p w:rsidR="00892665" w:rsidRPr="00A37677" w:rsidRDefault="00892665">
      <w:pPr>
        <w:pStyle w:val="R3"/>
      </w:pPr>
      <w:r w:rsidRPr="00A37677">
        <w:t>Överväganden</w:t>
      </w:r>
    </w:p>
    <w:p w:rsidR="00892665" w:rsidRPr="00A37677" w:rsidRDefault="00892665">
      <w:pPr>
        <w:pStyle w:val="R4"/>
        <w:spacing w:before="125"/>
      </w:pPr>
      <w:r w:rsidRPr="00A37677">
        <w:t>Redovisning av riksdagsskrivelser</w:t>
      </w:r>
    </w:p>
    <w:p w:rsidR="00892665" w:rsidRPr="00A37677" w:rsidRDefault="00892665">
      <w:r w:rsidRPr="00A37677">
        <w:t>I regeringens skrivelse redovisas sammanlagt 28 riksdagsskrivelser som avser frågor som behandlas i betänkanden från trafikutskottet. Som framgår av följande sammanställning redovisas 12 av dessa som slutbehan</w:t>
      </w:r>
      <w:r w:rsidRPr="00A37677">
        <w:t>d</w:t>
      </w:r>
      <w:r w:rsidRPr="00A37677">
        <w:t xml:space="preserve">lade. </w:t>
      </w:r>
    </w:p>
    <w:p w:rsidR="00892665" w:rsidRPr="00A37677" w:rsidRDefault="00892665">
      <w:pPr>
        <w:pStyle w:val="Normaltindrag"/>
      </w:pPr>
    </w:p>
    <w:p w:rsidR="00892665" w:rsidRPr="00A37677" w:rsidRDefault="00892665">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306"/>
        <w:gridCol w:w="1418"/>
        <w:gridCol w:w="1417"/>
        <w:gridCol w:w="1701"/>
      </w:tblGrid>
      <w:tr w:rsidR="00000000" w:rsidRPr="00A37677">
        <w:tblPrEx>
          <w:tblCellMar>
            <w:top w:w="0" w:type="dxa"/>
            <w:bottom w:w="0" w:type="dxa"/>
          </w:tblCellMar>
        </w:tblPrEx>
        <w:trPr>
          <w:trHeight w:val="290"/>
        </w:trPr>
        <w:tc>
          <w:tcPr>
            <w:tcW w:w="1306" w:type="dxa"/>
            <w:tcBorders>
              <w:bottom w:val="single" w:sz="6" w:space="0" w:color="008000"/>
            </w:tcBorders>
          </w:tcPr>
          <w:p w:rsidR="00892665" w:rsidRPr="00A37677" w:rsidRDefault="00892665">
            <w:pPr>
              <w:rPr>
                <w:snapToGrid w:val="0"/>
                <w:lang w:eastAsia="sv-SE"/>
              </w:rPr>
            </w:pPr>
            <w:r w:rsidRPr="00A37677">
              <w:rPr>
                <w:sz w:val="18"/>
              </w:rPr>
              <w:br w:type="page"/>
            </w:r>
            <w:r w:rsidRPr="00A37677">
              <w:rPr>
                <w:snapToGrid w:val="0"/>
                <w:sz w:val="18"/>
                <w:lang w:eastAsia="sv-SE"/>
              </w:rPr>
              <w:t>Riksmöte</w:t>
            </w:r>
          </w:p>
        </w:tc>
        <w:tc>
          <w:tcPr>
            <w:tcW w:w="1418" w:type="dxa"/>
            <w:tcBorders>
              <w:bottom w:val="single" w:sz="6" w:space="0" w:color="008000"/>
            </w:tcBorders>
          </w:tcPr>
          <w:p w:rsidR="00892665" w:rsidRPr="00A37677" w:rsidRDefault="00892665">
            <w:pPr>
              <w:rPr>
                <w:snapToGrid w:val="0"/>
                <w:lang w:eastAsia="sv-SE"/>
              </w:rPr>
            </w:pPr>
            <w:r w:rsidRPr="00A37677">
              <w:rPr>
                <w:snapToGrid w:val="0"/>
                <w:lang w:eastAsia="sv-SE"/>
              </w:rPr>
              <w:t>Antal skrivelser</w:t>
            </w:r>
          </w:p>
        </w:tc>
        <w:tc>
          <w:tcPr>
            <w:tcW w:w="1417" w:type="dxa"/>
            <w:tcBorders>
              <w:bottom w:val="single" w:sz="6" w:space="0" w:color="008000"/>
            </w:tcBorders>
          </w:tcPr>
          <w:p w:rsidR="00892665" w:rsidRPr="00A37677" w:rsidRDefault="00892665">
            <w:pPr>
              <w:rPr>
                <w:snapToGrid w:val="0"/>
                <w:lang w:eastAsia="sv-SE"/>
              </w:rPr>
            </w:pPr>
            <w:r w:rsidRPr="00A37677">
              <w:rPr>
                <w:snapToGrid w:val="0"/>
                <w:lang w:eastAsia="sv-SE"/>
              </w:rPr>
              <w:t>Slutbehandl</w:t>
            </w:r>
            <w:r w:rsidRPr="00A37677">
              <w:rPr>
                <w:snapToGrid w:val="0"/>
                <w:lang w:eastAsia="sv-SE"/>
              </w:rPr>
              <w:t>a</w:t>
            </w:r>
            <w:r w:rsidRPr="00A37677">
              <w:rPr>
                <w:snapToGrid w:val="0"/>
                <w:lang w:eastAsia="sv-SE"/>
              </w:rPr>
              <w:t>de</w:t>
            </w:r>
          </w:p>
        </w:tc>
        <w:tc>
          <w:tcPr>
            <w:tcW w:w="1701" w:type="dxa"/>
            <w:tcBorders>
              <w:bottom w:val="single" w:sz="6" w:space="0" w:color="008000"/>
            </w:tcBorders>
          </w:tcPr>
          <w:p w:rsidR="00892665" w:rsidRPr="00A37677" w:rsidRDefault="00892665">
            <w:pPr>
              <w:rPr>
                <w:snapToGrid w:val="0"/>
                <w:lang w:eastAsia="sv-SE"/>
              </w:rPr>
            </w:pPr>
            <w:r w:rsidRPr="00A37677">
              <w:rPr>
                <w:snapToGrid w:val="0"/>
                <w:lang w:eastAsia="sv-SE"/>
              </w:rPr>
              <w:t>Inte slutbehandl</w:t>
            </w:r>
            <w:r w:rsidRPr="00A37677">
              <w:rPr>
                <w:snapToGrid w:val="0"/>
                <w:lang w:eastAsia="sv-SE"/>
              </w:rPr>
              <w:t>a</w:t>
            </w:r>
            <w:r w:rsidRPr="00A37677">
              <w:rPr>
                <w:snapToGrid w:val="0"/>
                <w:lang w:eastAsia="sv-SE"/>
              </w:rPr>
              <w:t>de</w:t>
            </w:r>
          </w:p>
        </w:tc>
      </w:tr>
      <w:tr w:rsidR="00000000" w:rsidRPr="00A37677">
        <w:tblPrEx>
          <w:tblCellMar>
            <w:top w:w="0" w:type="dxa"/>
            <w:bottom w:w="0" w:type="dxa"/>
          </w:tblCellMar>
        </w:tblPrEx>
        <w:trPr>
          <w:trHeight w:val="290"/>
        </w:trPr>
        <w:tc>
          <w:tcPr>
            <w:tcW w:w="1306" w:type="dxa"/>
            <w:tcBorders>
              <w:top w:val="nil"/>
            </w:tcBorders>
          </w:tcPr>
          <w:p w:rsidR="00892665" w:rsidRPr="00A37677" w:rsidRDefault="00892665">
            <w:pPr>
              <w:pStyle w:val="Tabelltext"/>
            </w:pPr>
            <w:r w:rsidRPr="00A37677">
              <w:t>1994/95</w:t>
            </w:r>
          </w:p>
        </w:tc>
        <w:tc>
          <w:tcPr>
            <w:tcW w:w="1418" w:type="dxa"/>
            <w:tcBorders>
              <w:top w:val="nil"/>
            </w:tcBorders>
          </w:tcPr>
          <w:p w:rsidR="00892665" w:rsidRPr="00A37677" w:rsidRDefault="00892665">
            <w:pPr>
              <w:pStyle w:val="Tabelltext"/>
              <w:jc w:val="center"/>
            </w:pPr>
            <w:r w:rsidRPr="00A37677">
              <w:t>1</w:t>
            </w:r>
          </w:p>
        </w:tc>
        <w:tc>
          <w:tcPr>
            <w:tcW w:w="1417" w:type="dxa"/>
            <w:tcBorders>
              <w:top w:val="nil"/>
            </w:tcBorders>
          </w:tcPr>
          <w:p w:rsidR="00892665" w:rsidRPr="00A37677" w:rsidRDefault="00892665">
            <w:pPr>
              <w:pStyle w:val="Tabelltext"/>
              <w:jc w:val="center"/>
            </w:pPr>
            <w:r w:rsidRPr="00A37677">
              <w:t>0</w:t>
            </w:r>
          </w:p>
        </w:tc>
        <w:tc>
          <w:tcPr>
            <w:tcW w:w="1701" w:type="dxa"/>
            <w:tcBorders>
              <w:top w:val="nil"/>
            </w:tcBorders>
          </w:tcPr>
          <w:p w:rsidR="00892665" w:rsidRPr="00A37677" w:rsidRDefault="00892665">
            <w:pPr>
              <w:pStyle w:val="Tabelltext"/>
              <w:jc w:val="center"/>
            </w:pPr>
            <w:r w:rsidRPr="00A37677">
              <w:t>1</w:t>
            </w:r>
          </w:p>
        </w:tc>
      </w:tr>
      <w:tr w:rsidR="00000000" w:rsidRPr="00A37677">
        <w:tblPrEx>
          <w:tblCellMar>
            <w:top w:w="0" w:type="dxa"/>
            <w:bottom w:w="0" w:type="dxa"/>
          </w:tblCellMar>
        </w:tblPrEx>
        <w:trPr>
          <w:trHeight w:val="290"/>
        </w:trPr>
        <w:tc>
          <w:tcPr>
            <w:tcW w:w="1306" w:type="dxa"/>
          </w:tcPr>
          <w:p w:rsidR="00892665" w:rsidRPr="00A37677" w:rsidRDefault="00892665">
            <w:pPr>
              <w:pStyle w:val="Tabelltext"/>
            </w:pPr>
            <w:r w:rsidRPr="00A37677">
              <w:t>1995/96</w:t>
            </w:r>
          </w:p>
        </w:tc>
        <w:tc>
          <w:tcPr>
            <w:tcW w:w="1418" w:type="dxa"/>
          </w:tcPr>
          <w:p w:rsidR="00892665" w:rsidRPr="00A37677" w:rsidRDefault="00892665">
            <w:pPr>
              <w:pStyle w:val="Tabelltext"/>
              <w:jc w:val="center"/>
            </w:pPr>
            <w:r w:rsidRPr="00A37677">
              <w:t>0</w:t>
            </w:r>
          </w:p>
        </w:tc>
        <w:tc>
          <w:tcPr>
            <w:tcW w:w="1417" w:type="dxa"/>
          </w:tcPr>
          <w:p w:rsidR="00892665" w:rsidRPr="00A37677" w:rsidRDefault="00892665">
            <w:pPr>
              <w:pStyle w:val="Tabelltext"/>
              <w:jc w:val="center"/>
            </w:pPr>
            <w:r w:rsidRPr="00A37677">
              <w:t>0</w:t>
            </w:r>
          </w:p>
        </w:tc>
        <w:tc>
          <w:tcPr>
            <w:tcW w:w="1701" w:type="dxa"/>
          </w:tcPr>
          <w:p w:rsidR="00892665" w:rsidRPr="00A37677" w:rsidRDefault="00892665">
            <w:pPr>
              <w:pStyle w:val="Tabelltext"/>
              <w:jc w:val="center"/>
            </w:pPr>
            <w:r w:rsidRPr="00A37677">
              <w:t>0</w:t>
            </w:r>
          </w:p>
        </w:tc>
      </w:tr>
      <w:tr w:rsidR="00000000" w:rsidRPr="00A37677">
        <w:tblPrEx>
          <w:tblCellMar>
            <w:top w:w="0" w:type="dxa"/>
            <w:bottom w:w="0" w:type="dxa"/>
          </w:tblCellMar>
        </w:tblPrEx>
        <w:trPr>
          <w:trHeight w:val="290"/>
        </w:trPr>
        <w:tc>
          <w:tcPr>
            <w:tcW w:w="1306" w:type="dxa"/>
          </w:tcPr>
          <w:p w:rsidR="00892665" w:rsidRPr="00A37677" w:rsidRDefault="00892665">
            <w:pPr>
              <w:pStyle w:val="Tabelltext"/>
            </w:pPr>
            <w:r w:rsidRPr="00A37677">
              <w:t>1996/97</w:t>
            </w:r>
          </w:p>
        </w:tc>
        <w:tc>
          <w:tcPr>
            <w:tcW w:w="1418" w:type="dxa"/>
          </w:tcPr>
          <w:p w:rsidR="00892665" w:rsidRPr="00A37677" w:rsidRDefault="00892665">
            <w:pPr>
              <w:pStyle w:val="Tabelltext"/>
              <w:jc w:val="center"/>
            </w:pPr>
            <w:r w:rsidRPr="00A37677">
              <w:t>1</w:t>
            </w:r>
          </w:p>
        </w:tc>
        <w:tc>
          <w:tcPr>
            <w:tcW w:w="1417" w:type="dxa"/>
          </w:tcPr>
          <w:p w:rsidR="00892665" w:rsidRPr="00A37677" w:rsidRDefault="00892665">
            <w:pPr>
              <w:pStyle w:val="Tabelltext"/>
              <w:jc w:val="center"/>
            </w:pPr>
            <w:r w:rsidRPr="00A37677">
              <w:t>0</w:t>
            </w:r>
          </w:p>
        </w:tc>
        <w:tc>
          <w:tcPr>
            <w:tcW w:w="1701" w:type="dxa"/>
          </w:tcPr>
          <w:p w:rsidR="00892665" w:rsidRPr="00A37677" w:rsidRDefault="00892665">
            <w:pPr>
              <w:pStyle w:val="Tabelltext"/>
              <w:jc w:val="center"/>
            </w:pPr>
            <w:r w:rsidRPr="00A37677">
              <w:t>1</w:t>
            </w:r>
          </w:p>
        </w:tc>
      </w:tr>
      <w:tr w:rsidR="00000000" w:rsidRPr="00A37677">
        <w:tblPrEx>
          <w:tblCellMar>
            <w:top w:w="0" w:type="dxa"/>
            <w:bottom w:w="0" w:type="dxa"/>
          </w:tblCellMar>
        </w:tblPrEx>
        <w:trPr>
          <w:trHeight w:val="290"/>
        </w:trPr>
        <w:tc>
          <w:tcPr>
            <w:tcW w:w="1306" w:type="dxa"/>
          </w:tcPr>
          <w:p w:rsidR="00892665" w:rsidRPr="00A37677" w:rsidRDefault="00892665">
            <w:pPr>
              <w:pStyle w:val="Tabelltext"/>
            </w:pPr>
            <w:r w:rsidRPr="00A37677">
              <w:t>1997/98</w:t>
            </w:r>
          </w:p>
        </w:tc>
        <w:tc>
          <w:tcPr>
            <w:tcW w:w="1418" w:type="dxa"/>
          </w:tcPr>
          <w:p w:rsidR="00892665" w:rsidRPr="00A37677" w:rsidRDefault="00892665">
            <w:pPr>
              <w:pStyle w:val="Tabelltext"/>
              <w:jc w:val="center"/>
            </w:pPr>
            <w:r w:rsidRPr="00A37677">
              <w:t>6</w:t>
            </w:r>
          </w:p>
        </w:tc>
        <w:tc>
          <w:tcPr>
            <w:tcW w:w="1417" w:type="dxa"/>
          </w:tcPr>
          <w:p w:rsidR="00892665" w:rsidRPr="00A37677" w:rsidRDefault="00892665">
            <w:pPr>
              <w:pStyle w:val="Tabelltext"/>
              <w:jc w:val="center"/>
            </w:pPr>
            <w:r w:rsidRPr="00A37677">
              <w:t>0</w:t>
            </w:r>
          </w:p>
        </w:tc>
        <w:tc>
          <w:tcPr>
            <w:tcW w:w="1701" w:type="dxa"/>
          </w:tcPr>
          <w:p w:rsidR="00892665" w:rsidRPr="00A37677" w:rsidRDefault="00892665">
            <w:pPr>
              <w:pStyle w:val="Tabelltext"/>
              <w:jc w:val="center"/>
            </w:pPr>
            <w:r w:rsidRPr="00A37677">
              <w:t>6</w:t>
            </w:r>
          </w:p>
        </w:tc>
      </w:tr>
      <w:tr w:rsidR="00000000" w:rsidRPr="00A37677">
        <w:tblPrEx>
          <w:tblCellMar>
            <w:top w:w="0" w:type="dxa"/>
            <w:bottom w:w="0" w:type="dxa"/>
          </w:tblCellMar>
        </w:tblPrEx>
        <w:trPr>
          <w:trHeight w:val="290"/>
        </w:trPr>
        <w:tc>
          <w:tcPr>
            <w:tcW w:w="1306" w:type="dxa"/>
          </w:tcPr>
          <w:p w:rsidR="00892665" w:rsidRPr="00A37677" w:rsidRDefault="00892665">
            <w:pPr>
              <w:pStyle w:val="Tabelltext"/>
            </w:pPr>
            <w:r w:rsidRPr="00A37677">
              <w:t>1998/99</w:t>
            </w:r>
          </w:p>
        </w:tc>
        <w:tc>
          <w:tcPr>
            <w:tcW w:w="1418" w:type="dxa"/>
          </w:tcPr>
          <w:p w:rsidR="00892665" w:rsidRPr="00A37677" w:rsidRDefault="00892665">
            <w:pPr>
              <w:pStyle w:val="Tabelltext"/>
              <w:jc w:val="center"/>
            </w:pPr>
            <w:r w:rsidRPr="00A37677">
              <w:t>2</w:t>
            </w:r>
          </w:p>
        </w:tc>
        <w:tc>
          <w:tcPr>
            <w:tcW w:w="1417" w:type="dxa"/>
          </w:tcPr>
          <w:p w:rsidR="00892665" w:rsidRPr="00A37677" w:rsidRDefault="00892665">
            <w:pPr>
              <w:pStyle w:val="Tabelltext"/>
              <w:jc w:val="center"/>
            </w:pPr>
            <w:r w:rsidRPr="00A37677">
              <w:t>1</w:t>
            </w:r>
          </w:p>
        </w:tc>
        <w:tc>
          <w:tcPr>
            <w:tcW w:w="1701" w:type="dxa"/>
          </w:tcPr>
          <w:p w:rsidR="00892665" w:rsidRPr="00A37677" w:rsidRDefault="00892665">
            <w:pPr>
              <w:pStyle w:val="Tabelltext"/>
              <w:jc w:val="center"/>
            </w:pPr>
            <w:r w:rsidRPr="00A37677">
              <w:t>1</w:t>
            </w:r>
          </w:p>
        </w:tc>
      </w:tr>
      <w:tr w:rsidR="00000000" w:rsidRPr="00A37677">
        <w:tblPrEx>
          <w:tblCellMar>
            <w:top w:w="0" w:type="dxa"/>
            <w:bottom w:w="0" w:type="dxa"/>
          </w:tblCellMar>
        </w:tblPrEx>
        <w:trPr>
          <w:trHeight w:val="290"/>
        </w:trPr>
        <w:tc>
          <w:tcPr>
            <w:tcW w:w="1306" w:type="dxa"/>
          </w:tcPr>
          <w:p w:rsidR="00892665" w:rsidRPr="00A37677" w:rsidRDefault="00892665">
            <w:pPr>
              <w:pStyle w:val="Tabelltext"/>
            </w:pPr>
            <w:r w:rsidRPr="00A37677">
              <w:t>1999/2000</w:t>
            </w:r>
          </w:p>
        </w:tc>
        <w:tc>
          <w:tcPr>
            <w:tcW w:w="1418" w:type="dxa"/>
          </w:tcPr>
          <w:p w:rsidR="00892665" w:rsidRPr="00A37677" w:rsidRDefault="00892665">
            <w:pPr>
              <w:pStyle w:val="Tabelltext"/>
              <w:jc w:val="center"/>
            </w:pPr>
            <w:r w:rsidRPr="00A37677">
              <w:t>10</w:t>
            </w:r>
          </w:p>
        </w:tc>
        <w:tc>
          <w:tcPr>
            <w:tcW w:w="1417" w:type="dxa"/>
          </w:tcPr>
          <w:p w:rsidR="00892665" w:rsidRPr="00A37677" w:rsidRDefault="00892665">
            <w:pPr>
              <w:pStyle w:val="Tabelltext"/>
              <w:jc w:val="center"/>
            </w:pPr>
            <w:r w:rsidRPr="00A37677">
              <w:t>4</w:t>
            </w:r>
          </w:p>
        </w:tc>
        <w:tc>
          <w:tcPr>
            <w:tcW w:w="1701" w:type="dxa"/>
          </w:tcPr>
          <w:p w:rsidR="00892665" w:rsidRPr="00A37677" w:rsidRDefault="00892665">
            <w:pPr>
              <w:pStyle w:val="Tabelltext"/>
              <w:jc w:val="center"/>
            </w:pPr>
            <w:r w:rsidRPr="00A37677">
              <w:t>6</w:t>
            </w:r>
          </w:p>
        </w:tc>
      </w:tr>
      <w:tr w:rsidR="00000000" w:rsidRPr="00A37677">
        <w:tblPrEx>
          <w:tblCellMar>
            <w:top w:w="0" w:type="dxa"/>
            <w:bottom w:w="0" w:type="dxa"/>
          </w:tblCellMar>
        </w:tblPrEx>
        <w:trPr>
          <w:trHeight w:val="290"/>
        </w:trPr>
        <w:tc>
          <w:tcPr>
            <w:tcW w:w="1306" w:type="dxa"/>
          </w:tcPr>
          <w:p w:rsidR="00892665" w:rsidRPr="00A37677" w:rsidRDefault="00892665">
            <w:pPr>
              <w:pStyle w:val="Tabelltext"/>
            </w:pPr>
            <w:r w:rsidRPr="00A37677">
              <w:t>2000/01</w:t>
            </w:r>
            <w:r w:rsidRPr="00A37677">
              <w:rPr>
                <w:rStyle w:val="Fotnotsreferens"/>
              </w:rPr>
              <w:footnoteReference w:id="1"/>
            </w:r>
          </w:p>
        </w:tc>
        <w:tc>
          <w:tcPr>
            <w:tcW w:w="1418" w:type="dxa"/>
          </w:tcPr>
          <w:p w:rsidR="00892665" w:rsidRPr="00A37677" w:rsidRDefault="00892665">
            <w:pPr>
              <w:pStyle w:val="Tabelltext"/>
              <w:jc w:val="center"/>
            </w:pPr>
            <w:r w:rsidRPr="00A37677">
              <w:t>8</w:t>
            </w:r>
          </w:p>
        </w:tc>
        <w:tc>
          <w:tcPr>
            <w:tcW w:w="1417" w:type="dxa"/>
          </w:tcPr>
          <w:p w:rsidR="00892665" w:rsidRPr="00A37677" w:rsidRDefault="00892665">
            <w:pPr>
              <w:pStyle w:val="Tabelltext"/>
              <w:jc w:val="center"/>
            </w:pPr>
            <w:r w:rsidRPr="00A37677">
              <w:t>7</w:t>
            </w:r>
          </w:p>
        </w:tc>
        <w:tc>
          <w:tcPr>
            <w:tcW w:w="1701" w:type="dxa"/>
          </w:tcPr>
          <w:p w:rsidR="00892665" w:rsidRPr="00A37677" w:rsidRDefault="00892665">
            <w:pPr>
              <w:pStyle w:val="Tabelltext"/>
              <w:jc w:val="center"/>
            </w:pPr>
            <w:r w:rsidRPr="00A37677">
              <w:t>1</w:t>
            </w:r>
          </w:p>
        </w:tc>
      </w:tr>
      <w:tr w:rsidR="00000000" w:rsidRPr="00A37677">
        <w:tblPrEx>
          <w:tblCellMar>
            <w:top w:w="0" w:type="dxa"/>
            <w:bottom w:w="0" w:type="dxa"/>
          </w:tblCellMar>
        </w:tblPrEx>
        <w:trPr>
          <w:trHeight w:val="290"/>
        </w:trPr>
        <w:tc>
          <w:tcPr>
            <w:tcW w:w="1306" w:type="dxa"/>
          </w:tcPr>
          <w:p w:rsidR="00892665" w:rsidRPr="00A37677" w:rsidRDefault="00892665">
            <w:pPr>
              <w:pStyle w:val="Tabelltext"/>
              <w:rPr>
                <w:b/>
              </w:rPr>
            </w:pPr>
            <w:r w:rsidRPr="00A37677">
              <w:rPr>
                <w:b/>
              </w:rPr>
              <w:t>Totalt</w:t>
            </w:r>
          </w:p>
        </w:tc>
        <w:tc>
          <w:tcPr>
            <w:tcW w:w="1418" w:type="dxa"/>
          </w:tcPr>
          <w:p w:rsidR="00892665" w:rsidRPr="00A37677" w:rsidRDefault="00892665">
            <w:pPr>
              <w:pStyle w:val="Tabelltext"/>
              <w:jc w:val="center"/>
              <w:rPr>
                <w:b/>
              </w:rPr>
            </w:pPr>
            <w:r w:rsidRPr="00A37677">
              <w:rPr>
                <w:b/>
              </w:rPr>
              <w:t>28</w:t>
            </w:r>
          </w:p>
        </w:tc>
        <w:tc>
          <w:tcPr>
            <w:tcW w:w="1417" w:type="dxa"/>
          </w:tcPr>
          <w:p w:rsidR="00892665" w:rsidRPr="00A37677" w:rsidRDefault="00892665">
            <w:pPr>
              <w:pStyle w:val="Tabelltext"/>
              <w:jc w:val="center"/>
              <w:rPr>
                <w:b/>
              </w:rPr>
            </w:pPr>
            <w:r w:rsidRPr="00A37677">
              <w:rPr>
                <w:b/>
              </w:rPr>
              <w:t>12</w:t>
            </w:r>
          </w:p>
        </w:tc>
        <w:tc>
          <w:tcPr>
            <w:tcW w:w="1701" w:type="dxa"/>
          </w:tcPr>
          <w:p w:rsidR="00892665" w:rsidRPr="00A37677" w:rsidRDefault="00892665">
            <w:pPr>
              <w:pStyle w:val="Tabelltext"/>
              <w:jc w:val="center"/>
              <w:rPr>
                <w:b/>
              </w:rPr>
            </w:pPr>
            <w:r w:rsidRPr="00A37677">
              <w:rPr>
                <w:b/>
              </w:rPr>
              <w:t>16</w:t>
            </w:r>
          </w:p>
        </w:tc>
      </w:tr>
    </w:tbl>
    <w:p w:rsidR="00892665" w:rsidRPr="00A37677" w:rsidRDefault="00892665">
      <w:pPr>
        <w:pStyle w:val="TabellNot"/>
      </w:pPr>
      <w:r w:rsidRPr="00A37677">
        <w:t>1 Avser  perioden den 19 september–31 december 2000</w:t>
      </w:r>
    </w:p>
    <w:p w:rsidR="00892665" w:rsidRPr="00A37677" w:rsidRDefault="00892665">
      <w:r w:rsidRPr="00A37677">
        <w:t>Trafikutskottet anser att regeringens skrivelse ger en god bild av de åtgärder som regeringen vidtagit och beredningsläget för de ärenden som inte är slu</w:t>
      </w:r>
      <w:r w:rsidRPr="00A37677">
        <w:t>t</w:t>
      </w:r>
      <w:r w:rsidRPr="00A37677">
        <w:t xml:space="preserve">behandlade. </w:t>
      </w:r>
    </w:p>
    <w:p w:rsidR="00892665" w:rsidRPr="00A37677" w:rsidRDefault="00892665">
      <w:pPr>
        <w:pStyle w:val="R4"/>
      </w:pPr>
      <w:r w:rsidRPr="00A37677">
        <w:t>Riksdagsskrivelser med tillkännagivanden</w:t>
      </w:r>
    </w:p>
    <w:p w:rsidR="00892665" w:rsidRPr="00A37677" w:rsidRDefault="00892665">
      <w:r w:rsidRPr="00A37677">
        <w:t>Trafikutskottet har särskilt granskat regeringens handläggning och de åtgärder som vidtagits med anledning av riksdagens tillkännagivanden till regeringen</w:t>
      </w:r>
      <w:r w:rsidRPr="00A37677">
        <w:rPr>
          <w:i/>
        </w:rPr>
        <w:t>.</w:t>
      </w:r>
      <w:r w:rsidRPr="00A37677">
        <w:t xml:space="preserve"> Utskottet har enligt redogörelsen gjort 16 tillkännagivanden till regeringen i 14 skrivelser, varav 1 tillkännagivande hanteras i två departement. Som fra</w:t>
      </w:r>
      <w:r w:rsidRPr="00A37677">
        <w:t>m</w:t>
      </w:r>
      <w:r w:rsidRPr="00A37677">
        <w:t>går av följande sammanställning är enligt regeringen 4 tillkännagivanden slutbehandl</w:t>
      </w:r>
      <w:r w:rsidRPr="00A37677">
        <w:t>a</w:t>
      </w:r>
      <w:r w:rsidRPr="00A37677">
        <w:t>de.</w:t>
      </w:r>
    </w:p>
    <w:p w:rsidR="00892665" w:rsidRPr="00A37677" w:rsidRDefault="00892665">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523"/>
        <w:gridCol w:w="2800"/>
        <w:gridCol w:w="1559"/>
      </w:tblGrid>
      <w:tr w:rsidR="00000000" w:rsidRPr="00A37677">
        <w:tblPrEx>
          <w:tblCellMar>
            <w:top w:w="0" w:type="dxa"/>
            <w:bottom w:w="0" w:type="dxa"/>
          </w:tblCellMar>
        </w:tblPrEx>
        <w:tc>
          <w:tcPr>
            <w:tcW w:w="1523" w:type="dxa"/>
            <w:tcBorders>
              <w:bottom w:val="single" w:sz="6" w:space="0" w:color="008000"/>
            </w:tcBorders>
          </w:tcPr>
          <w:p w:rsidR="00892665" w:rsidRPr="00A37677" w:rsidRDefault="00892665">
            <w:pPr>
              <w:rPr>
                <w:snapToGrid w:val="0"/>
                <w:lang w:eastAsia="sv-SE"/>
              </w:rPr>
            </w:pPr>
            <w:r w:rsidRPr="00A37677">
              <w:rPr>
                <w:snapToGrid w:val="0"/>
                <w:sz w:val="18"/>
                <w:lang w:eastAsia="sv-SE"/>
              </w:rPr>
              <w:br w:type="page"/>
              <w:t>Riksdagsskrivelse</w:t>
            </w:r>
          </w:p>
        </w:tc>
        <w:tc>
          <w:tcPr>
            <w:tcW w:w="2800" w:type="dxa"/>
            <w:tcBorders>
              <w:bottom w:val="single" w:sz="6" w:space="0" w:color="008000"/>
            </w:tcBorders>
          </w:tcPr>
          <w:p w:rsidR="00892665" w:rsidRPr="00A37677" w:rsidRDefault="00892665">
            <w:pPr>
              <w:rPr>
                <w:snapToGrid w:val="0"/>
                <w:lang w:eastAsia="sv-SE"/>
              </w:rPr>
            </w:pPr>
            <w:r w:rsidRPr="00A37677">
              <w:rPr>
                <w:snapToGrid w:val="0"/>
                <w:lang w:eastAsia="sv-SE"/>
              </w:rPr>
              <w:t>Tillkännagivande</w:t>
            </w:r>
          </w:p>
        </w:tc>
        <w:tc>
          <w:tcPr>
            <w:tcW w:w="1559" w:type="dxa"/>
            <w:tcBorders>
              <w:bottom w:val="single" w:sz="6" w:space="0" w:color="008000"/>
            </w:tcBorders>
          </w:tcPr>
          <w:p w:rsidR="00892665" w:rsidRPr="00A37677" w:rsidRDefault="00892665">
            <w:pPr>
              <w:rPr>
                <w:snapToGrid w:val="0"/>
                <w:lang w:eastAsia="sv-SE"/>
              </w:rPr>
            </w:pPr>
            <w:r w:rsidRPr="00A37677">
              <w:rPr>
                <w:snapToGrid w:val="0"/>
                <w:lang w:eastAsia="sv-SE"/>
              </w:rPr>
              <w:t>Beslutsläge</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1994/95:232</w:t>
            </w:r>
          </w:p>
        </w:tc>
        <w:tc>
          <w:tcPr>
            <w:tcW w:w="2800" w:type="dxa"/>
          </w:tcPr>
          <w:p w:rsidR="00892665" w:rsidRPr="00A37677" w:rsidRDefault="00892665">
            <w:pPr>
              <w:pStyle w:val="Tabelltext"/>
            </w:pPr>
            <w:r w:rsidRPr="00A37677">
              <w:t>Återinförande av det statliga fritidsbåt</w:t>
            </w:r>
            <w:r w:rsidRPr="00A37677">
              <w:t>s</w:t>
            </w:r>
            <w:r w:rsidRPr="00A37677">
              <w:t>registret</w:t>
            </w:r>
          </w:p>
        </w:tc>
        <w:tc>
          <w:tcPr>
            <w:tcW w:w="1559" w:type="dxa"/>
          </w:tcPr>
          <w:p w:rsidR="00892665" w:rsidRPr="00A37677" w:rsidRDefault="00892665">
            <w:pPr>
              <w:pStyle w:val="Tabelltext"/>
            </w:pPr>
            <w:r w:rsidRPr="00A37677">
              <w:t>Inte slutbehandlad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1997/98:11</w:t>
            </w:r>
          </w:p>
        </w:tc>
        <w:tc>
          <w:tcPr>
            <w:tcW w:w="2800" w:type="dxa"/>
          </w:tcPr>
          <w:p w:rsidR="00892665" w:rsidRPr="00A37677" w:rsidRDefault="00892665">
            <w:pPr>
              <w:pStyle w:val="Tabelltext"/>
            </w:pPr>
            <w:r w:rsidRPr="00A37677">
              <w:t>Minskning av antalet mottagningsorter för förarprov</w:t>
            </w:r>
          </w:p>
        </w:tc>
        <w:tc>
          <w:tcPr>
            <w:tcW w:w="1559" w:type="dxa"/>
          </w:tcPr>
          <w:p w:rsidR="00892665" w:rsidRPr="00A37677" w:rsidRDefault="00892665">
            <w:pPr>
              <w:pStyle w:val="Tabelltext"/>
            </w:pPr>
            <w:r w:rsidRPr="00A37677">
              <w:t>Inte slutbehan</w:t>
            </w:r>
            <w:r w:rsidRPr="00A37677">
              <w:t>d</w:t>
            </w:r>
            <w:r w:rsidRPr="00A37677">
              <w:t>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1997/98:161</w:t>
            </w:r>
          </w:p>
        </w:tc>
        <w:tc>
          <w:tcPr>
            <w:tcW w:w="2800" w:type="dxa"/>
          </w:tcPr>
          <w:p w:rsidR="00892665" w:rsidRPr="00A37677" w:rsidRDefault="00892665">
            <w:pPr>
              <w:pStyle w:val="Tabelltext"/>
            </w:pPr>
            <w:r w:rsidRPr="00A37677">
              <w:t>Kontroll av lastsäkring</w:t>
            </w:r>
          </w:p>
        </w:tc>
        <w:tc>
          <w:tcPr>
            <w:tcW w:w="1559" w:type="dxa"/>
          </w:tcPr>
          <w:p w:rsidR="00892665" w:rsidRPr="00A37677" w:rsidRDefault="00892665">
            <w:pPr>
              <w:pStyle w:val="Tabelltext"/>
            </w:pPr>
            <w:r w:rsidRPr="00A37677">
              <w:t>Inte slutbehandlad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1997/98:192</w:t>
            </w:r>
          </w:p>
        </w:tc>
        <w:tc>
          <w:tcPr>
            <w:tcW w:w="2800" w:type="dxa"/>
          </w:tcPr>
          <w:p w:rsidR="00892665" w:rsidRPr="00A37677" w:rsidRDefault="00892665">
            <w:pPr>
              <w:pStyle w:val="Tabelltext"/>
            </w:pPr>
            <w:r w:rsidRPr="00A37677">
              <w:t>Medicinska krav för taxiför</w:t>
            </w:r>
            <w:r w:rsidRPr="00A37677">
              <w:t>a</w:t>
            </w:r>
            <w:r w:rsidRPr="00A37677">
              <w:t>re</w:t>
            </w:r>
          </w:p>
        </w:tc>
        <w:tc>
          <w:tcPr>
            <w:tcW w:w="1559" w:type="dxa"/>
          </w:tcPr>
          <w:p w:rsidR="00892665" w:rsidRPr="00A37677" w:rsidRDefault="00892665">
            <w:pPr>
              <w:pStyle w:val="Tabelltext"/>
            </w:pPr>
            <w:r w:rsidRPr="00A37677">
              <w:t>Inte slutbehandlad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1997/98:266</w:t>
            </w:r>
          </w:p>
        </w:tc>
        <w:tc>
          <w:tcPr>
            <w:tcW w:w="2800" w:type="dxa"/>
          </w:tcPr>
          <w:p w:rsidR="00892665" w:rsidRPr="00A37677" w:rsidRDefault="00892665">
            <w:pPr>
              <w:pStyle w:val="Tabelltext"/>
            </w:pPr>
            <w:r w:rsidRPr="00A37677">
              <w:t>Energi- och koldioxidskatt</w:t>
            </w:r>
          </w:p>
        </w:tc>
        <w:tc>
          <w:tcPr>
            <w:tcW w:w="1559" w:type="dxa"/>
          </w:tcPr>
          <w:p w:rsidR="00892665" w:rsidRPr="00A37677" w:rsidRDefault="00892665">
            <w:pPr>
              <w:pStyle w:val="Tabelltext"/>
            </w:pPr>
            <w:r w:rsidRPr="00A37677">
              <w:t>Inte slutbehandlad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1998/99:197</w:t>
            </w:r>
          </w:p>
        </w:tc>
        <w:tc>
          <w:tcPr>
            <w:tcW w:w="2800" w:type="dxa"/>
          </w:tcPr>
          <w:p w:rsidR="00892665" w:rsidRPr="00A37677" w:rsidRDefault="00892665">
            <w:pPr>
              <w:pStyle w:val="Tabelltext"/>
            </w:pPr>
            <w:r w:rsidRPr="00A37677">
              <w:t>Övergripande trafiksäkerhetsåtgärder (Inrättande av en vägtrafiki</w:t>
            </w:r>
            <w:r w:rsidRPr="00A37677">
              <w:t>n</w:t>
            </w:r>
            <w:r w:rsidRPr="00A37677">
              <w:t>spektion)</w:t>
            </w:r>
          </w:p>
        </w:tc>
        <w:tc>
          <w:tcPr>
            <w:tcW w:w="1559" w:type="dxa"/>
          </w:tcPr>
          <w:p w:rsidR="00892665" w:rsidRPr="00A37677" w:rsidRDefault="00892665">
            <w:pPr>
              <w:pStyle w:val="Tabelltext"/>
            </w:pPr>
            <w:r w:rsidRPr="00A37677">
              <w:t>Inte slutbehandlad</w:t>
            </w:r>
          </w:p>
          <w:p w:rsidR="00892665" w:rsidRPr="00A37677" w:rsidRDefault="00892665">
            <w:pPr>
              <w:pStyle w:val="Tabelltext"/>
            </w:pP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1998/99:237</w:t>
            </w:r>
          </w:p>
        </w:tc>
        <w:tc>
          <w:tcPr>
            <w:tcW w:w="2800" w:type="dxa"/>
          </w:tcPr>
          <w:p w:rsidR="00892665" w:rsidRPr="00A37677" w:rsidRDefault="00892665">
            <w:pPr>
              <w:pStyle w:val="Tabelltext"/>
            </w:pPr>
            <w:r w:rsidRPr="00A37677">
              <w:t>Adressändring</w:t>
            </w:r>
          </w:p>
          <w:p w:rsidR="00892665" w:rsidRPr="00A37677" w:rsidRDefault="00892665">
            <w:pPr>
              <w:pStyle w:val="Tabelltext"/>
            </w:pPr>
            <w:r w:rsidRPr="00A37677">
              <w:t>Definitionen i postlagen av begreppet postal infrastruktur</w:t>
            </w:r>
          </w:p>
        </w:tc>
        <w:tc>
          <w:tcPr>
            <w:tcW w:w="1559" w:type="dxa"/>
          </w:tcPr>
          <w:p w:rsidR="00892665" w:rsidRPr="00A37677" w:rsidRDefault="00892665">
            <w:pPr>
              <w:pStyle w:val="Tabelltext"/>
            </w:pPr>
            <w:r w:rsidRPr="00A37677">
              <w:t>Slutbehandlad</w:t>
            </w:r>
          </w:p>
          <w:p w:rsidR="00892665" w:rsidRPr="00A37677" w:rsidRDefault="00892665">
            <w:pPr>
              <w:pStyle w:val="Tabelltext"/>
            </w:pPr>
            <w:r w:rsidRPr="00A37677">
              <w:t>Slutbehandlad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1999/2000:147</w:t>
            </w:r>
          </w:p>
        </w:tc>
        <w:tc>
          <w:tcPr>
            <w:tcW w:w="2800" w:type="dxa"/>
          </w:tcPr>
          <w:p w:rsidR="00892665" w:rsidRPr="00A37677" w:rsidRDefault="00892665">
            <w:pPr>
              <w:pStyle w:val="Tabelltext"/>
            </w:pPr>
            <w:r w:rsidRPr="00A37677">
              <w:t>Planeringsprocessen för vägar och järnvägar (avser Näringsdepartementets ansvarsomr</w:t>
            </w:r>
            <w:r w:rsidRPr="00A37677">
              <w:t>å</w:t>
            </w:r>
            <w:r w:rsidRPr="00A37677">
              <w:t xml:space="preserve">de) </w:t>
            </w:r>
          </w:p>
        </w:tc>
        <w:tc>
          <w:tcPr>
            <w:tcW w:w="1559" w:type="dxa"/>
          </w:tcPr>
          <w:p w:rsidR="00892665" w:rsidRPr="00A37677" w:rsidRDefault="00892665">
            <w:pPr>
              <w:pStyle w:val="Tabelltext"/>
            </w:pPr>
            <w:r w:rsidRPr="00A37677">
              <w:t>Inte slutbehandlad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 xml:space="preserve">1999/2000:148 </w:t>
            </w:r>
          </w:p>
        </w:tc>
        <w:tc>
          <w:tcPr>
            <w:tcW w:w="2800" w:type="dxa"/>
          </w:tcPr>
          <w:p w:rsidR="00892665" w:rsidRPr="00A37677" w:rsidRDefault="00892665">
            <w:pPr>
              <w:pStyle w:val="Tabelltext"/>
            </w:pPr>
            <w:r w:rsidRPr="00A37677">
              <w:t>Planeringsprocessen för vägar och järnvägar (avser Miljödepartementets ansvarsområde)</w:t>
            </w:r>
          </w:p>
        </w:tc>
        <w:tc>
          <w:tcPr>
            <w:tcW w:w="1559" w:type="dxa"/>
          </w:tcPr>
          <w:p w:rsidR="00892665" w:rsidRPr="00A37677" w:rsidRDefault="00892665">
            <w:pPr>
              <w:pStyle w:val="Tabelltext"/>
            </w:pPr>
            <w:r w:rsidRPr="00A37677">
              <w:t>Inte slutbehandlad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1999/2000:166</w:t>
            </w:r>
          </w:p>
        </w:tc>
        <w:tc>
          <w:tcPr>
            <w:tcW w:w="2800" w:type="dxa"/>
          </w:tcPr>
          <w:p w:rsidR="00892665" w:rsidRPr="00A37677" w:rsidRDefault="00892665">
            <w:pPr>
              <w:pStyle w:val="Tabelltext"/>
            </w:pPr>
            <w:r w:rsidRPr="00A37677">
              <w:t xml:space="preserve">Inrättande av en trafikofferjour </w:t>
            </w:r>
          </w:p>
          <w:p w:rsidR="00892665" w:rsidRPr="00A37677" w:rsidRDefault="00892665">
            <w:pPr>
              <w:pStyle w:val="Tabelltext"/>
            </w:pPr>
            <w:r w:rsidRPr="00A37677">
              <w:t xml:space="preserve">Ansvaret för lastsäkring </w:t>
            </w:r>
          </w:p>
        </w:tc>
        <w:tc>
          <w:tcPr>
            <w:tcW w:w="1559" w:type="dxa"/>
          </w:tcPr>
          <w:p w:rsidR="00892665" w:rsidRPr="00A37677" w:rsidRDefault="00892665">
            <w:pPr>
              <w:pStyle w:val="Tabelltext"/>
            </w:pPr>
            <w:r w:rsidRPr="00A37677">
              <w:t>Inte slutbehandlad</w:t>
            </w:r>
          </w:p>
          <w:p w:rsidR="00892665" w:rsidRPr="00A37677" w:rsidRDefault="00892665">
            <w:pPr>
              <w:pStyle w:val="Tabelltext"/>
            </w:pPr>
            <w:r w:rsidRPr="00A37677">
              <w:t>Inte slutbehandlad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1999/2000:189</w:t>
            </w:r>
          </w:p>
        </w:tc>
        <w:tc>
          <w:tcPr>
            <w:tcW w:w="2800" w:type="dxa"/>
          </w:tcPr>
          <w:p w:rsidR="00892665" w:rsidRPr="00A37677" w:rsidRDefault="00892665">
            <w:pPr>
              <w:pStyle w:val="Tabelltext"/>
            </w:pPr>
            <w:r w:rsidRPr="00A37677">
              <w:t>Tillsynsmyndighetens roll på teleomr</w:t>
            </w:r>
            <w:r w:rsidRPr="00A37677">
              <w:t>å</w:t>
            </w:r>
            <w:r w:rsidRPr="00A37677">
              <w:t>det</w:t>
            </w:r>
          </w:p>
        </w:tc>
        <w:tc>
          <w:tcPr>
            <w:tcW w:w="1559" w:type="dxa"/>
          </w:tcPr>
          <w:p w:rsidR="00892665" w:rsidRPr="00A37677" w:rsidRDefault="00892665">
            <w:pPr>
              <w:pStyle w:val="Tabelltext"/>
            </w:pPr>
            <w:r w:rsidRPr="00A37677">
              <w:t>Inte slutbehandlad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1999/2000:238</w:t>
            </w:r>
          </w:p>
        </w:tc>
        <w:tc>
          <w:tcPr>
            <w:tcW w:w="2800" w:type="dxa"/>
          </w:tcPr>
          <w:p w:rsidR="00892665" w:rsidRPr="00A37677" w:rsidRDefault="00892665">
            <w:pPr>
              <w:pStyle w:val="Tabelltext"/>
            </w:pPr>
            <w:r w:rsidRPr="00A37677">
              <w:t>Påföljdssystem för utländska fordons-för</w:t>
            </w:r>
            <w:r w:rsidRPr="00A37677">
              <w:t>a</w:t>
            </w:r>
            <w:r w:rsidRPr="00A37677">
              <w:t>re</w:t>
            </w:r>
          </w:p>
        </w:tc>
        <w:tc>
          <w:tcPr>
            <w:tcW w:w="1559" w:type="dxa"/>
          </w:tcPr>
          <w:p w:rsidR="00892665" w:rsidRPr="00A37677" w:rsidRDefault="00892665">
            <w:pPr>
              <w:pStyle w:val="Tabelltext"/>
            </w:pPr>
            <w:r w:rsidRPr="00A37677">
              <w:t>Inte slutbehandlad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1999/2000:256</w:t>
            </w:r>
          </w:p>
        </w:tc>
        <w:tc>
          <w:tcPr>
            <w:tcW w:w="2800" w:type="dxa"/>
          </w:tcPr>
          <w:p w:rsidR="00892665" w:rsidRPr="00A37677" w:rsidRDefault="00892665">
            <w:pPr>
              <w:pStyle w:val="Tabelltext"/>
            </w:pPr>
            <w:r w:rsidRPr="00A37677">
              <w:t>Ökad konkurrens på accessnäten</w:t>
            </w:r>
          </w:p>
        </w:tc>
        <w:tc>
          <w:tcPr>
            <w:tcW w:w="1559" w:type="dxa"/>
          </w:tcPr>
          <w:p w:rsidR="00892665" w:rsidRPr="00A37677" w:rsidRDefault="00892665">
            <w:pPr>
              <w:pStyle w:val="Tabelltext"/>
            </w:pPr>
            <w:r w:rsidRPr="00A37677">
              <w:t>Slutbehandlad</w:t>
            </w:r>
          </w:p>
        </w:tc>
      </w:tr>
      <w:tr w:rsidR="00000000" w:rsidRPr="00A37677">
        <w:tblPrEx>
          <w:tblCellMar>
            <w:top w:w="0" w:type="dxa"/>
            <w:bottom w:w="0" w:type="dxa"/>
          </w:tblCellMar>
        </w:tblPrEx>
        <w:tc>
          <w:tcPr>
            <w:tcW w:w="1523" w:type="dxa"/>
          </w:tcPr>
          <w:p w:rsidR="00892665" w:rsidRPr="00A37677" w:rsidRDefault="00892665">
            <w:pPr>
              <w:pStyle w:val="Tabelltext"/>
            </w:pPr>
            <w:r w:rsidRPr="00A37677">
              <w:t>2000/01:80</w:t>
            </w:r>
          </w:p>
        </w:tc>
        <w:tc>
          <w:tcPr>
            <w:tcW w:w="2800" w:type="dxa"/>
          </w:tcPr>
          <w:p w:rsidR="00892665" w:rsidRPr="00A37677" w:rsidRDefault="00892665">
            <w:pPr>
              <w:pStyle w:val="Tabelltext"/>
            </w:pPr>
            <w:r w:rsidRPr="00A37677">
              <w:t>Vidgade statliga insatser för sjöfartsn</w:t>
            </w:r>
            <w:r w:rsidRPr="00A37677">
              <w:t>ä</w:t>
            </w:r>
            <w:r w:rsidRPr="00A37677">
              <w:t>ringen</w:t>
            </w:r>
          </w:p>
          <w:p w:rsidR="00892665" w:rsidRPr="00A37677" w:rsidRDefault="00892665">
            <w:pPr>
              <w:pStyle w:val="Tabelltext"/>
            </w:pPr>
            <w:r w:rsidRPr="00A37677">
              <w:t>Motorflygklubbarnas verksamhetsföru</w:t>
            </w:r>
            <w:r w:rsidRPr="00A37677">
              <w:t>t</w:t>
            </w:r>
            <w:r w:rsidRPr="00A37677">
              <w:t>sättningar</w:t>
            </w:r>
          </w:p>
        </w:tc>
        <w:tc>
          <w:tcPr>
            <w:tcW w:w="1559" w:type="dxa"/>
          </w:tcPr>
          <w:p w:rsidR="00892665" w:rsidRPr="00A37677" w:rsidRDefault="00892665">
            <w:pPr>
              <w:pStyle w:val="Tabelltext"/>
            </w:pPr>
            <w:r w:rsidRPr="00A37677">
              <w:t>Inte slutbehandlad</w:t>
            </w:r>
          </w:p>
          <w:p w:rsidR="00892665" w:rsidRPr="00A37677" w:rsidRDefault="00892665">
            <w:pPr>
              <w:pStyle w:val="Tabelltext"/>
            </w:pPr>
          </w:p>
          <w:p w:rsidR="00892665" w:rsidRPr="00A37677" w:rsidRDefault="00892665">
            <w:pPr>
              <w:pStyle w:val="Tabelltext"/>
            </w:pPr>
            <w:r w:rsidRPr="00A37677">
              <w:t>Slutbehan</w:t>
            </w:r>
            <w:r w:rsidRPr="00A37677">
              <w:t>d</w:t>
            </w:r>
            <w:r w:rsidRPr="00A37677">
              <w:t>lad</w:t>
            </w:r>
          </w:p>
        </w:tc>
      </w:tr>
    </w:tbl>
    <w:p w:rsidR="00892665" w:rsidRPr="00A37677" w:rsidRDefault="00892665">
      <w:r w:rsidRPr="00A37677">
        <w:t>Enligt vad utskottet erfarit har regeringen sedan skrivelsen färdigställdes vidtagit ytterligare åtgärder som berör flera av ovanstående ärenden. Fortf</w:t>
      </w:r>
      <w:r w:rsidRPr="00A37677">
        <w:t>a</w:t>
      </w:r>
      <w:r w:rsidRPr="00A37677">
        <w:t>rande räknar dock regeringen med att flertalet riksdagsskrivelser med tillkä</w:t>
      </w:r>
      <w:r w:rsidRPr="00A37677">
        <w:t>n</w:t>
      </w:r>
      <w:r w:rsidRPr="00A37677">
        <w:t>nagivanden inte kommer att bli slutbehandlade under inn</w:t>
      </w:r>
      <w:r w:rsidRPr="00A37677">
        <w:t>e</w:t>
      </w:r>
      <w:r w:rsidRPr="00A37677">
        <w:t xml:space="preserve">varande riksmöte. </w:t>
      </w:r>
    </w:p>
    <w:p w:rsidR="00892665" w:rsidRPr="00A37677" w:rsidRDefault="00892665">
      <w:pPr>
        <w:pStyle w:val="Normaltindrag"/>
      </w:pPr>
      <w:r w:rsidRPr="00A37677">
        <w:t>Den inom utskottets beredningsområde äldsta inte slutbehandlade skrive</w:t>
      </w:r>
      <w:r w:rsidRPr="00A37677">
        <w:t>l</w:t>
      </w:r>
      <w:r w:rsidRPr="00A37677">
        <w:t>sen med tillkännagivande är från riksmötet 1994/95. Den gäller frågan om återinförande av det statliga fritidsbåtsregistret. I redovisningen av bere</w:t>
      </w:r>
      <w:r w:rsidRPr="00A37677">
        <w:t>d</w:t>
      </w:r>
      <w:r w:rsidRPr="00A37677">
        <w:t>ningsläget hänvisas till budgetpropositionen för år 2001 där det anges att regeringen avser att ge en särskild utredare i uppdrag att utreda de närmare förutsättningarna för hur ett allmänt fritidsbåtsregister bör vara utformat. Motsvarande avsiktsförklaring återkommer i budgetpropositionen för år 2002 där det meddelas att regeringen ämnar ge en särskild utred</w:t>
      </w:r>
      <w:r w:rsidRPr="00A37677">
        <w:t>are i uppdrag att bl.a. belysa möjligheterna att införa en obligatorisk ansvarsförsäkring för ägare av fritidsbåtar och hur ett allmänt fritidsbåtsregister bör vara utformat (prop. 2000/01:1 utg.omr. 22, s. 82). Enligt vad utskottet erfarit planeras det aviserade utredningsarbetet påbörjas under senare delen av år 2001. Utskottet konstaterar därmed att ännu efter drygt sex år är denna skrivelse inte slutb</w:t>
      </w:r>
      <w:r w:rsidRPr="00A37677">
        <w:t>e</w:t>
      </w:r>
      <w:r w:rsidRPr="00A37677">
        <w:t>handlad.</w:t>
      </w:r>
    </w:p>
    <w:p w:rsidR="00892665" w:rsidRPr="00A37677" w:rsidRDefault="00892665">
      <w:pPr>
        <w:pStyle w:val="Normaltindrag"/>
      </w:pPr>
      <w:r w:rsidRPr="00A37677">
        <w:t>Trafikutskottet konstaterar vidare att beträffande några tillkännagivanden redovisas att bered</w:t>
      </w:r>
      <w:r w:rsidRPr="00A37677">
        <w:t xml:space="preserve">ning pågår sedan en längre tid utan att uppgift lämnas om vad som återstår att göra eller orsaken till dröjsmålet. Enligt utskottets mening är det viktigt att riksdagsskrivelser med tillkännagivanden bereds utan onödig tidsutdräkt. Om det föreligger omständighet som hindrar ett genomförande av beslutet bör detta snarast redovisas för riksdagen. </w:t>
      </w:r>
    </w:p>
    <w:p w:rsidR="00892665" w:rsidRPr="00A37677" w:rsidRDefault="00892665">
      <w:pPr>
        <w:pStyle w:val="Normaltindrag"/>
      </w:pPr>
      <w:r w:rsidRPr="00A37677">
        <w:t>Utskottet anser vidare att redovisningen av planerade åtgärder är viktig för utskottet vid dess arbete med uppföljning och utvärdering av de äldre rik</w:t>
      </w:r>
      <w:r w:rsidRPr="00A37677">
        <w:t>s</w:t>
      </w:r>
      <w:r w:rsidRPr="00A37677">
        <w:t>dagsskrivelserna. För riksdagens tillkännagivanden är det angeläget med en redovisning av när ärendet bedöms komma att slutbehandlas eller när reg</w:t>
      </w:r>
      <w:r w:rsidRPr="00A37677">
        <w:t>e</w:t>
      </w:r>
      <w:r w:rsidRPr="00A37677">
        <w:t>ringen avser att återkomma till riksd</w:t>
      </w:r>
      <w:r w:rsidRPr="00A37677">
        <w:t>a</w:t>
      </w:r>
      <w:r w:rsidRPr="00A37677">
        <w:t>gen i frågan.</w:t>
      </w:r>
    </w:p>
    <w:p w:rsidR="00892665" w:rsidRPr="00A37677" w:rsidRDefault="00892665">
      <w:pPr>
        <w:pStyle w:val="R4"/>
      </w:pPr>
      <w:r w:rsidRPr="00A37677">
        <w:t>Uppföljning av riksdagsskrivelser</w:t>
      </w:r>
    </w:p>
    <w:p w:rsidR="00892665" w:rsidRPr="00A37677" w:rsidRDefault="00892665">
      <w:r w:rsidRPr="00A37677">
        <w:t>Riksdagen skall enligt Riksdagskommittén i ökad utsträckning följa upp och utvärdera fattade beslut för att åstadkomma ett bättre berednings- och b</w:t>
      </w:r>
      <w:r w:rsidRPr="00A37677">
        <w:t>e</w:t>
      </w:r>
      <w:r w:rsidRPr="00A37677">
        <w:t>slutsunderlag. Utskottsarbetet skall mot denna bakgrund förskjutas mer mot uppföljning och utvärdering. En viktig del i detta arbete är regeringens årliga redovisning av hur riksdagens skrivelser har behandlats. Med hänsyn till att denna sammanställning huvudsakligen redovisar åtgärder som vidtagits under föregående kalenderår ger dock redovisningen oftast inte någon aktuell bild av vidtagna åtgärder. Den nu aktuella sammanställningen avser exempelvis huvudsakligen åtgärder som regeringen vidtagit under ti</w:t>
      </w:r>
      <w:r w:rsidRPr="00A37677">
        <w:t>den den 1 januari–  31 december 2000.Vid sitt uppföljningsarbete tvingas därför utskottet ofta att ta fram kompletterande information.</w:t>
      </w:r>
    </w:p>
    <w:p w:rsidR="00892665" w:rsidRPr="00A37677" w:rsidRDefault="00892665">
      <w:pPr>
        <w:pStyle w:val="Normaltindrag"/>
      </w:pPr>
      <w:r w:rsidRPr="00A37677">
        <w:t>Enligt trafikutskottets mening skulle uppföljningsarbetet underlättas om det fanns tillgång till en kompletterande informationskälla som innehåller aktuella uppgifter om vilka åtgärder som regeringen vidtar med anledning av riksdagens ställningstaganden. Detta behov skulle kunna tillgodoses genom utveckling av ett IT-baserat informationssystem som löpande redovisar de åtgärd</w:t>
      </w:r>
      <w:r w:rsidRPr="00A37677">
        <w:t xml:space="preserve">er som vidtagits med anledning av olika riksdagsbeslut. </w:t>
      </w:r>
    </w:p>
    <w:p w:rsidR="00892665" w:rsidRPr="00A37677" w:rsidRDefault="00892665">
      <w:pPr>
        <w:pStyle w:val="Normaltindrag"/>
      </w:pPr>
      <w:r w:rsidRPr="00A37677">
        <w:t>Informationssystemet Rixlex ger bra information när det gäller att följa ett ärende från förslag till riksdagsbeslut. Däremot är det ofta svårare att klarlä</w:t>
      </w:r>
      <w:r w:rsidRPr="00A37677">
        <w:t>g</w:t>
      </w:r>
      <w:r w:rsidRPr="00A37677">
        <w:t>ga vilka åtgärder som vidtas med anledning av olika riksdagsbeslut. Med ett IT-baserat informationssystem med sökmöjlighet på enskilda riksdagsskrive</w:t>
      </w:r>
      <w:r w:rsidRPr="00A37677">
        <w:t>l</w:t>
      </w:r>
      <w:r w:rsidRPr="00A37677">
        <w:t>ser i Regeringskansliets diariesystem skulle redovisningen vinna såväl i akt</w:t>
      </w:r>
      <w:r w:rsidRPr="00A37677">
        <w:t>u</w:t>
      </w:r>
      <w:r w:rsidRPr="00A37677">
        <w:t>alitet som tillgänglighet och därmed främja riksdagens granskningsverksa</w:t>
      </w:r>
      <w:r w:rsidRPr="00A37677">
        <w:t>m</w:t>
      </w:r>
      <w:r w:rsidRPr="00A37677">
        <w:t>het. Det är sålunda önskvärt att komplettera regeringens redovisning med en utförlig beskrivning av beredningsläget och redovisning av planerade åtgärder beträffande de ärenden som inte är slutbehan</w:t>
      </w:r>
      <w:r w:rsidRPr="00A37677">
        <w:t>d</w:t>
      </w:r>
      <w:r w:rsidRPr="00A37677">
        <w:t xml:space="preserve">lade. </w:t>
      </w:r>
    </w:p>
    <w:p w:rsidR="00892665" w:rsidRPr="00A37677" w:rsidRDefault="00892665">
      <w:pPr>
        <w:pStyle w:val="Normaltindrag"/>
      </w:pPr>
      <w:r w:rsidRPr="00A37677">
        <w:t>För e</w:t>
      </w:r>
      <w:r w:rsidRPr="00A37677">
        <w:t>n sådan förändring talar också att den nuvarande utformningen av r</w:t>
      </w:r>
      <w:r w:rsidRPr="00A37677">
        <w:t>e</w:t>
      </w:r>
      <w:r w:rsidRPr="00A37677">
        <w:t xml:space="preserve">geringens redogörelse inte är helt lättillgänglig. Detta torde förklara varför det nästan aldrig väcks någon motion med anledning av redovisningen. Inte heller brukar redogörelsen ge upphov till någon offentlig debatt trots att skrivelsen beskriver regeringens hantering av viktiga politiska frågor. </w:t>
      </w:r>
    </w:p>
    <w:p w:rsidR="00892665" w:rsidRPr="00A37677" w:rsidRDefault="00892665">
      <w:pPr>
        <w:pStyle w:val="Normaltindrag"/>
      </w:pPr>
      <w:r w:rsidRPr="00A37677">
        <w:t>Enligt trafikutskottets mening bör mot denna bakgrund prövas om uppföl</w:t>
      </w:r>
      <w:r w:rsidRPr="00A37677">
        <w:t>j</w:t>
      </w:r>
      <w:r w:rsidRPr="00A37677">
        <w:t>ningen av riksdagsskrivelsernas behandling kan vidareutvecklas. Även fo</w:t>
      </w:r>
      <w:r w:rsidRPr="00A37677">
        <w:t>r</w:t>
      </w:r>
      <w:r w:rsidRPr="00A37677">
        <w:t>merna för regeringens redovisning till riksdagen bör övervägas i detta sa</w:t>
      </w:r>
      <w:r w:rsidRPr="00A37677">
        <w:t>m</w:t>
      </w:r>
      <w:r w:rsidRPr="00A37677">
        <w:t xml:space="preserve">manhang. </w:t>
      </w:r>
    </w:p>
    <w:p w:rsidR="00892665" w:rsidRPr="00A37677" w:rsidRDefault="00892665">
      <w:pPr>
        <w:pStyle w:val="Normaltindrag"/>
      </w:pPr>
      <w:r w:rsidRPr="00A37677">
        <w:t>Regeringens skrivelse blir som redan nämnts förhållandevis snabbt inakt</w:t>
      </w:r>
      <w:r w:rsidRPr="00A37677">
        <w:t>u</w:t>
      </w:r>
      <w:r w:rsidRPr="00A37677">
        <w:t>ell. Den nu aktuella skrivelsen överlämnades av regeringen i april 2001 och avser huvudsakligen åtgärder som vidtagits under tiden 1 januari–31 dece</w:t>
      </w:r>
      <w:r w:rsidRPr="00A37677">
        <w:t>m</w:t>
      </w:r>
      <w:r w:rsidRPr="00A37677">
        <w:t>ber 2000. Konstitutionsutskottet har därefter den 15 maj 2001 anmodat övriga utskott att yttra sig över skrivelsen senast den 26 oktober 2001. Det har därför varit nödvändigt att datera upp regeringens redovisning av behandlingen av enskilda skrivelser. För att uppnå en mer aktuell behandling bör det övervägas att genomföra riksdagsbehandlingen under våren. Dä</w:t>
      </w:r>
      <w:r w:rsidRPr="00A37677">
        <w:t xml:space="preserve">rmed skulle även en tidsmässig samordning kunna ske med den fördjupade resultatredovisning från regeringen till riksdagen som avses införas successivt med början våren 2002. </w:t>
      </w:r>
    </w:p>
    <w:p w:rsidR="00892665" w:rsidRPr="00A37677" w:rsidRDefault="00892665">
      <w:pPr>
        <w:pStyle w:val="Normaltindrag"/>
      </w:pPr>
      <w:r w:rsidRPr="00A37677">
        <w:t>Slutligen vill utskottet framhålla att redogörelsens register över riksdag</w:t>
      </w:r>
      <w:r w:rsidRPr="00A37677">
        <w:t>s</w:t>
      </w:r>
      <w:r w:rsidRPr="00A37677">
        <w:t>skrivelserna fördelade på olika utskott fyller en viktig funktion. Med hänsyn till att beslut inom trafikutskottets beredningsområde i vissa fall redovisas under andra utskott, t.ex. riksdagens beslut om tilläggsbudget, krävs dock ytterligare insatser för att klarlägga vilka moment som ingår i utskottets a</w:t>
      </w:r>
      <w:r w:rsidRPr="00A37677">
        <w:t>n</w:t>
      </w:r>
      <w:r w:rsidRPr="00A37677">
        <w:t xml:space="preserve">svarsområde.  Det bör mot denna bakgrund övervägas hur skrivelsens register kan vidareutvecklas. </w:t>
      </w:r>
    </w:p>
    <w:p w:rsidR="00892665" w:rsidRPr="00A37677" w:rsidRDefault="00892665">
      <w:pPr>
        <w:pStyle w:val="R4"/>
      </w:pPr>
      <w:r w:rsidRPr="00A37677">
        <w:t>Sammanfattning</w:t>
      </w:r>
    </w:p>
    <w:p w:rsidR="00892665" w:rsidRPr="00A37677" w:rsidRDefault="00892665">
      <w:r w:rsidRPr="00A37677">
        <w:t>Trafikutskottet anser att regeringens skrivelse ger en god bild av de åtgärder som regeringen vidtagit och beredningsläget för de ärenden som inte är slu</w:t>
      </w:r>
      <w:r w:rsidRPr="00A37677">
        <w:t>t</w:t>
      </w:r>
      <w:r w:rsidRPr="00A37677">
        <w:t>behandlade. För riksdagsskrivelser med tillkännagivanden till regeringen konstateras att behandlingen av vissa ärenden har pågått sedan en längre tid utan att uppgift lämnas om när ärendena beräknas kunna bli slutbehandlade. Enligt utskottets mening är det viktigt att riksdagsskrivelser med tillkännag</w:t>
      </w:r>
      <w:r w:rsidRPr="00A37677">
        <w:t>i</w:t>
      </w:r>
      <w:r w:rsidRPr="00A37677">
        <w:t>vanden bereds utan onödig tidsutdräkt. Slutligen anser trafikutskottet att uppföljningen av riksdagsskrivelserna bör utvecklas. Det gäller bl.a. hur regeringens redovisning kan vidareutvecklas och om ett IT-b</w:t>
      </w:r>
      <w:r w:rsidRPr="00A37677">
        <w:t>aserat inform</w:t>
      </w:r>
      <w:r w:rsidRPr="00A37677">
        <w:t>a</w:t>
      </w:r>
      <w:r w:rsidRPr="00A37677">
        <w:t>tionsstöd kan tas fram som stöd för granskning av hur riksdagens beslut g</w:t>
      </w:r>
      <w:r w:rsidRPr="00A37677">
        <w:t>e</w:t>
      </w:r>
      <w:r w:rsidRPr="00A37677">
        <w:t>nomförs.</w:t>
      </w:r>
    </w:p>
    <w:p w:rsidR="00892665" w:rsidRPr="00A37677" w:rsidRDefault="00892665"/>
    <w:p w:rsidR="00892665" w:rsidRPr="00A37677" w:rsidRDefault="00892665">
      <w:r w:rsidRPr="00A37677">
        <w:t xml:space="preserve">Stockholm den 16 oktober 2001 </w:t>
      </w:r>
    </w:p>
    <w:p w:rsidR="00892665" w:rsidRPr="00A37677" w:rsidRDefault="00892665">
      <w:r w:rsidRPr="00A37677">
        <w:t>På trafikutskottets vägnar</w:t>
      </w:r>
    </w:p>
    <w:p w:rsidR="00892665" w:rsidRPr="00A37677" w:rsidRDefault="00892665">
      <w:pPr>
        <w:pStyle w:val="Ordfranden"/>
        <w:rPr>
          <w:noProof w:val="0"/>
        </w:rPr>
      </w:pPr>
      <w:r w:rsidRPr="00A37677">
        <w:rPr>
          <w:noProof w:val="0"/>
        </w:rPr>
        <w:t xml:space="preserve">Monica Öhman </w:t>
      </w:r>
    </w:p>
    <w:p w:rsidR="00892665" w:rsidRPr="00A37677" w:rsidRDefault="00892665">
      <w:pPr>
        <w:pStyle w:val="Deltagare"/>
        <w:rPr>
          <w:noProof w:val="0"/>
        </w:rPr>
      </w:pPr>
      <w:r w:rsidRPr="00A37677">
        <w:rPr>
          <w:noProof w:val="0"/>
        </w:rPr>
        <w:t>Följande ledamöter har deltagit i beslutet: Monica Öhman (s), Sven Bergström (c), Per-Richard Molén (m), Jarl Lander (s), Hans Stenberg (s), Karin Svensson Smith (v), Johnny Gylling (kd), Tom Heyman (m), Krister Örnfjäder (s), Monica Green (s), Inger Segelström (s), Stig Eriksson (v), Tuve Skånberg (kd), Birgitta Wistrand (m), Mikael Johansson (mp), Jeppe Johnsson (m) och Elver Jonsson (fp).</w:t>
      </w:r>
    </w:p>
    <w:p w:rsidR="00892665" w:rsidRPr="00A37677" w:rsidRDefault="00892665">
      <w:pPr>
        <w:pStyle w:val="Normaltindrag"/>
      </w:pPr>
    </w:p>
    <w:p w:rsidR="00892665" w:rsidRPr="00A37677" w:rsidRDefault="00892665">
      <w:pPr>
        <w:pStyle w:val="Tryckort"/>
        <w:framePr w:wrap="around"/>
      </w:pPr>
    </w:p>
    <w:p w:rsidR="00892665" w:rsidRPr="00A37677" w:rsidRDefault="00892665">
      <w:pPr>
        <w:pStyle w:val="Normaltindrag"/>
      </w:pPr>
    </w:p>
    <w:p w:rsidR="00892665" w:rsidRPr="00A37677" w:rsidRDefault="00892665"/>
    <w:p w:rsidR="00892665" w:rsidRPr="00A37677" w:rsidRDefault="00892665">
      <w:pPr>
        <w:sectPr w:rsidR="00000000" w:rsidRPr="00A37677">
          <w:pgSz w:w="11906" w:h="16838" w:code="9"/>
          <w:pgMar w:top="907" w:right="4649" w:bottom="4508" w:left="1304" w:header="340" w:footer="227" w:gutter="0"/>
          <w:cols w:space="720"/>
          <w:titlePg/>
        </w:sectPr>
      </w:pPr>
    </w:p>
    <w:p w:rsidR="00892665" w:rsidRPr="00A37677" w:rsidRDefault="00892665">
      <w:pPr>
        <w:pStyle w:val="Bilaga"/>
      </w:pPr>
      <w:r w:rsidRPr="00A37677">
        <w:t>bilaga 6</w:t>
      </w:r>
    </w:p>
    <w:p w:rsidR="00892665" w:rsidRPr="00A37677" w:rsidRDefault="00892665">
      <w:pPr>
        <w:pStyle w:val="Bilaga"/>
      </w:pPr>
    </w:p>
    <w:p w:rsidR="00892665" w:rsidRPr="00A37677" w:rsidRDefault="00892665">
      <w:pPr>
        <w:pStyle w:val="Rubrik1"/>
        <w:rPr>
          <w:noProof w:val="0"/>
        </w:rPr>
      </w:pPr>
      <w:bookmarkStart w:id="23" w:name="_Toc530465519"/>
      <w:r w:rsidRPr="00A37677">
        <w:rPr>
          <w:noProof w:val="0"/>
        </w:rPr>
        <w:t>Protokollsutdrag från miljö- och jordbruksutskottet</w:t>
      </w:r>
      <w:bookmarkEnd w:id="23"/>
    </w:p>
    <w:p w:rsidR="00892665" w:rsidRPr="00A37677" w:rsidRDefault="00A37677">
      <w:pPr>
        <w:rPr>
          <w:sz w:val="24"/>
        </w:rPr>
      </w:pPr>
      <w:r w:rsidRPr="00A37677">
        <w:rPr>
          <w:noProof/>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3775710" cy="5711190"/>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5710" cy="5711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665" w:rsidRPr="00A37677" w:rsidRDefault="00892665">
      <w:pPr>
        <w:rPr>
          <w:sz w:val="24"/>
        </w:rPr>
      </w:pPr>
    </w:p>
    <w:p w:rsidR="00892665" w:rsidRPr="00A37677" w:rsidRDefault="00892665">
      <w:pPr>
        <w:rPr>
          <w:sz w:val="24"/>
        </w:rPr>
      </w:pPr>
    </w:p>
    <w:p w:rsidR="00892665" w:rsidRPr="00A37677" w:rsidRDefault="00892665">
      <w:pPr>
        <w:rPr>
          <w:b/>
          <w:sz w:val="24"/>
        </w:rPr>
      </w:pPr>
      <w:r w:rsidRPr="00A37677">
        <w:rPr>
          <w:b/>
          <w:sz w:val="24"/>
        </w:rPr>
        <w:t>Bilaga till protokoll 2001/02:2 § 3</w:t>
      </w:r>
    </w:p>
    <w:p w:rsidR="00892665" w:rsidRPr="00A37677" w:rsidRDefault="00892665">
      <w:pPr>
        <w:rPr>
          <w:b/>
          <w:sz w:val="24"/>
        </w:rPr>
      </w:pPr>
    </w:p>
    <w:p w:rsidR="00892665" w:rsidRPr="00A37677" w:rsidRDefault="00892665">
      <w:pPr>
        <w:rPr>
          <w:sz w:val="24"/>
        </w:rPr>
      </w:pPr>
      <w:r w:rsidRPr="00A37677">
        <w:rPr>
          <w:sz w:val="24"/>
        </w:rPr>
        <w:t>Utskottet beslutar avge följande yttrande till konstitutionsu</w:t>
      </w:r>
      <w:r w:rsidRPr="00A37677">
        <w:rPr>
          <w:sz w:val="24"/>
        </w:rPr>
        <w:t>t</w:t>
      </w:r>
      <w:r w:rsidRPr="00A37677">
        <w:rPr>
          <w:sz w:val="24"/>
        </w:rPr>
        <w:t>skottet över regeringens skrivelse med redogörelse för b</w:t>
      </w:r>
      <w:r w:rsidRPr="00A37677">
        <w:rPr>
          <w:sz w:val="24"/>
        </w:rPr>
        <w:t>e</w:t>
      </w:r>
      <w:r w:rsidRPr="00A37677">
        <w:rPr>
          <w:sz w:val="24"/>
        </w:rPr>
        <w:t>handlingen av riksdagens skrivelser till rege</w:t>
      </w:r>
      <w:r w:rsidRPr="00A37677">
        <w:rPr>
          <w:sz w:val="24"/>
        </w:rPr>
        <w:t>r</w:t>
      </w:r>
      <w:r w:rsidRPr="00A37677">
        <w:rPr>
          <w:sz w:val="24"/>
        </w:rPr>
        <w:t>ingen.</w:t>
      </w:r>
    </w:p>
    <w:p w:rsidR="00892665" w:rsidRPr="00A37677" w:rsidRDefault="00892665">
      <w:pPr>
        <w:rPr>
          <w:sz w:val="24"/>
        </w:rPr>
      </w:pPr>
      <w:r w:rsidRPr="00A37677">
        <w:rPr>
          <w:sz w:val="24"/>
        </w:rPr>
        <w:t>Utskottet har granskat redogörelsen i skrivelse 2000/01:75 i de delar som omfattar Jordbruksdepartementets, Miljödepa</w:t>
      </w:r>
      <w:r w:rsidRPr="00A37677">
        <w:rPr>
          <w:sz w:val="24"/>
        </w:rPr>
        <w:t>r</w:t>
      </w:r>
      <w:r w:rsidRPr="00A37677">
        <w:rPr>
          <w:sz w:val="24"/>
        </w:rPr>
        <w:t>tementets och delvis Näringsdepartementets verksamhetso</w:t>
      </w:r>
      <w:r w:rsidRPr="00A37677">
        <w:rPr>
          <w:sz w:val="24"/>
        </w:rPr>
        <w:t>m</w:t>
      </w:r>
      <w:r w:rsidRPr="00A37677">
        <w:rPr>
          <w:sz w:val="24"/>
        </w:rPr>
        <w:t>råden. Granskningen föranleder ett påpekande avseende Jordbruksdepartementets ärende 11 (regeringens skrivelse s. 101- 102) . Påpekandet gäller riksdagsskrivelse 2000/01:86 (bet. 2000/0l :MJU2). Enligt regeringens redogörelse är skr</w:t>
      </w:r>
      <w:r w:rsidRPr="00A37677">
        <w:rPr>
          <w:sz w:val="24"/>
        </w:rPr>
        <w:t>i</w:t>
      </w:r>
      <w:r w:rsidRPr="00A37677">
        <w:rPr>
          <w:sz w:val="24"/>
        </w:rPr>
        <w:t>velsen slutbehandlad. F redogörelsen saknas dock moment 3 i utskottets hemställan. Momentet innehåller ett tillkännag</w:t>
      </w:r>
      <w:r w:rsidRPr="00A37677">
        <w:rPr>
          <w:sz w:val="24"/>
        </w:rPr>
        <w:t>i</w:t>
      </w:r>
      <w:r w:rsidRPr="00A37677">
        <w:rPr>
          <w:sz w:val="24"/>
        </w:rPr>
        <w:t>vande angående fortsatt stöd till omarrondering. Eftersom ifrågavarande ärende saknas i årets redogörels</w:t>
      </w:r>
      <w:r w:rsidRPr="00A37677">
        <w:rPr>
          <w:sz w:val="24"/>
        </w:rPr>
        <w:t>e anser utsko</w:t>
      </w:r>
      <w:r w:rsidRPr="00A37677">
        <w:rPr>
          <w:sz w:val="24"/>
        </w:rPr>
        <w:t>t</w:t>
      </w:r>
      <w:r w:rsidRPr="00A37677">
        <w:rPr>
          <w:sz w:val="24"/>
        </w:rPr>
        <w:t>tet att regeringen i kommande skrivelse till riksdagen med redogörelse för behandlingen av riksdagens skrivelser till regeringen bör redovisa om ifrågavarande ärende har slutb</w:t>
      </w:r>
      <w:r w:rsidRPr="00A37677">
        <w:rPr>
          <w:sz w:val="24"/>
        </w:rPr>
        <w:t>e</w:t>
      </w:r>
      <w:r w:rsidRPr="00A37677">
        <w:rPr>
          <w:sz w:val="24"/>
        </w:rPr>
        <w:t>handlats eller ej.</w:t>
      </w:r>
    </w:p>
    <w:p w:rsidR="00892665" w:rsidRPr="00A37677" w:rsidRDefault="00892665">
      <w:pPr>
        <w:rPr>
          <w:sz w:val="24"/>
        </w:rPr>
      </w:pPr>
      <w:r w:rsidRPr="00A37677">
        <w:rPr>
          <w:sz w:val="24"/>
        </w:rPr>
        <w:t>Skrivelsen föranleder i övrigt inga kommentarer från utsko</w:t>
      </w:r>
      <w:r w:rsidRPr="00A37677">
        <w:rPr>
          <w:sz w:val="24"/>
        </w:rPr>
        <w:t>t</w:t>
      </w:r>
      <w:r w:rsidRPr="00A37677">
        <w:rPr>
          <w:sz w:val="24"/>
        </w:rPr>
        <w:t>tets sida.</w:t>
      </w:r>
    </w:p>
    <w:p w:rsidR="00892665" w:rsidRPr="00A37677" w:rsidRDefault="00892665">
      <w:pPr>
        <w:sectPr w:rsidR="00000000" w:rsidRPr="00A37677">
          <w:pgSz w:w="11906" w:h="16838" w:code="9"/>
          <w:pgMar w:top="907" w:right="4649" w:bottom="4508" w:left="1304" w:header="340" w:footer="227" w:gutter="0"/>
          <w:cols w:space="720"/>
          <w:titlePg/>
        </w:sectPr>
      </w:pPr>
    </w:p>
    <w:p w:rsidR="00892665" w:rsidRPr="00A37677" w:rsidRDefault="00892665">
      <w:pPr>
        <w:pStyle w:val="Bilaga"/>
      </w:pPr>
      <w:r w:rsidRPr="00A37677">
        <w:t>bilaga 7</w:t>
      </w:r>
    </w:p>
    <w:p w:rsidR="00892665" w:rsidRPr="00A37677" w:rsidRDefault="00892665">
      <w:pPr>
        <w:pStyle w:val="Bilaga"/>
      </w:pPr>
    </w:p>
    <w:p w:rsidR="00892665" w:rsidRPr="00A37677" w:rsidRDefault="00892665">
      <w:pPr>
        <w:pStyle w:val="Rubrik1"/>
        <w:rPr>
          <w:noProof w:val="0"/>
        </w:rPr>
      </w:pPr>
      <w:r w:rsidRPr="00A37677">
        <w:rPr>
          <w:noProof w:val="0"/>
        </w:rPr>
        <w:t>Protokollsutdrag från arbetsmarknadsutskottet</w:t>
      </w:r>
    </w:p>
    <w:p w:rsidR="00892665" w:rsidRPr="00A37677" w:rsidRDefault="00892665">
      <w:pPr>
        <w:pStyle w:val="R2"/>
      </w:pPr>
      <w:r w:rsidRPr="00A37677">
        <w:t>Bilaga 5 till arbetsmarknadsutskottets protokoll 200l/02:4</w:t>
      </w:r>
    </w:p>
    <w:p w:rsidR="00892665" w:rsidRPr="00A37677" w:rsidRDefault="00892665"/>
    <w:p w:rsidR="00892665" w:rsidRPr="00A37677" w:rsidRDefault="00892665">
      <w:pPr>
        <w:pStyle w:val="R1"/>
      </w:pPr>
      <w:r w:rsidRPr="00A37677">
        <w:t>Till konstitutionsutskottet</w:t>
      </w:r>
    </w:p>
    <w:p w:rsidR="00892665" w:rsidRPr="00A37677" w:rsidRDefault="00892665">
      <w:r w:rsidRPr="00A37677">
        <w:rPr>
          <w:sz w:val="22"/>
          <w:u w:val="single"/>
        </w:rPr>
        <w:t>Yttrande med anledning av regeringens skrivelse 2000/01:75 R</w:t>
      </w:r>
      <w:r w:rsidRPr="00A37677">
        <w:rPr>
          <w:sz w:val="22"/>
          <w:u w:val="single"/>
        </w:rPr>
        <w:t>e</w:t>
      </w:r>
      <w:r w:rsidRPr="00A37677">
        <w:rPr>
          <w:sz w:val="22"/>
          <w:u w:val="single"/>
        </w:rPr>
        <w:t>dogörelse för behandlingen av riksdagens skrivelser till regeringen</w:t>
      </w:r>
    </w:p>
    <w:p w:rsidR="00892665" w:rsidRPr="00A37677" w:rsidRDefault="00892665">
      <w:r w:rsidRPr="00A37677">
        <w:rPr>
          <w:sz w:val="22"/>
        </w:rPr>
        <w:t>Konstitutionsutskottet har den 15 maj 2001 beslutat anmoda övriga utskott att yttra sig över skrivelsen.</w:t>
      </w:r>
    </w:p>
    <w:p w:rsidR="00892665" w:rsidRPr="00A37677" w:rsidRDefault="00892665">
      <w:r w:rsidRPr="00A37677">
        <w:rPr>
          <w:sz w:val="22"/>
        </w:rPr>
        <w:t xml:space="preserve">Totalt redovisas 19 skrivelser under arbetsmarknadsutskottet i det register som ingår i skrivelsen. En av skrivelserna, 1997/98:204, avser regionalpolitik som numera bereds i näringsutskottet och två av dem, 2000/01:104 och </w:t>
      </w:r>
      <w:r w:rsidRPr="00A37677">
        <w:rPr>
          <w:b/>
          <w:sz w:val="22"/>
        </w:rPr>
        <w:t xml:space="preserve">2000/01:105, </w:t>
      </w:r>
      <w:r w:rsidRPr="00A37677">
        <w:rPr>
          <w:sz w:val="22"/>
        </w:rPr>
        <w:t>avser anslag för</w:t>
      </w:r>
    </w:p>
    <w:p w:rsidR="00892665" w:rsidRPr="00A37677" w:rsidRDefault="00892665">
      <w:r w:rsidRPr="00A37677">
        <w:rPr>
          <w:sz w:val="22"/>
        </w:rPr>
        <w:t>Arbetsgivarverket respektive Statens pensionsverk vilka numera bereds i finansutskottet.</w:t>
      </w:r>
    </w:p>
    <w:p w:rsidR="00892665" w:rsidRPr="00A37677" w:rsidRDefault="00892665">
      <w:r w:rsidRPr="00A37677">
        <w:rPr>
          <w:sz w:val="22"/>
        </w:rPr>
        <w:t>När det gäller de skrivelser som anges som inte: slutbehandlade kan följande kommentarer lämnas. Den punkt under vilken red</w:t>
      </w:r>
      <w:r w:rsidRPr="00A37677">
        <w:rPr>
          <w:sz w:val="22"/>
        </w:rPr>
        <w:t>o</w:t>
      </w:r>
      <w:r w:rsidRPr="00A37677">
        <w:rPr>
          <w:sz w:val="22"/>
        </w:rPr>
        <w:t>visning sker i skrivelsen återfinns inom parentes.</w:t>
      </w:r>
    </w:p>
    <w:p w:rsidR="00892665" w:rsidRPr="00A37677" w:rsidRDefault="00892665">
      <w:r w:rsidRPr="00A37677">
        <w:rPr>
          <w:i/>
          <w:sz w:val="22"/>
        </w:rPr>
        <w:t xml:space="preserve">:1. (Juli) </w:t>
      </w:r>
      <w:r w:rsidRPr="00A37677">
        <w:rPr>
          <w:sz w:val="22"/>
        </w:rPr>
        <w:t xml:space="preserve">Riksdagsskrivelsen härrör från 1993/94 och avser </w:t>
      </w:r>
      <w:r w:rsidRPr="00A37677">
        <w:rPr>
          <w:i/>
          <w:sz w:val="22"/>
        </w:rPr>
        <w:t xml:space="preserve">JO:s och JK: s roller. </w:t>
      </w:r>
      <w:r w:rsidRPr="00A37677">
        <w:rPr>
          <w:sz w:val="22"/>
        </w:rPr>
        <w:t>Tillkännagivandet gjordes i anslutning till b</w:t>
      </w:r>
      <w:r w:rsidRPr="00A37677">
        <w:rPr>
          <w:sz w:val="22"/>
        </w:rPr>
        <w:t>e</w:t>
      </w:r>
      <w:r w:rsidRPr="00A37677">
        <w:rPr>
          <w:sz w:val="22"/>
        </w:rPr>
        <w:t>handlingen av propositionen om en ny lagstiftning för statsanstäl</w:t>
      </w:r>
      <w:r w:rsidRPr="00A37677">
        <w:rPr>
          <w:sz w:val="22"/>
        </w:rPr>
        <w:t>l</w:t>
      </w:r>
      <w:r w:rsidRPr="00A37677">
        <w:rPr>
          <w:sz w:val="22"/>
        </w:rPr>
        <w:t>da.</w:t>
      </w:r>
    </w:p>
    <w:p w:rsidR="00892665" w:rsidRPr="00A37677" w:rsidRDefault="00892665">
      <w:r w:rsidRPr="00A37677">
        <w:rPr>
          <w:sz w:val="22"/>
        </w:rPr>
        <w:t>Arbetsmarknadsutskottet har tidigare kommenterat denna skrivelse (bilaga 2 till arbetsmarknadsutskottets protokoll 1999/2000:6) i sitt yttrande till konstitutionsutskottet med anledning av motsvarande regeringsskrivelse för två år sedan (skr. 1998/99:75). Arbetsmar</w:t>
      </w:r>
      <w:r w:rsidRPr="00A37677">
        <w:rPr>
          <w:sz w:val="22"/>
        </w:rPr>
        <w:t>k</w:t>
      </w:r>
      <w:r w:rsidRPr="00A37677">
        <w:rPr>
          <w:sz w:val="22"/>
        </w:rPr>
        <w:t>nadsutskottet konstaterade vid denna tidpunkt att regeringen inte, mer än fem år efter det att tillkännagivandet gjordes, hade slutb</w:t>
      </w:r>
      <w:r w:rsidRPr="00A37677">
        <w:rPr>
          <w:sz w:val="22"/>
        </w:rPr>
        <w:t>e</w:t>
      </w:r>
      <w:r w:rsidRPr="00A37677">
        <w:rPr>
          <w:sz w:val="22"/>
        </w:rPr>
        <w:t>handlat riksdagsskrivelsen eller mer utförligt redovisat skälen till dröjsmålet med detta. Utskottet fann detta mycket anmärkning</w:t>
      </w:r>
      <w:r w:rsidRPr="00A37677">
        <w:rPr>
          <w:sz w:val="22"/>
        </w:rPr>
        <w:t>s</w:t>
      </w:r>
      <w:r w:rsidRPr="00A37677">
        <w:rPr>
          <w:sz w:val="22"/>
        </w:rPr>
        <w:t>värt. Konstitutionsutskottet instämde i denna kritik och underströk starkt vikten av att regeringen utan ytterligare dröjsmål skulle slu</w:t>
      </w:r>
      <w:r w:rsidRPr="00A37677">
        <w:rPr>
          <w:sz w:val="22"/>
        </w:rPr>
        <w:t>t</w:t>
      </w:r>
      <w:r w:rsidRPr="00A37677">
        <w:rPr>
          <w:sz w:val="22"/>
        </w:rPr>
        <w:t>behandla skrivelsen (1999/2000:KU10).</w:t>
      </w:r>
    </w:p>
    <w:p w:rsidR="00892665" w:rsidRPr="00A37677" w:rsidRDefault="00892665">
      <w:r w:rsidRPr="00A37677">
        <w:rPr>
          <w:sz w:val="22"/>
        </w:rPr>
        <w:t>Efter det att arbetsmarknadsutskottet för ett år sedan tagit del av reger</w:t>
      </w:r>
      <w:r w:rsidRPr="00A37677">
        <w:rPr>
          <w:sz w:val="22"/>
        </w:rPr>
        <w:t>ingens redovisning av den berörda skrivelsen hade utskottet ingen erinran mot att ärendet kvarstod som icke slutbehandlat. Utskottet förutsatte dock att de av regeringen aviserade åtgärderna skulle vidtas och att skrivelsen kunde slutbehandlas utan ytterligare dröjsmål (bilaga 7 till arbetsmarknadsutskottets protokoll 2000/2001:5).</w:t>
      </w:r>
    </w:p>
    <w:p w:rsidR="00892665" w:rsidRPr="00A37677" w:rsidRDefault="00892665">
      <w:r w:rsidRPr="00A37677">
        <w:rPr>
          <w:sz w:val="22"/>
        </w:rPr>
        <w:t>Utöver vad som framkommer av den nu aktuella skrivelsen har arbetsmarknadsutskottet inhämtat att en departementspromemoria utarbetats på uppdrag av Justitiedepartementet (PM 2001</w:t>
      </w:r>
      <w:r w:rsidRPr="00A37677">
        <w:rPr>
          <w:sz w:val="22"/>
        </w:rPr>
        <w:t>-06-07 Statens ansvarsnämnds funktion och kompetensområde, m.m., dnr Ju1999/205/PP) där bl.a. förslag om JO:s och JK:s roller vid a</w:t>
      </w:r>
      <w:r w:rsidRPr="00A37677">
        <w:rPr>
          <w:sz w:val="22"/>
        </w:rPr>
        <w:t>r</w:t>
      </w:r>
      <w:r w:rsidRPr="00A37677">
        <w:rPr>
          <w:sz w:val="22"/>
        </w:rPr>
        <w:t>betsrättsliga ingripanden läggs fram. Promemorian remissbehan</w:t>
      </w:r>
      <w:r w:rsidRPr="00A37677">
        <w:rPr>
          <w:sz w:val="22"/>
        </w:rPr>
        <w:t>d</w:t>
      </w:r>
      <w:r w:rsidRPr="00A37677">
        <w:rPr>
          <w:sz w:val="22"/>
        </w:rPr>
        <w:t>läs för närvarande.</w:t>
      </w:r>
    </w:p>
    <w:p w:rsidR="00892665" w:rsidRPr="00A37677" w:rsidRDefault="00892665">
      <w:pPr>
        <w:rPr>
          <w:sz w:val="12"/>
        </w:rPr>
      </w:pPr>
      <w:r w:rsidRPr="00A37677">
        <w:rPr>
          <w:sz w:val="22"/>
        </w:rPr>
        <w:t>Utskottet förutsätter att regeringen efter den nu pågående remis</w:t>
      </w:r>
      <w:r w:rsidRPr="00A37677">
        <w:rPr>
          <w:sz w:val="22"/>
        </w:rPr>
        <w:t>s</w:t>
      </w:r>
      <w:r w:rsidRPr="00A37677">
        <w:rPr>
          <w:sz w:val="22"/>
        </w:rPr>
        <w:t>behandlingen utan ytterligare dröjsmål slutbehandlar skrivelsen.</w:t>
      </w:r>
      <w:r w:rsidRPr="00A37677">
        <w:rPr>
          <w:sz w:val="12"/>
        </w:rPr>
        <w:t xml:space="preserve"> </w:t>
      </w:r>
    </w:p>
    <w:p w:rsidR="00892665" w:rsidRPr="00A37677" w:rsidRDefault="00892665">
      <w:r w:rsidRPr="00A37677">
        <w:rPr>
          <w:i/>
          <w:sz w:val="22"/>
        </w:rPr>
        <w:t xml:space="preserve">2. (N15) </w:t>
      </w:r>
      <w:r w:rsidRPr="00A37677">
        <w:rPr>
          <w:sz w:val="22"/>
        </w:rPr>
        <w:t xml:space="preserve">Riksdagsskrivelsen härrör från l998/99 och avser anslagen på utgiftsområde 14 för 1999. I den del av skrivelsen som inte är slutbehandlad och som avser hemställans mom. 49 delmoment g godkänner riksdagen införande av ett </w:t>
      </w:r>
      <w:r w:rsidRPr="00A37677">
        <w:rPr>
          <w:i/>
          <w:sz w:val="22"/>
        </w:rPr>
        <w:t xml:space="preserve">flyttningsbidrag till de övriga nordiska länderna </w:t>
      </w:r>
      <w:r w:rsidRPr="00A37677">
        <w:rPr>
          <w:sz w:val="22"/>
        </w:rPr>
        <w:t>för dem som är eller riskerar att bli arbetslösa. Enligt den nu aktuella skrivelsen pågår förhandlingar i frågan efter det att Nordiska ministerrådets ämbetsmannakommitte för arbet</w:t>
      </w:r>
      <w:r w:rsidRPr="00A37677">
        <w:rPr>
          <w:sz w:val="22"/>
        </w:rPr>
        <w:t>s</w:t>
      </w:r>
      <w:r w:rsidRPr="00A37677">
        <w:rPr>
          <w:sz w:val="22"/>
        </w:rPr>
        <w:t>marknad och arbetsliv (ÄK-A) mottagit ett yttrande från EG-k</w:t>
      </w:r>
      <w:r w:rsidRPr="00A37677">
        <w:rPr>
          <w:sz w:val="22"/>
        </w:rPr>
        <w:t>ommissionen, enligt vilket flyttstödet är förenligt med Romfö</w:t>
      </w:r>
      <w:r w:rsidRPr="00A37677">
        <w:rPr>
          <w:sz w:val="22"/>
        </w:rPr>
        <w:t>r</w:t>
      </w:r>
      <w:r w:rsidRPr="00A37677">
        <w:rPr>
          <w:sz w:val="22"/>
        </w:rPr>
        <w:t>dragets artikel 39.</w:t>
      </w:r>
    </w:p>
    <w:p w:rsidR="00892665" w:rsidRPr="00A37677" w:rsidRDefault="00892665">
      <w:r w:rsidRPr="00A37677">
        <w:rPr>
          <w:sz w:val="22"/>
        </w:rPr>
        <w:t>Enligt vad utskottet inhämtat har frågan om nordiskt flyttstöd u</w:t>
      </w:r>
      <w:r w:rsidRPr="00A37677">
        <w:rPr>
          <w:sz w:val="22"/>
        </w:rPr>
        <w:t>n</w:t>
      </w:r>
      <w:r w:rsidRPr="00A37677">
        <w:rPr>
          <w:sz w:val="22"/>
        </w:rPr>
        <w:t>der hösten 2001, alltså efter det att regeringsskrivelsen avlämnats, behandlats i Nordiska ministerrådets ämbetsmannakommitte för arbetsmarknadsfrågor. Avsikten är att de nordiska samarbetsm</w:t>
      </w:r>
      <w:r w:rsidRPr="00A37677">
        <w:rPr>
          <w:sz w:val="22"/>
        </w:rPr>
        <w:t>i</w:t>
      </w:r>
      <w:r w:rsidRPr="00A37677">
        <w:rPr>
          <w:sz w:val="22"/>
        </w:rPr>
        <w:t>nistrarna vid ett gemensamt möte i slutet av oktober 2001 skall informeras om den aktuella frågan.</w:t>
      </w:r>
    </w:p>
    <w:p w:rsidR="00892665" w:rsidRPr="00A37677" w:rsidRDefault="00892665">
      <w:r w:rsidRPr="00A37677">
        <w:rPr>
          <w:sz w:val="22"/>
        </w:rPr>
        <w:t>Arbetsmarknadsutskottet har ingen erinran mot att skrivelsen kva</w:t>
      </w:r>
      <w:r w:rsidRPr="00A37677">
        <w:rPr>
          <w:sz w:val="22"/>
        </w:rPr>
        <w:t>r</w:t>
      </w:r>
      <w:r w:rsidRPr="00A37677">
        <w:rPr>
          <w:sz w:val="22"/>
        </w:rPr>
        <w:t>står som inte slutbehandlad.</w:t>
      </w:r>
    </w:p>
    <w:p w:rsidR="00892665" w:rsidRPr="00A37677" w:rsidRDefault="00892665">
      <w:r w:rsidRPr="00A37677">
        <w:rPr>
          <w:i/>
          <w:sz w:val="22"/>
        </w:rPr>
        <w:t xml:space="preserve">3. (N16) </w:t>
      </w:r>
      <w:r w:rsidRPr="00A37677">
        <w:rPr>
          <w:sz w:val="22"/>
        </w:rPr>
        <w:t xml:space="preserve">Riksdagsskrivelsen härrör från 1998199 och avser </w:t>
      </w:r>
      <w:r w:rsidRPr="00A37677">
        <w:rPr>
          <w:i/>
          <w:sz w:val="22"/>
        </w:rPr>
        <w:t>ny la</w:t>
      </w:r>
      <w:r w:rsidRPr="00A37677">
        <w:rPr>
          <w:i/>
          <w:sz w:val="22"/>
        </w:rPr>
        <w:t>g</w:t>
      </w:r>
      <w:r w:rsidRPr="00A37677">
        <w:rPr>
          <w:i/>
          <w:sz w:val="22"/>
        </w:rPr>
        <w:t xml:space="preserve">stiftning mot diskriminering i arbetslivet. </w:t>
      </w:r>
      <w:r w:rsidRPr="00A37677">
        <w:rPr>
          <w:sz w:val="22"/>
        </w:rPr>
        <w:t>I den del av skrivelsen som inte är slutbehandlad avser den ett tillkännagivande om sa</w:t>
      </w:r>
      <w:r w:rsidRPr="00A37677">
        <w:rPr>
          <w:sz w:val="22"/>
        </w:rPr>
        <w:t>m</w:t>
      </w:r>
      <w:r w:rsidRPr="00A37677">
        <w:rPr>
          <w:sz w:val="22"/>
        </w:rPr>
        <w:t>ordnad lagstiftning:</w:t>
      </w:r>
    </w:p>
    <w:p w:rsidR="00892665" w:rsidRPr="00A37677" w:rsidRDefault="00892665">
      <w:r w:rsidRPr="00A37677">
        <w:rPr>
          <w:sz w:val="22"/>
        </w:rPr>
        <w:t>I detta sammanhang erinrar arbetsmårknadsutskottet:om att ko</w:t>
      </w:r>
      <w:r w:rsidRPr="00A37677">
        <w:rPr>
          <w:sz w:val="22"/>
        </w:rPr>
        <w:t>n</w:t>
      </w:r>
      <w:r w:rsidRPr="00A37677">
        <w:rPr>
          <w:sz w:val="22"/>
        </w:rPr>
        <w:t>stitutionsutskottet uttalat att en utredning borde tillsättas med up</w:t>
      </w:r>
      <w:r w:rsidRPr="00A37677">
        <w:rPr>
          <w:sz w:val="22"/>
        </w:rPr>
        <w:t>p</w:t>
      </w:r>
      <w:r w:rsidRPr="00A37677">
        <w:rPr>
          <w:sz w:val="22"/>
        </w:rPr>
        <w:t>gift att undersöka om det finns förutsättningar att slå samman några eller samtliga ombudsmän som är underställda regeringen till en institution (bet. 2000/0l :KU3). Frågan om huvudmannaskapet för dessa ombudsmän måste enligt konstitutionsutskottet ses i ljuset av, de uppgifter ombudsmännen, tilldelas. Riksdagen beslutade efter förslag från konstitutionsutskottet att ställa sig bakom ett til</w:t>
      </w:r>
      <w:r w:rsidRPr="00A37677">
        <w:rPr>
          <w:sz w:val="22"/>
        </w:rPr>
        <w:t>l</w:t>
      </w:r>
      <w:r w:rsidRPr="00A37677">
        <w:rPr>
          <w:sz w:val="22"/>
        </w:rPr>
        <w:t>kännagivande till regeringen med denna innebörd</w:t>
      </w:r>
      <w:r w:rsidRPr="00A37677">
        <w:rPr>
          <w:sz w:val="22"/>
        </w:rPr>
        <w:t xml:space="preserve"> (rskr. 2000/01:35). Upplysningsvis kan nämnas att denna fråga behandlas under punkt N58 i den nu aktuella riksdagsskrivelsen.</w:t>
      </w:r>
    </w:p>
    <w:p w:rsidR="00892665" w:rsidRPr="00A37677" w:rsidRDefault="00892665">
      <w:r w:rsidRPr="00A37677">
        <w:rPr>
          <w:sz w:val="22"/>
        </w:rPr>
        <w:t>Enligt skrivelsen har regeringen för avsikt att låta utreda möjli</w:t>
      </w:r>
      <w:r w:rsidRPr="00A37677">
        <w:rPr>
          <w:sz w:val="22"/>
        </w:rPr>
        <w:t>g</w:t>
      </w:r>
      <w:r w:rsidRPr="00A37677">
        <w:rPr>
          <w:sz w:val="22"/>
        </w:rPr>
        <w:t>heterna till en generell lagstiftning mot diskriminering som omfa</w:t>
      </w:r>
      <w:r w:rsidRPr="00A37677">
        <w:rPr>
          <w:sz w:val="22"/>
        </w:rPr>
        <w:t>t</w:t>
      </w:r>
      <w:r w:rsidRPr="00A37677">
        <w:rPr>
          <w:sz w:val="22"/>
        </w:rPr>
        <w:t>tar alla eller flertalet diskrimineringsgrunder och samhällsområden. Av budgetpropositionen för år 2002 (grop. 200l/02:1</w:t>
      </w:r>
    </w:p>
    <w:p w:rsidR="00892665" w:rsidRPr="00A37677" w:rsidRDefault="00892665">
      <w:r w:rsidRPr="00A37677">
        <w:rPr>
          <w:sz w:val="22"/>
        </w:rPr>
        <w:t>utgiftsområde 14) framgår att regeringen har för avsikt att tillsätta en utredning inom kort. Ärendet bereds således vidare.</w:t>
      </w:r>
    </w:p>
    <w:p w:rsidR="00892665" w:rsidRPr="00A37677" w:rsidRDefault="00892665">
      <w:r w:rsidRPr="00A37677">
        <w:rPr>
          <w:sz w:val="22"/>
        </w:rPr>
        <w:t>Arbetsmarknadsutskottet har ingen erinran mot att skrivelsen kva</w:t>
      </w:r>
      <w:r w:rsidRPr="00A37677">
        <w:rPr>
          <w:sz w:val="22"/>
        </w:rPr>
        <w:t>r</w:t>
      </w:r>
      <w:r w:rsidRPr="00A37677">
        <w:rPr>
          <w:sz w:val="22"/>
        </w:rPr>
        <w:t>står som inte slutbehandlad.</w:t>
      </w:r>
    </w:p>
    <w:p w:rsidR="00892665" w:rsidRPr="00A37677" w:rsidRDefault="00892665">
      <w:r w:rsidRPr="00A37677">
        <w:rPr>
          <w:sz w:val="22"/>
        </w:rPr>
        <w:t>4. (N22) Riksdagsskrivelsen härrör från 1999/2000 och avser b</w:t>
      </w:r>
      <w:r w:rsidRPr="00A37677">
        <w:rPr>
          <w:sz w:val="22"/>
        </w:rPr>
        <w:t>e</w:t>
      </w:r>
      <w:r w:rsidRPr="00A37677">
        <w:rPr>
          <w:sz w:val="22"/>
        </w:rPr>
        <w:t>handling av budgetpropositionen för år 2000, anslag för utgiftso</w:t>
      </w:r>
      <w:r w:rsidRPr="00A37677">
        <w:rPr>
          <w:sz w:val="22"/>
        </w:rPr>
        <w:t>m</w:t>
      </w:r>
      <w:r w:rsidRPr="00A37677">
        <w:rPr>
          <w:sz w:val="22"/>
        </w:rPr>
        <w:t>rådena 13 och 14. Riksdagsskrivelsen är inte slutbehandlad i tre olika delar.</w:t>
      </w:r>
    </w:p>
    <w:p w:rsidR="00892665" w:rsidRPr="00A37677" w:rsidRDefault="00892665">
      <w:r w:rsidRPr="00A37677">
        <w:rPr>
          <w:sz w:val="22"/>
        </w:rPr>
        <w:t xml:space="preserve">Hemställans mom. 9 avser ett tillkännagivande om behovet av en </w:t>
      </w:r>
      <w:r w:rsidRPr="00A37677">
        <w:rPr>
          <w:i/>
          <w:sz w:val="22"/>
        </w:rPr>
        <w:t xml:space="preserve">översyn av bemanningsföretagen. </w:t>
      </w:r>
      <w:r w:rsidRPr="00A37677">
        <w:rPr>
          <w:sz w:val="22"/>
        </w:rPr>
        <w:t>I skrivelsen anges att regeringen under våren 2001 kommer att fatta beslut om en översyn. Enligt vad arbetsmarknadsutskottet erfarit är avsikten att ett beslut om översynen skall fattas under hösten 2001.</w:t>
      </w:r>
    </w:p>
    <w:p w:rsidR="00892665" w:rsidRPr="00A37677" w:rsidRDefault="00892665">
      <w:r w:rsidRPr="00A37677">
        <w:rPr>
          <w:sz w:val="22"/>
        </w:rPr>
        <w:t xml:space="preserve">Hemställans mom. 32 avser ett tillkännagivande om </w:t>
      </w:r>
      <w:r w:rsidRPr="00A37677">
        <w:rPr>
          <w:i/>
          <w:sz w:val="22"/>
        </w:rPr>
        <w:t>försäkring av arbetshjälpmedel.</w:t>
      </w:r>
      <w:r w:rsidRPr="00A37677">
        <w:rPr>
          <w:sz w:val="22"/>
        </w:rPr>
        <w:t xml:space="preserve"> I</w:t>
      </w:r>
      <w:r w:rsidRPr="00A37677">
        <w:t xml:space="preserve"> </w:t>
      </w:r>
      <w:r w:rsidRPr="00A37677">
        <w:rPr>
          <w:sz w:val="22"/>
        </w:rPr>
        <w:t>det betänkande som låg till grund för tillkänn</w:t>
      </w:r>
      <w:r w:rsidRPr="00A37677">
        <w:rPr>
          <w:sz w:val="22"/>
        </w:rPr>
        <w:t>a</w:t>
      </w:r>
      <w:r w:rsidRPr="00A37677">
        <w:rPr>
          <w:sz w:val="22"/>
        </w:rPr>
        <w:t>givandet gjorde utskottet bedömningen att kostnaderna för försä</w:t>
      </w:r>
      <w:r w:rsidRPr="00A37677">
        <w:rPr>
          <w:sz w:val="22"/>
        </w:rPr>
        <w:t>k</w:t>
      </w:r>
      <w:r w:rsidRPr="00A37677">
        <w:rPr>
          <w:sz w:val="22"/>
        </w:rPr>
        <w:t>ring av arbetshjälpmedel i vissa fall kan utgöra ett hinder i synne</w:t>
      </w:r>
      <w:r w:rsidRPr="00A37677">
        <w:rPr>
          <w:sz w:val="22"/>
        </w:rPr>
        <w:t>r</w:t>
      </w:r>
      <w:r w:rsidRPr="00A37677">
        <w:rPr>
          <w:sz w:val="22"/>
        </w:rPr>
        <w:t>het för allmännyttiga organisationer och små företag. Utskottet ansåg därför att det borde övervägas vilka möjliga åtgärder som kan vidtas för att undanröja detta problem. I skrivelsen redovisar regeringen att den uppdragit åt Arbetsmarknadsstyrelsen att i sa</w:t>
      </w:r>
      <w:r w:rsidRPr="00A37677">
        <w:rPr>
          <w:sz w:val="22"/>
        </w:rPr>
        <w:t>m</w:t>
      </w:r>
      <w:r w:rsidRPr="00A37677">
        <w:rPr>
          <w:sz w:val="22"/>
        </w:rPr>
        <w:t>råd med Riksförsäkringsverket och Kamma</w:t>
      </w:r>
      <w:r w:rsidRPr="00A37677">
        <w:rPr>
          <w:sz w:val="22"/>
        </w:rPr>
        <w:t>rkollegiet genomföra en utredning. Vidare anges att frågan skall behandlas i budgetprop</w:t>
      </w:r>
      <w:r w:rsidRPr="00A37677">
        <w:rPr>
          <w:sz w:val="22"/>
        </w:rPr>
        <w:t>o</w:t>
      </w:r>
      <w:r w:rsidRPr="00A37677">
        <w:rPr>
          <w:sz w:val="22"/>
        </w:rPr>
        <w:t>sitionen för år 2002. Av budgetpropositionen framgår att AMS i sin redovisning av utredningsuppdraget konstaterat att frågan om försäkring av arbetshjälpmedel inte uppfattas som ett problem som motiverar ett avtal för skadehantering. Regeringen avser därför inte att vidta några åtgärder i den aktuella frågan.</w:t>
      </w:r>
    </w:p>
    <w:p w:rsidR="00892665" w:rsidRPr="00A37677" w:rsidRDefault="00892665">
      <w:r w:rsidRPr="00A37677">
        <w:rPr>
          <w:sz w:val="22"/>
        </w:rPr>
        <w:t xml:space="preserve">Hemställans mom. 37 om anslag på utgiftsområde 14 för 2000, delmoment j, avser ett tillkännagivande om </w:t>
      </w:r>
      <w:r w:rsidRPr="00A37677">
        <w:rPr>
          <w:i/>
          <w:sz w:val="22"/>
        </w:rPr>
        <w:t xml:space="preserve">lönebidrag i bestående anställningsförhållanden. </w:t>
      </w:r>
      <w:r w:rsidRPr="00A37677">
        <w:rPr>
          <w:sz w:val="22"/>
        </w:rPr>
        <w:t>I det betänkande som låg till grund för det aktuella tillkännagivandet uttalade utskottet att man bör öve</w:t>
      </w:r>
      <w:r w:rsidRPr="00A37677">
        <w:rPr>
          <w:sz w:val="22"/>
        </w:rPr>
        <w:t>r</w:t>
      </w:r>
      <w:r w:rsidRPr="00A37677">
        <w:rPr>
          <w:sz w:val="22"/>
        </w:rPr>
        <w:t>väga om det finns situationer när det kan vara befogat med lön</w:t>
      </w:r>
      <w:r w:rsidRPr="00A37677">
        <w:rPr>
          <w:sz w:val="22"/>
        </w:rPr>
        <w:t>e</w:t>
      </w:r>
      <w:r w:rsidRPr="00A37677">
        <w:rPr>
          <w:sz w:val="22"/>
        </w:rPr>
        <w:t>bidrag även i ett bestående anställningsförhållande men underströk samtidigt att en sådan möjlighet inte får innebära att arbetsgivarens allmänna ansvar för arbetstagarens rehabilitering minskar. Reg</w:t>
      </w:r>
      <w:r w:rsidRPr="00A37677">
        <w:rPr>
          <w:sz w:val="22"/>
        </w:rPr>
        <w:t>e</w:t>
      </w:r>
      <w:r w:rsidRPr="00A37677">
        <w:rPr>
          <w:sz w:val="22"/>
        </w:rPr>
        <w:t>ringen anger i skrivelsen att den avser att behandla frågan i</w:t>
      </w:r>
      <w:r w:rsidRPr="00A37677">
        <w:t xml:space="preserve"> </w:t>
      </w:r>
      <w:r w:rsidRPr="00A37677">
        <w:rPr>
          <w:sz w:val="22"/>
        </w:rPr>
        <w:t>budge</w:t>
      </w:r>
      <w:r w:rsidRPr="00A37677">
        <w:rPr>
          <w:sz w:val="22"/>
        </w:rPr>
        <w:t>t</w:t>
      </w:r>
      <w:r w:rsidRPr="00A37677">
        <w:rPr>
          <w:sz w:val="22"/>
        </w:rPr>
        <w:t>propositionen för 2002. Av</w:t>
      </w:r>
      <w:r w:rsidRPr="00A37677">
        <w:rPr>
          <w:sz w:val="22"/>
        </w:rPr>
        <w:t xml:space="preserve"> budgetpropositionen framgår att reg</w:t>
      </w:r>
      <w:r w:rsidRPr="00A37677">
        <w:rPr>
          <w:sz w:val="22"/>
        </w:rPr>
        <w:t>e</w:t>
      </w:r>
      <w:r w:rsidRPr="00A37677">
        <w:rPr>
          <w:sz w:val="22"/>
        </w:rPr>
        <w:t>ringen avser att göra en samlad översyn av hur de arbetshandika</w:t>
      </w:r>
      <w:r w:rsidRPr="00A37677">
        <w:rPr>
          <w:sz w:val="22"/>
        </w:rPr>
        <w:t>p</w:t>
      </w:r>
      <w:r w:rsidRPr="00A37677">
        <w:rPr>
          <w:sz w:val="22"/>
        </w:rPr>
        <w:t>pades ställning skall stärkas på</w:t>
      </w:r>
      <w:r w:rsidRPr="00A37677">
        <w:t xml:space="preserve"> </w:t>
      </w:r>
      <w:r w:rsidRPr="00A37677">
        <w:rPr>
          <w:sz w:val="22"/>
        </w:rPr>
        <w:t>framtidens arbetsmarknad. Enligt vadutskottet erfarit är avsikten att frågan om lönebidrag i bestående anställningsförhållanden skall behandlas i en sådan översyn: A</w:t>
      </w:r>
      <w:r w:rsidRPr="00A37677">
        <w:rPr>
          <w:sz w:val="22"/>
        </w:rPr>
        <w:t>r</w:t>
      </w:r>
      <w:r w:rsidRPr="00A37677">
        <w:rPr>
          <w:sz w:val="22"/>
        </w:rPr>
        <w:t>betsmarknadsutskottet har ingen erinran mot att skrivelsen i de aktuella delarna tills vidare kvarstår som inte slutbehandlad.</w:t>
      </w:r>
    </w:p>
    <w:p w:rsidR="00892665" w:rsidRPr="00A37677" w:rsidRDefault="00892665">
      <w:r w:rsidRPr="00A37677">
        <w:rPr>
          <w:i/>
          <w:sz w:val="22"/>
        </w:rPr>
        <w:t xml:space="preserve">S. (N30) </w:t>
      </w:r>
      <w:r w:rsidRPr="00A37677">
        <w:rPr>
          <w:sz w:val="22"/>
        </w:rPr>
        <w:t xml:space="preserve">Riksdagsskrivelsen härrör från 1999/2000 och avser i den del som inte är slutbehandlad etttillkännagivande om en </w:t>
      </w:r>
      <w:r w:rsidRPr="00A37677">
        <w:rPr>
          <w:i/>
          <w:sz w:val="22"/>
        </w:rPr>
        <w:t xml:space="preserve">utredning av arbetsrätten </w:t>
      </w:r>
      <w:r w:rsidRPr="00A37677">
        <w:rPr>
          <w:sz w:val="22"/>
        </w:rPr>
        <w:t>mm. Av skrivelsen framgår att ett översynsuppdrag lämnats till Arbetslivsinstitutet och att detta skall redovisas senast den 31 december 2001. Enligt vad utskottet erfarit har regeringen efter det att skrivelsen avlämnades förlängt tidsramen för översy</w:t>
      </w:r>
      <w:r w:rsidRPr="00A37677">
        <w:rPr>
          <w:sz w:val="22"/>
        </w:rPr>
        <w:t>n</w:t>
      </w:r>
      <w:r w:rsidRPr="00A37677">
        <w:rPr>
          <w:sz w:val="22"/>
        </w:rPr>
        <w:t>suppdraget som skall avslutas senast den 31 oktober 2002 och dä</w:t>
      </w:r>
      <w:r w:rsidRPr="00A37677">
        <w:rPr>
          <w:sz w:val="22"/>
        </w:rPr>
        <w:t>r</w:t>
      </w:r>
      <w:r w:rsidRPr="00A37677">
        <w:rPr>
          <w:sz w:val="22"/>
        </w:rPr>
        <w:t xml:space="preserve">vid även givit institutet i uppdrag att överväga om det </w:t>
      </w:r>
      <w:r w:rsidRPr="00A37677">
        <w:rPr>
          <w:sz w:val="22"/>
        </w:rPr>
        <w:t>finns behov av att förstärka skyddet för föräldralediga.</w:t>
      </w:r>
    </w:p>
    <w:p w:rsidR="00892665" w:rsidRPr="00A37677" w:rsidRDefault="00892665">
      <w:r w:rsidRPr="00A37677">
        <w:rPr>
          <w:sz w:val="22"/>
        </w:rPr>
        <w:t>Utskottet har mot denna bakgrund ingen erinran mot att skrivelsen tills vidare kvarstår som inte slutbehandlad.</w:t>
      </w:r>
    </w:p>
    <w:p w:rsidR="00892665" w:rsidRPr="00A37677" w:rsidRDefault="00892665">
      <w:r w:rsidRPr="00A37677">
        <w:rPr>
          <w:i/>
          <w:sz w:val="22"/>
        </w:rPr>
        <w:t xml:space="preserve">6.. (N66) </w:t>
      </w:r>
      <w:r w:rsidRPr="00A37677">
        <w:rPr>
          <w:sz w:val="22"/>
        </w:rPr>
        <w:t xml:space="preserve">Riksdagsskrivelsen härrör från 2000/01 och avser i den nu berörda delen, hemställans mom. 34, ett tillkännagivande om en översyn av regelverket med anledning av användandet av </w:t>
      </w:r>
      <w:r w:rsidRPr="00A37677">
        <w:rPr>
          <w:i/>
          <w:sz w:val="22"/>
        </w:rPr>
        <w:t>elektr</w:t>
      </w:r>
      <w:r w:rsidRPr="00A37677">
        <w:rPr>
          <w:i/>
          <w:sz w:val="22"/>
        </w:rPr>
        <w:t>o</w:t>
      </w:r>
      <w:r w:rsidRPr="00A37677">
        <w:rPr>
          <w:i/>
          <w:sz w:val="22"/>
        </w:rPr>
        <w:t xml:space="preserve">niska ansökningar till arbetslöshetskassorna. </w:t>
      </w:r>
      <w:r w:rsidRPr="00A37677">
        <w:rPr>
          <w:sz w:val="22"/>
        </w:rPr>
        <w:t>Av regeringens skr</w:t>
      </w:r>
      <w:r w:rsidRPr="00A37677">
        <w:rPr>
          <w:sz w:val="22"/>
        </w:rPr>
        <w:t>i</w:t>
      </w:r>
      <w:r w:rsidRPr="00A37677">
        <w:rPr>
          <w:sz w:val="22"/>
        </w:rPr>
        <w:t>velse framgår att ärendet bereds.</w:t>
      </w:r>
    </w:p>
    <w:p w:rsidR="00892665" w:rsidRPr="00A37677" w:rsidRDefault="00892665">
      <w:r w:rsidRPr="00A37677">
        <w:rPr>
          <w:sz w:val="22"/>
        </w:rPr>
        <w:t>Arbetsmarknadsutskottet har ingen erinran mot att skrivelsen tills vidare kvarstår som inte slutbehandlad.</w:t>
      </w:r>
    </w:p>
    <w:p w:rsidR="00892665" w:rsidRPr="00A37677" w:rsidRDefault="00892665">
      <w:r w:rsidRPr="00A37677">
        <w:rPr>
          <w:i/>
          <w:sz w:val="22"/>
        </w:rPr>
        <w:t xml:space="preserve">7. (N67) </w:t>
      </w:r>
      <w:r w:rsidRPr="00A37677">
        <w:rPr>
          <w:sz w:val="22"/>
        </w:rPr>
        <w:t xml:space="preserve">Riksdagsskrivelsen härrör från 2000/01 och avser i nu berörd del, hemställans mom. 44, ett tillkännagivande om det </w:t>
      </w:r>
      <w:r w:rsidRPr="00A37677">
        <w:rPr>
          <w:i/>
          <w:sz w:val="22"/>
        </w:rPr>
        <w:t xml:space="preserve">samlade stödet till arbetshandikappade. </w:t>
      </w:r>
      <w:r w:rsidRPr="00A37677">
        <w:rPr>
          <w:sz w:val="22"/>
        </w:rPr>
        <w:t>Tillkännagivandet gjordes i anslutning till behandlingen av budgetpropositionen för år 2001. I det utskottsbetänkande som låg till grund för tillkännagivandet underströk arbetsmarknadsutskottet behovet av ett samlat grepp över insatserna för stöd till</w:t>
      </w:r>
      <w:r w:rsidRPr="00A37677">
        <w:t xml:space="preserve"> </w:t>
      </w:r>
      <w:r w:rsidRPr="00A37677">
        <w:rPr>
          <w:sz w:val="22"/>
        </w:rPr>
        <w:t>arbetshandikappade och förutsatte att regeringen skulle komma att beakta de synpunkter som framförts av b</w:t>
      </w:r>
      <w:r w:rsidRPr="00A37677">
        <w:rPr>
          <w:sz w:val="22"/>
        </w:rPr>
        <w:t>l.a. RRV. Utskottet ansåg att regeringen vid behov skulle åte</w:t>
      </w:r>
      <w:r w:rsidRPr="00A37677">
        <w:rPr>
          <w:sz w:val="22"/>
        </w:rPr>
        <w:t>r</w:t>
      </w:r>
      <w:r w:rsidRPr="00A37677">
        <w:rPr>
          <w:sz w:val="22"/>
        </w:rPr>
        <w:t>komma till riksdagen med förslag på åtgärder. Av regeringens skrivelse framgår att regeringen avser att behandla frågan i budge</w:t>
      </w:r>
      <w:r w:rsidRPr="00A37677">
        <w:rPr>
          <w:sz w:val="22"/>
        </w:rPr>
        <w:t>t</w:t>
      </w:r>
      <w:r w:rsidRPr="00A37677">
        <w:rPr>
          <w:sz w:val="22"/>
        </w:rPr>
        <w:t>propositionen för 2002.</w:t>
      </w:r>
    </w:p>
    <w:p w:rsidR="00892665" w:rsidRPr="00A37677" w:rsidRDefault="00892665">
      <w:r w:rsidRPr="00A37677">
        <w:rPr>
          <w:sz w:val="22"/>
        </w:rPr>
        <w:t>Som nämnts aviserar regeringen i budgetpropositionen en samlad översyn av hur de arbetshandikappades ställning skall stärkas på framtidens arbetsmarknad. Arbetsmarknadsutskottet har ingen erinran mot att skrivelsen tills vidare kvarstår som inte slutb</w:t>
      </w:r>
      <w:r w:rsidRPr="00A37677">
        <w:rPr>
          <w:sz w:val="22"/>
        </w:rPr>
        <w:t>e</w:t>
      </w:r>
      <w:r w:rsidRPr="00A37677">
        <w:rPr>
          <w:sz w:val="22"/>
        </w:rPr>
        <w:t>handlad.</w:t>
      </w:r>
    </w:p>
    <w:p w:rsidR="00892665" w:rsidRPr="00A37677" w:rsidRDefault="00892665">
      <w:r w:rsidRPr="00A37677">
        <w:rPr>
          <w:sz w:val="22"/>
        </w:rPr>
        <w:t>Sammanlagt redovisas elva skrivelser som slutbehandlade, varav två är äldre än fyra år. I åtta fall är det fråga om utfärdande av l</w:t>
      </w:r>
      <w:r w:rsidRPr="00A37677">
        <w:rPr>
          <w:sz w:val="22"/>
        </w:rPr>
        <w:t>a</w:t>
      </w:r>
      <w:r w:rsidRPr="00A37677">
        <w:rPr>
          <w:sz w:val="22"/>
        </w:rPr>
        <w:t>gar, i två fall utfärdande av regleringsbrev och i ett fall redovisas hur ett tillkännagivande har behandlats av regeringen.</w:t>
      </w:r>
    </w:p>
    <w:p w:rsidR="00892665" w:rsidRPr="00A37677" w:rsidRDefault="00892665"/>
    <w:p w:rsidR="00892665" w:rsidRPr="00A37677" w:rsidRDefault="00892665">
      <w:pPr>
        <w:pStyle w:val="Tryckort"/>
        <w:framePr w:wrap="around"/>
        <w:jc w:val="right"/>
      </w:pPr>
      <w:r w:rsidRPr="00A37677">
        <w:t>Elanders Gotab, Stockholm  2001</w:t>
      </w:r>
    </w:p>
    <w:p w:rsidR="00892665" w:rsidRPr="00A37677" w:rsidRDefault="00892665">
      <w:pPr>
        <w:pStyle w:val="Normaltindrag"/>
      </w:pPr>
    </w:p>
    <w:sectPr w:rsidR="00892665" w:rsidRPr="00A3767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665" w:rsidRPr="00A37677" w:rsidRDefault="00892665">
      <w:pPr>
        <w:spacing w:before="0" w:line="240" w:lineRule="auto"/>
      </w:pPr>
      <w:r w:rsidRPr="00A37677">
        <w:separator/>
      </w:r>
    </w:p>
  </w:endnote>
  <w:endnote w:type="continuationSeparator" w:id="0">
    <w:p w:rsidR="00892665" w:rsidRPr="00A37677" w:rsidRDefault="00892665">
      <w:pPr>
        <w:spacing w:before="0" w:line="240" w:lineRule="auto"/>
      </w:pPr>
      <w:r w:rsidRPr="00A37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V"/>
      <w:framePr w:w="8732" w:h="284" w:hRule="exact" w:hSpace="0" w:vSpace="0" w:wrap="around" w:xAlign="inside" w:y="13042" w:anchorLock="0"/>
    </w:pP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t>2</w:t>
    </w:r>
    <w:r w:rsidRPr="00A37677">
      <w:fldChar w:fldCharType="end"/>
    </w:r>
  </w:p>
  <w:p w:rsidR="00892665" w:rsidRPr="00A37677" w:rsidRDefault="0089266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V"/>
      <w:framePr w:w="8732" w:h="284" w:hRule="exact" w:hSpace="0" w:vSpace="0" w:wrap="around" w:xAlign="inside" w:y="13042" w:anchorLock="0"/>
    </w:pP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t>18</w:t>
    </w:r>
    <w:r w:rsidRPr="00A37677">
      <w:fldChar w:fldCharType="end"/>
    </w:r>
  </w:p>
  <w:p w:rsidR="00892665" w:rsidRPr="00A37677" w:rsidRDefault="0089266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H"/>
      <w:framePr w:w="8732" w:h="284" w:hRule="exact" w:hSpace="0" w:vSpace="0" w:wrap="around" w:xAlign="inside" w:y="13042" w:anchorLock="0"/>
    </w:pP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t>19</w:t>
    </w:r>
    <w:r w:rsidRPr="00A37677">
      <w:fldChar w:fldCharType="end"/>
    </w:r>
  </w:p>
  <w:p w:rsidR="00892665" w:rsidRPr="00A37677" w:rsidRDefault="0089266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V"/>
      <w:framePr w:w="8732" w:h="284" w:hRule="exact" w:hSpace="0" w:vSpace="0" w:wrap="around" w:xAlign="inside" w:y="13042" w:anchorLock="0"/>
    </w:pPr>
    <w:r w:rsidRPr="00A37677">
      <w:fldChar w:fldCharType="begin" w:fldLock="1"/>
    </w:r>
    <w:r w:rsidRPr="00A37677">
      <w:instrText xml:space="preserve"> if </w:instrText>
    </w:r>
    <w:r w:rsidRPr="00A37677">
      <w:fldChar w:fldCharType="begin" w:fldLock="1"/>
    </w:r>
    <w:r w:rsidRPr="00A37677">
      <w:instrText xml:space="preserve"> = </w:instrText>
    </w:r>
    <w:r w:rsidRPr="00A37677">
      <w:fldChar w:fldCharType="begin" w:fldLock="1"/>
    </w:r>
    <w:r w:rsidRPr="00A37677">
      <w:instrText xml:space="preserve"> = </w:instrText>
    </w:r>
    <w:r w:rsidRPr="00A37677">
      <w:fldChar w:fldCharType="begin" w:fldLock="1"/>
    </w:r>
    <w:r w:rsidRPr="00A37677">
      <w:instrText xml:space="preserve"> page</w:instrText>
    </w:r>
    <w:r w:rsidRPr="00A37677">
      <w:fldChar w:fldCharType="separate"/>
    </w:r>
    <w:r w:rsidRPr="00A37677">
      <w:instrText>20</w:instrText>
    </w:r>
    <w:r w:rsidRPr="00A37677">
      <w:fldChar w:fldCharType="end"/>
    </w:r>
    <w:r w:rsidRPr="00A37677">
      <w:instrText xml:space="preserve">/2 </w:instrText>
    </w:r>
    <w:r w:rsidRPr="00A37677">
      <w:fldChar w:fldCharType="separate"/>
    </w:r>
    <w:r w:rsidRPr="00A37677">
      <w:instrText>10</w:instrText>
    </w:r>
    <w:r w:rsidRPr="00A37677">
      <w:fldChar w:fldCharType="end"/>
    </w:r>
    <w:r w:rsidRPr="00A37677">
      <w:instrText xml:space="preserve"> - </w:instrText>
    </w:r>
    <w:r w:rsidRPr="00A37677">
      <w:fldChar w:fldCharType="begin" w:fldLock="1"/>
    </w:r>
    <w:r w:rsidRPr="00A37677">
      <w:instrText xml:space="preserve"> = int(</w:instrText>
    </w:r>
    <w:r w:rsidRPr="00A37677">
      <w:fldChar w:fldCharType="begin" w:fldLock="1"/>
    </w:r>
    <w:r w:rsidRPr="00A37677">
      <w:instrText xml:space="preserve"> page</w:instrText>
    </w:r>
    <w:r w:rsidRPr="00A37677">
      <w:fldChar w:fldCharType="separate"/>
    </w:r>
    <w:r w:rsidRPr="00A37677">
      <w:instrText>20</w:instrText>
    </w:r>
    <w:r w:rsidRPr="00A37677">
      <w:fldChar w:fldCharType="end"/>
    </w:r>
    <w:r w:rsidRPr="00A37677">
      <w:instrText xml:space="preserve">/2) </w:instrText>
    </w:r>
    <w:r w:rsidRPr="00A37677">
      <w:fldChar w:fldCharType="separate"/>
    </w:r>
    <w:r w:rsidRPr="00A37677">
      <w:instrText>10</w:instrText>
    </w:r>
    <w:r w:rsidRPr="00A37677">
      <w:fldChar w:fldCharType="end"/>
    </w:r>
    <w:r w:rsidRPr="00A37677">
      <w:fldChar w:fldCharType="separate"/>
    </w:r>
    <w:r w:rsidRPr="00A37677">
      <w:instrText>0</w:instrText>
    </w:r>
    <w:r w:rsidRPr="00A37677">
      <w:fldChar w:fldCharType="end"/>
    </w:r>
    <w:r w:rsidRPr="00A37677">
      <w:instrText xml:space="preserve"> = 0 "</w:instrText>
    </w: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instrText>20</w:instrText>
    </w:r>
    <w:r w:rsidRPr="00A37677">
      <w:fldChar w:fldCharType="end"/>
    </w:r>
  </w:p>
  <w:p w:rsidR="00892665" w:rsidRPr="00A37677" w:rsidRDefault="00892665">
    <w:pPr>
      <w:pStyle w:val="SidfotV"/>
      <w:framePr w:w="8732" w:h="284" w:hRule="exact" w:hSpace="0" w:vSpace="0" w:wrap="around" w:xAlign="inside" w:y="13042" w:anchorLock="0"/>
    </w:pPr>
    <w:r w:rsidRPr="00A37677">
      <w:instrText>""</w:instrText>
    </w: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instrText>31</w:instrText>
    </w:r>
    <w:r w:rsidRPr="00A37677">
      <w:fldChar w:fldCharType="end"/>
    </w:r>
    <w:r w:rsidRPr="00A37677">
      <w:instrText>"</w:instrText>
    </w:r>
    <w:r w:rsidRPr="00A37677">
      <w:fldChar w:fldCharType="separate"/>
    </w: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t>20</w:t>
    </w:r>
    <w:r w:rsidRPr="00A37677">
      <w:fldChar w:fldCharType="end"/>
    </w:r>
  </w:p>
  <w:p w:rsidR="00892665" w:rsidRPr="00A37677" w:rsidRDefault="00892665">
    <w:pPr>
      <w:pStyle w:val="SidfotH"/>
      <w:framePr w:w="8732" w:h="284" w:hRule="exact" w:hSpace="0" w:vSpace="0" w:wrap="around" w:xAlign="inside" w:y="13042" w:anchorLock="0"/>
    </w:pPr>
    <w:r w:rsidRPr="00A37677">
      <w:fldChar w:fldCharType="end"/>
    </w:r>
  </w:p>
  <w:p w:rsidR="00892665" w:rsidRPr="00A37677" w:rsidRDefault="008926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H"/>
      <w:framePr w:w="8732" w:h="284" w:hRule="exact" w:hSpace="0" w:vSpace="0" w:wrap="around" w:xAlign="inside" w:y="13042" w:anchorLock="0"/>
    </w:pP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t>3</w:t>
    </w:r>
    <w:r w:rsidRPr="00A37677">
      <w:fldChar w:fldCharType="end"/>
    </w:r>
  </w:p>
  <w:p w:rsidR="00892665" w:rsidRPr="00A37677" w:rsidRDefault="008926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V"/>
      <w:framePr w:w="8732" w:h="284" w:hRule="exact" w:hSpace="0" w:vSpace="0" w:wrap="around" w:xAlign="inside" w:y="13042" w:anchorLock="0"/>
    </w:pPr>
    <w:r w:rsidRPr="00A37677">
      <w:fldChar w:fldCharType="begin" w:fldLock="1"/>
    </w:r>
    <w:r w:rsidRPr="00A37677">
      <w:instrText xml:space="preserve"> if </w:instrText>
    </w:r>
    <w:r w:rsidRPr="00A37677">
      <w:fldChar w:fldCharType="begin" w:fldLock="1"/>
    </w:r>
    <w:r w:rsidRPr="00A37677">
      <w:instrText xml:space="preserve"> = </w:instrText>
    </w:r>
    <w:r w:rsidRPr="00A37677">
      <w:fldChar w:fldCharType="begin" w:fldLock="1"/>
    </w:r>
    <w:r w:rsidRPr="00A37677">
      <w:instrText xml:space="preserve"> = </w:instrText>
    </w:r>
    <w:r w:rsidRPr="00A37677">
      <w:fldChar w:fldCharType="begin" w:fldLock="1"/>
    </w:r>
    <w:r w:rsidRPr="00A37677">
      <w:instrText xml:space="preserve"> page</w:instrText>
    </w:r>
    <w:r w:rsidRPr="00A37677">
      <w:fldChar w:fldCharType="separate"/>
    </w:r>
    <w:r w:rsidR="00A37677">
      <w:rPr>
        <w:noProof/>
      </w:rPr>
      <w:instrText>1</w:instrText>
    </w:r>
    <w:r w:rsidRPr="00A37677">
      <w:fldChar w:fldCharType="end"/>
    </w:r>
    <w:r w:rsidRPr="00A37677">
      <w:instrText xml:space="preserve">/2 </w:instrText>
    </w:r>
    <w:r w:rsidRPr="00A37677">
      <w:fldChar w:fldCharType="separate"/>
    </w:r>
    <w:r w:rsidR="00A37677">
      <w:rPr>
        <w:noProof/>
      </w:rPr>
      <w:instrText>0,5</w:instrText>
    </w:r>
    <w:r w:rsidRPr="00A37677">
      <w:fldChar w:fldCharType="end"/>
    </w:r>
    <w:r w:rsidRPr="00A37677">
      <w:instrText xml:space="preserve"> - </w:instrText>
    </w:r>
    <w:r w:rsidRPr="00A37677">
      <w:fldChar w:fldCharType="begin" w:fldLock="1"/>
    </w:r>
    <w:r w:rsidRPr="00A37677">
      <w:instrText xml:space="preserve"> = int(</w:instrText>
    </w:r>
    <w:r w:rsidRPr="00A37677">
      <w:fldChar w:fldCharType="begin" w:fldLock="1"/>
    </w:r>
    <w:r w:rsidRPr="00A37677">
      <w:instrText xml:space="preserve"> page</w:instrText>
    </w:r>
    <w:r w:rsidRPr="00A37677">
      <w:fldChar w:fldCharType="separate"/>
    </w:r>
    <w:r w:rsidR="00A37677">
      <w:rPr>
        <w:noProof/>
      </w:rPr>
      <w:instrText>1</w:instrText>
    </w:r>
    <w:r w:rsidRPr="00A37677">
      <w:fldChar w:fldCharType="end"/>
    </w:r>
    <w:r w:rsidRPr="00A37677">
      <w:instrText xml:space="preserve">/2) </w:instrText>
    </w:r>
    <w:r w:rsidRPr="00A37677">
      <w:fldChar w:fldCharType="separate"/>
    </w:r>
    <w:r w:rsidR="00A37677">
      <w:rPr>
        <w:noProof/>
      </w:rPr>
      <w:instrText>0</w:instrText>
    </w:r>
    <w:r w:rsidRPr="00A37677">
      <w:fldChar w:fldCharType="end"/>
    </w:r>
    <w:r w:rsidRPr="00A37677">
      <w:fldChar w:fldCharType="separate"/>
    </w:r>
    <w:r w:rsidR="00A37677">
      <w:rPr>
        <w:noProof/>
      </w:rPr>
      <w:instrText>0,5</w:instrText>
    </w:r>
    <w:r w:rsidRPr="00A37677">
      <w:fldChar w:fldCharType="end"/>
    </w:r>
    <w:r w:rsidRPr="00A37677">
      <w:instrText xml:space="preserve"> = 0 "</w:instrText>
    </w: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instrText>14</w:instrText>
    </w:r>
    <w:r w:rsidRPr="00A37677">
      <w:fldChar w:fldCharType="end"/>
    </w:r>
  </w:p>
  <w:p w:rsidR="00892665" w:rsidRPr="00A37677" w:rsidRDefault="00892665">
    <w:pPr>
      <w:pStyle w:val="SidfotH"/>
      <w:framePr w:w="8732" w:h="284" w:hRule="exact" w:hSpace="0" w:vSpace="0" w:wrap="around" w:xAlign="inside" w:y="13042" w:anchorLock="0"/>
    </w:pPr>
    <w:r w:rsidRPr="00A37677">
      <w:instrText>""</w:instrText>
    </w: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00A37677">
      <w:rPr>
        <w:noProof/>
      </w:rPr>
      <w:instrText>1</w:instrText>
    </w:r>
    <w:r w:rsidRPr="00A37677">
      <w:fldChar w:fldCharType="end"/>
    </w:r>
    <w:r w:rsidRPr="00A37677">
      <w:instrText>"</w:instrText>
    </w:r>
    <w:r w:rsidRPr="00A37677">
      <w:fldChar w:fldCharType="separate"/>
    </w:r>
    <w:r w:rsidR="00A37677">
      <w:rPr>
        <w:noProof/>
      </w:rPr>
      <w:t>1</w:t>
    </w:r>
    <w:r w:rsidRPr="00A37677">
      <w:fldChar w:fldCharType="end"/>
    </w:r>
  </w:p>
  <w:p w:rsidR="00892665" w:rsidRPr="00A37677" w:rsidRDefault="0089266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V"/>
      <w:framePr w:w="8732" w:h="284" w:hRule="exact" w:hSpace="0" w:vSpace="0" w:wrap="around" w:xAlign="inside" w:y="13042" w:anchorLock="0"/>
    </w:pP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t>2</w:t>
    </w:r>
    <w:r w:rsidRPr="00A37677">
      <w:fldChar w:fldCharType="end"/>
    </w:r>
  </w:p>
  <w:p w:rsidR="00892665" w:rsidRPr="00A37677" w:rsidRDefault="0089266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H"/>
      <w:framePr w:w="8732" w:h="284" w:hRule="exact" w:hSpace="0" w:vSpace="0" w:wrap="around" w:xAlign="inside" w:y="13042" w:anchorLock="0"/>
    </w:pP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t>3</w:t>
    </w:r>
    <w:r w:rsidRPr="00A37677">
      <w:fldChar w:fldCharType="end"/>
    </w:r>
  </w:p>
  <w:p w:rsidR="00892665" w:rsidRPr="00A37677" w:rsidRDefault="0089266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V"/>
      <w:framePr w:w="8732" w:h="284" w:hRule="exact" w:hSpace="0" w:vSpace="0" w:wrap="around" w:xAlign="inside" w:y="13042" w:anchorLock="0"/>
    </w:pPr>
    <w:r w:rsidRPr="00A37677">
      <w:fldChar w:fldCharType="begin" w:fldLock="1"/>
    </w:r>
    <w:r w:rsidRPr="00A37677">
      <w:instrText xml:space="preserve"> if </w:instrText>
    </w:r>
    <w:r w:rsidRPr="00A37677">
      <w:fldChar w:fldCharType="begin" w:fldLock="1"/>
    </w:r>
    <w:r w:rsidRPr="00A37677">
      <w:instrText xml:space="preserve"> = </w:instrText>
    </w:r>
    <w:r w:rsidRPr="00A37677">
      <w:fldChar w:fldCharType="begin" w:fldLock="1"/>
    </w:r>
    <w:r w:rsidRPr="00A37677">
      <w:instrText xml:space="preserve"> = </w:instrText>
    </w:r>
    <w:r w:rsidRPr="00A37677">
      <w:fldChar w:fldCharType="begin" w:fldLock="1"/>
    </w:r>
    <w:r w:rsidRPr="00A37677">
      <w:instrText xml:space="preserve"> page</w:instrText>
    </w:r>
    <w:r w:rsidRPr="00A37677">
      <w:fldChar w:fldCharType="separate"/>
    </w:r>
    <w:r w:rsidRPr="00A37677">
      <w:instrText>2</w:instrText>
    </w:r>
    <w:r w:rsidRPr="00A37677">
      <w:fldChar w:fldCharType="end"/>
    </w:r>
    <w:r w:rsidRPr="00A37677">
      <w:instrText xml:space="preserve">/2 </w:instrText>
    </w:r>
    <w:r w:rsidRPr="00A37677">
      <w:fldChar w:fldCharType="separate"/>
    </w:r>
    <w:r w:rsidRPr="00A37677">
      <w:instrText>1</w:instrText>
    </w:r>
    <w:r w:rsidRPr="00A37677">
      <w:fldChar w:fldCharType="end"/>
    </w:r>
    <w:r w:rsidRPr="00A37677">
      <w:instrText xml:space="preserve"> - </w:instrText>
    </w:r>
    <w:r w:rsidRPr="00A37677">
      <w:fldChar w:fldCharType="begin" w:fldLock="1"/>
    </w:r>
    <w:r w:rsidRPr="00A37677">
      <w:instrText xml:space="preserve"> = int(</w:instrText>
    </w:r>
    <w:r w:rsidRPr="00A37677">
      <w:fldChar w:fldCharType="begin" w:fldLock="1"/>
    </w:r>
    <w:r w:rsidRPr="00A37677">
      <w:instrText xml:space="preserve"> page</w:instrText>
    </w:r>
    <w:r w:rsidRPr="00A37677">
      <w:fldChar w:fldCharType="separate"/>
    </w:r>
    <w:r w:rsidRPr="00A37677">
      <w:instrText>2</w:instrText>
    </w:r>
    <w:r w:rsidRPr="00A37677">
      <w:fldChar w:fldCharType="end"/>
    </w:r>
    <w:r w:rsidRPr="00A37677">
      <w:instrText xml:space="preserve">/2) </w:instrText>
    </w:r>
    <w:r w:rsidRPr="00A37677">
      <w:fldChar w:fldCharType="separate"/>
    </w:r>
    <w:r w:rsidRPr="00A37677">
      <w:instrText>1</w:instrText>
    </w:r>
    <w:r w:rsidRPr="00A37677">
      <w:fldChar w:fldCharType="end"/>
    </w:r>
    <w:r w:rsidRPr="00A37677">
      <w:fldChar w:fldCharType="separate"/>
    </w:r>
    <w:r w:rsidRPr="00A37677">
      <w:instrText>0</w:instrText>
    </w:r>
    <w:r w:rsidRPr="00A37677">
      <w:fldChar w:fldCharType="end"/>
    </w:r>
    <w:r w:rsidRPr="00A37677">
      <w:instrText xml:space="preserve"> = 0 "</w:instrText>
    </w: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instrText>2</w:instrText>
    </w:r>
    <w:r w:rsidRPr="00A37677">
      <w:fldChar w:fldCharType="end"/>
    </w:r>
  </w:p>
  <w:p w:rsidR="00892665" w:rsidRPr="00A37677" w:rsidRDefault="00892665">
    <w:pPr>
      <w:pStyle w:val="SidfotV"/>
      <w:framePr w:w="8732" w:h="284" w:hRule="exact" w:hSpace="0" w:vSpace="0" w:wrap="around" w:xAlign="inside" w:y="13042" w:anchorLock="0"/>
    </w:pPr>
    <w:r w:rsidRPr="00A37677">
      <w:instrText>""</w:instrText>
    </w: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instrText>1</w:instrText>
    </w:r>
    <w:r w:rsidRPr="00A37677">
      <w:fldChar w:fldCharType="end"/>
    </w:r>
    <w:r w:rsidRPr="00A37677">
      <w:instrText>"</w:instrText>
    </w:r>
    <w:r w:rsidRPr="00A37677">
      <w:fldChar w:fldCharType="separate"/>
    </w: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t>2</w:t>
    </w:r>
    <w:r w:rsidRPr="00A37677">
      <w:fldChar w:fldCharType="end"/>
    </w:r>
  </w:p>
  <w:p w:rsidR="00892665" w:rsidRPr="00A37677" w:rsidRDefault="00892665">
    <w:pPr>
      <w:pStyle w:val="SidfotH"/>
      <w:framePr w:w="8732" w:h="284" w:hRule="exact" w:hSpace="0" w:vSpace="0" w:wrap="around" w:xAlign="inside" w:y="13042" w:anchorLock="0"/>
    </w:pPr>
    <w:r w:rsidRPr="00A37677">
      <w:fldChar w:fldCharType="end"/>
    </w:r>
  </w:p>
  <w:p w:rsidR="00892665" w:rsidRPr="00A37677" w:rsidRDefault="0089266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V"/>
      <w:framePr w:w="8732" w:h="284" w:hRule="exact" w:hSpace="0" w:vSpace="0" w:wrap="around" w:xAlign="inside" w:y="13042" w:anchorLock="0"/>
    </w:pP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t>2</w:t>
    </w:r>
    <w:r w:rsidRPr="00A37677">
      <w:fldChar w:fldCharType="end"/>
    </w:r>
  </w:p>
  <w:p w:rsidR="00892665" w:rsidRPr="00A37677" w:rsidRDefault="0089266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H"/>
      <w:framePr w:w="8732" w:h="284" w:hRule="exact" w:hSpace="0" w:vSpace="0" w:wrap="around" w:xAlign="inside" w:y="13042" w:anchorLock="0"/>
    </w:pP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t>3</w:t>
    </w:r>
    <w:r w:rsidRPr="00A37677">
      <w:fldChar w:fldCharType="end"/>
    </w:r>
  </w:p>
  <w:p w:rsidR="00892665" w:rsidRPr="00A37677" w:rsidRDefault="0089266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fotV"/>
      <w:framePr w:w="8732" w:h="284" w:hRule="exact" w:hSpace="0" w:vSpace="0" w:wrap="around" w:xAlign="inside" w:y="13042" w:anchorLock="0"/>
    </w:pPr>
    <w:r w:rsidRPr="00A37677">
      <w:fldChar w:fldCharType="begin" w:fldLock="1"/>
    </w:r>
    <w:r w:rsidRPr="00A37677">
      <w:instrText xml:space="preserve"> if </w:instrText>
    </w:r>
    <w:r w:rsidRPr="00A37677">
      <w:fldChar w:fldCharType="begin" w:fldLock="1"/>
    </w:r>
    <w:r w:rsidRPr="00A37677">
      <w:instrText xml:space="preserve"> = </w:instrText>
    </w:r>
    <w:r w:rsidRPr="00A37677">
      <w:fldChar w:fldCharType="begin" w:fldLock="1"/>
    </w:r>
    <w:r w:rsidRPr="00A37677">
      <w:instrText xml:space="preserve"> = </w:instrText>
    </w:r>
    <w:r w:rsidRPr="00A37677">
      <w:fldChar w:fldCharType="begin" w:fldLock="1"/>
    </w:r>
    <w:r w:rsidRPr="00A37677">
      <w:instrText xml:space="preserve"> page</w:instrText>
    </w:r>
    <w:r w:rsidRPr="00A37677">
      <w:fldChar w:fldCharType="separate"/>
    </w:r>
    <w:r w:rsidRPr="00A37677">
      <w:instrText>3</w:instrText>
    </w:r>
    <w:r w:rsidRPr="00A37677">
      <w:fldChar w:fldCharType="end"/>
    </w:r>
    <w:r w:rsidRPr="00A37677">
      <w:instrText xml:space="preserve">/2 </w:instrText>
    </w:r>
    <w:r w:rsidRPr="00A37677">
      <w:fldChar w:fldCharType="separate"/>
    </w:r>
    <w:r w:rsidRPr="00A37677">
      <w:instrText>1,5</w:instrText>
    </w:r>
    <w:r w:rsidRPr="00A37677">
      <w:fldChar w:fldCharType="end"/>
    </w:r>
    <w:r w:rsidRPr="00A37677">
      <w:instrText xml:space="preserve"> - </w:instrText>
    </w:r>
    <w:r w:rsidRPr="00A37677">
      <w:fldChar w:fldCharType="begin" w:fldLock="1"/>
    </w:r>
    <w:r w:rsidRPr="00A37677">
      <w:instrText xml:space="preserve"> = int(</w:instrText>
    </w:r>
    <w:r w:rsidRPr="00A37677">
      <w:fldChar w:fldCharType="begin" w:fldLock="1"/>
    </w:r>
    <w:r w:rsidRPr="00A37677">
      <w:instrText xml:space="preserve"> page</w:instrText>
    </w:r>
    <w:r w:rsidRPr="00A37677">
      <w:fldChar w:fldCharType="separate"/>
    </w:r>
    <w:r w:rsidRPr="00A37677">
      <w:instrText>3</w:instrText>
    </w:r>
    <w:r w:rsidRPr="00A37677">
      <w:fldChar w:fldCharType="end"/>
    </w:r>
    <w:r w:rsidRPr="00A37677">
      <w:instrText xml:space="preserve">/2) </w:instrText>
    </w:r>
    <w:r w:rsidRPr="00A37677">
      <w:fldChar w:fldCharType="separate"/>
    </w:r>
    <w:r w:rsidRPr="00A37677">
      <w:instrText>1</w:instrText>
    </w:r>
    <w:r w:rsidRPr="00A37677">
      <w:fldChar w:fldCharType="end"/>
    </w:r>
    <w:r w:rsidRPr="00A37677">
      <w:fldChar w:fldCharType="separate"/>
    </w:r>
    <w:r w:rsidRPr="00A37677">
      <w:instrText>0,5</w:instrText>
    </w:r>
    <w:r w:rsidRPr="00A37677">
      <w:fldChar w:fldCharType="end"/>
    </w:r>
    <w:r w:rsidRPr="00A37677">
      <w:instrText xml:space="preserve"> = 0 "</w:instrText>
    </w: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instrText>2</w:instrText>
    </w:r>
    <w:r w:rsidRPr="00A37677">
      <w:fldChar w:fldCharType="end"/>
    </w:r>
  </w:p>
  <w:p w:rsidR="00892665" w:rsidRPr="00A37677" w:rsidRDefault="00892665">
    <w:pPr>
      <w:pStyle w:val="SidfotH"/>
      <w:framePr w:w="8732" w:h="284" w:hRule="exact" w:hSpace="0" w:vSpace="0" w:wrap="around" w:xAlign="inside" w:y="13042" w:anchorLock="0"/>
    </w:pPr>
    <w:r w:rsidRPr="00A37677">
      <w:instrText>""</w:instrText>
    </w:r>
    <w:r w:rsidRPr="00A37677">
      <w:fldChar w:fldCharType="begin" w:fldLock="1"/>
    </w:r>
    <w:r w:rsidRPr="00A37677">
      <w:instrText xml:space="preserve"> P</w:instrText>
    </w:r>
    <w:r w:rsidRPr="00A37677">
      <w:instrText>A</w:instrText>
    </w:r>
    <w:r w:rsidRPr="00A37677">
      <w:instrText xml:space="preserve">GE </w:instrText>
    </w:r>
    <w:r w:rsidRPr="00A37677">
      <w:fldChar w:fldCharType="separate"/>
    </w:r>
    <w:r w:rsidRPr="00A37677">
      <w:instrText>3</w:instrText>
    </w:r>
    <w:r w:rsidRPr="00A37677">
      <w:fldChar w:fldCharType="end"/>
    </w:r>
    <w:r w:rsidRPr="00A37677">
      <w:instrText>"</w:instrText>
    </w:r>
    <w:r w:rsidRPr="00A37677">
      <w:fldChar w:fldCharType="separate"/>
    </w:r>
    <w:r w:rsidRPr="00A37677">
      <w:t>3</w:t>
    </w:r>
    <w:r w:rsidRPr="00A37677">
      <w:fldChar w:fldCharType="end"/>
    </w:r>
  </w:p>
  <w:p w:rsidR="00892665" w:rsidRPr="00A37677" w:rsidRDefault="008926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665" w:rsidRPr="00A37677" w:rsidRDefault="00892665">
      <w:pPr>
        <w:pStyle w:val="Sidfot"/>
      </w:pPr>
    </w:p>
  </w:footnote>
  <w:footnote w:type="continuationSeparator" w:id="0">
    <w:p w:rsidR="00892665" w:rsidRPr="00A37677" w:rsidRDefault="00892665">
      <w:pPr>
        <w:spacing w:before="0" w:line="240" w:lineRule="auto"/>
      </w:pPr>
      <w:r w:rsidRPr="00A37677">
        <w:continuationSeparator/>
      </w:r>
    </w:p>
  </w:footnote>
  <w:footnote w:id="1">
    <w:p w:rsidR="00A37677" w:rsidRPr="00A37677" w:rsidRDefault="00A37677"/>
    <w:p w:rsidR="00892665" w:rsidRPr="00A37677" w:rsidRDefault="00892665">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Jmn"/>
      <w:framePr w:w="8732" w:h="567" w:hRule="exact" w:vSpace="0" w:wrap="around" w:vAnchor="page" w:y="341" w:anchorLock="0"/>
    </w:pPr>
    <w:r w:rsidRPr="00A37677">
      <w:rPr>
        <w:rStyle w:val="SidhuvudUtskott"/>
      </w:rPr>
      <w:fldChar w:fldCharType="begin" w:fldLock="1"/>
    </w:r>
    <w:r w:rsidRPr="00A37677">
      <w:rPr>
        <w:rStyle w:val="SidhuvudUtskott"/>
      </w:rPr>
      <w:instrText xml:space="preserve"> DOCPROPERTY BetänkandeÅr</w:instrText>
    </w:r>
    <w:r w:rsidRPr="00A37677">
      <w:rPr>
        <w:rStyle w:val="SidhuvudUtskott"/>
      </w:rPr>
      <w:fldChar w:fldCharType="separate"/>
    </w:r>
    <w:r w:rsidRPr="00A37677">
      <w:rPr>
        <w:rStyle w:val="SidhuvudUtskott"/>
      </w:rPr>
      <w:t>2001/02</w:t>
    </w:r>
    <w:r w:rsidRPr="00A37677">
      <w:rPr>
        <w:rStyle w:val="SidhuvudUtskott"/>
      </w:rPr>
      <w:fldChar w:fldCharType="end"/>
    </w:r>
    <w:r w:rsidRPr="00A37677">
      <w:rPr>
        <w:rStyle w:val="SidhuvudUtskott"/>
      </w:rPr>
      <w:t>:</w:t>
    </w:r>
    <w:r w:rsidRPr="00A37677">
      <w:rPr>
        <w:rStyle w:val="SidhuvudUtskott"/>
      </w:rPr>
      <w:fldChar w:fldCharType="begin" w:fldLock="1"/>
    </w:r>
    <w:r w:rsidRPr="00A37677">
      <w:rPr>
        <w:rStyle w:val="SidhuvudUtskott"/>
      </w:rPr>
      <w:instrText xml:space="preserve"> DOCPROPERTY Utskott</w:instrText>
    </w:r>
    <w:r w:rsidRPr="00A37677">
      <w:rPr>
        <w:rStyle w:val="SidhuvudUtskott"/>
      </w:rPr>
      <w:fldChar w:fldCharType="separate"/>
    </w:r>
    <w:r w:rsidRPr="00A37677">
      <w:rPr>
        <w:rStyle w:val="SidhuvudUtskott"/>
      </w:rPr>
      <w:t>KU</w:t>
    </w:r>
    <w:r w:rsidRPr="00A37677">
      <w:rPr>
        <w:rStyle w:val="SidhuvudUtskott"/>
      </w:rPr>
      <w:fldChar w:fldCharType="end"/>
    </w:r>
    <w:r w:rsidRPr="00A37677">
      <w:rPr>
        <w:rStyle w:val="SidhuvudUtskott"/>
      </w:rPr>
      <w:fldChar w:fldCharType="begin" w:fldLock="1"/>
    </w:r>
    <w:r w:rsidRPr="00A37677">
      <w:rPr>
        <w:rStyle w:val="SidhuvudUtskott"/>
      </w:rPr>
      <w:instrText xml:space="preserve"> DOCPROPERTY BetänkandeNr</w:instrText>
    </w:r>
    <w:r w:rsidRPr="00A37677">
      <w:rPr>
        <w:rStyle w:val="SidhuvudUtskott"/>
      </w:rPr>
      <w:fldChar w:fldCharType="separate"/>
    </w:r>
    <w:r w:rsidRPr="00A37677">
      <w:rPr>
        <w:rStyle w:val="SidhuvudUtskott"/>
      </w:rPr>
      <w:t>6</w:t>
    </w:r>
    <w:r w:rsidRPr="00A37677">
      <w:rPr>
        <w:rStyle w:val="SidhuvudUtskott"/>
      </w:rPr>
      <w:fldChar w:fldCharType="end"/>
    </w:r>
    <w:r w:rsidRPr="00A37677">
      <w:t xml:space="preserve">     </w:t>
    </w:r>
    <w:r w:rsidRPr="00A37677">
      <w:rPr>
        <w:rStyle w:val="SidhuvudBilaga"/>
      </w:rPr>
      <w:t xml:space="preserve"> </w:t>
    </w:r>
    <w:r w:rsidRPr="00A37677">
      <w:rPr>
        <w:rStyle w:val="SidhuvudRubrikReferens"/>
      </w:rPr>
      <w:fldChar w:fldCharType="begin" w:fldLock="1"/>
    </w:r>
    <w:r w:rsidRPr="00A37677">
      <w:rPr>
        <w:rStyle w:val="SidhuvudRubrikReferens"/>
      </w:rPr>
      <w:instrText xml:space="preserve"> StyleREF "Rubrik 1" </w:instrText>
    </w:r>
    <w:r w:rsidRPr="00A37677">
      <w:rPr>
        <w:rStyle w:val="SidhuvudRubrikReferens"/>
      </w:rPr>
      <w:fldChar w:fldCharType="separate"/>
    </w:r>
    <w:r w:rsidRPr="00A37677">
      <w:rPr>
        <w:rStyle w:val="SidhuvudRubrikReferens"/>
      </w:rPr>
      <w:t>Sammanfattning</w:t>
    </w:r>
    <w:r w:rsidRPr="00A37677">
      <w:rPr>
        <w:rStyle w:val="SidhuvudRubrikReferens"/>
      </w:rPr>
      <w:fldChar w:fldCharType="end"/>
    </w:r>
  </w:p>
  <w:p w:rsidR="00892665" w:rsidRPr="00A37677" w:rsidRDefault="00892665">
    <w:pPr>
      <w:pStyle w:val="SidhuvudKantJmn"/>
      <w:framePr w:w="8732" w:h="567" w:hRule="exact" w:vSpace="0" w:wrap="around" w:vAnchor="page" w:y="341" w:anchorLock="0"/>
    </w:pPr>
    <w:r w:rsidRPr="00A37677">
      <w:rPr>
        <w:rStyle w:val="SidhuvudUtskott"/>
      </w:rPr>
      <w:fldChar w:fldCharType="begin" w:fldLock="1"/>
    </w:r>
    <w:r w:rsidRPr="00A37677">
      <w:rPr>
        <w:rStyle w:val="SidhuvudUtskott"/>
      </w:rPr>
      <w:instrText xml:space="preserve"> DOCPROPERTY Status</w:instrText>
    </w:r>
    <w:r w:rsidRPr="00A37677">
      <w:rPr>
        <w:rStyle w:val="SidhuvudUtskott"/>
      </w:rPr>
      <w:fldChar w:fldCharType="end"/>
    </w:r>
    <w:r w:rsidRPr="00A37677">
      <w:rPr>
        <w:rStyle w:val="SidhuvudUtskott"/>
      </w:rPr>
      <w:fldChar w:fldCharType="begin" w:fldLock="1"/>
    </w:r>
    <w:r w:rsidRPr="00A37677">
      <w:rPr>
        <w:rStyle w:val="SidhuvudUtskott"/>
      </w:rPr>
      <w:instrText xml:space="preserve"> if </w:instrText>
    </w:r>
    <w:r w:rsidRPr="00A37677">
      <w:rPr>
        <w:rStyle w:val="SidhuvudUtskott"/>
      </w:rPr>
      <w:fldChar w:fldCharType="begin" w:fldLock="1"/>
    </w:r>
    <w:r w:rsidRPr="00A37677">
      <w:rPr>
        <w:rStyle w:val="SidhuvudUtskott"/>
      </w:rPr>
      <w:instrText xml:space="preserve"> DOCPROPERTY "UtkastDatum"</w:instrText>
    </w:r>
    <w:r w:rsidRPr="00A37677">
      <w:rPr>
        <w:rStyle w:val="SidhuvudUtskott"/>
      </w:rPr>
      <w:fldChar w:fldCharType="separate"/>
    </w:r>
    <w:r w:rsidRPr="00A37677">
      <w:rPr>
        <w:rStyle w:val="SidhuvudUtskott"/>
      </w:rPr>
      <w:instrText>Nej</w:instrText>
    </w:r>
    <w:r w:rsidRPr="00A37677">
      <w:rPr>
        <w:rStyle w:val="SidhuvudUtskott"/>
      </w:rPr>
      <w:fldChar w:fldCharType="end"/>
    </w:r>
    <w:r w:rsidRPr="00A37677">
      <w:rPr>
        <w:rStyle w:val="SidhuvudUtskott"/>
      </w:rPr>
      <w:instrText xml:space="preserve"> = "Ja" "    </w:instrText>
    </w:r>
    <w:r w:rsidRPr="00A37677">
      <w:rPr>
        <w:rStyle w:val="SidhuvudUtskott"/>
      </w:rPr>
      <w:fldChar w:fldCharType="begin" w:fldLock="1"/>
    </w:r>
    <w:r w:rsidRPr="00A37677">
      <w:rPr>
        <w:rStyle w:val="SidhuvudUtskott"/>
      </w:rPr>
      <w:instrText xml:space="preserve"> PRINTDATE \@ "yyyy-MM-dd HH.mm" </w:instrText>
    </w:r>
    <w:r w:rsidRPr="00A37677">
      <w:rPr>
        <w:rStyle w:val="SidhuvudUtskott"/>
      </w:rPr>
      <w:fldChar w:fldCharType="separate"/>
    </w:r>
    <w:r w:rsidRPr="00A37677">
      <w:rPr>
        <w:rStyle w:val="SidhuvudUtskott"/>
      </w:rPr>
      <w:instrText>2000-08-11 16.42</w:instrText>
    </w:r>
    <w:r w:rsidRPr="00A37677">
      <w:rPr>
        <w:rStyle w:val="SidhuvudUtskott"/>
      </w:rPr>
      <w:fldChar w:fldCharType="end"/>
    </w:r>
    <w:r w:rsidRPr="00A37677">
      <w:rPr>
        <w:rStyle w:val="SidhuvudUtskott"/>
      </w:rPr>
      <w:instrText xml:space="preserve">" </w:instrText>
    </w:r>
    <w:r w:rsidRPr="00A37677">
      <w:rPr>
        <w:rStyle w:val="SidhuvudUtskott"/>
      </w:rPr>
      <w:fldChar w:fldCharType="end"/>
    </w:r>
  </w:p>
  <w:p w:rsidR="00892665" w:rsidRPr="00A37677" w:rsidRDefault="0089266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Jmn"/>
      <w:framePr w:w="8732" w:h="567" w:hRule="exact" w:vSpace="0" w:wrap="around" w:vAnchor="page" w:y="341" w:anchorLock="0"/>
    </w:pPr>
    <w:r w:rsidRPr="00A37677">
      <w:rPr>
        <w:rStyle w:val="SidhuvudUtskott"/>
      </w:rPr>
      <w:t>2001/02:KU6</w:t>
    </w:r>
    <w:r w:rsidRPr="00A37677">
      <w:t xml:space="preserve">     </w:t>
    </w:r>
    <w:r w:rsidRPr="00A37677">
      <w:rPr>
        <w:rStyle w:val="SidhuvudBilaga"/>
      </w:rPr>
      <w:t xml:space="preserve"> </w:t>
    </w:r>
    <w:r w:rsidRPr="00A37677">
      <w:rPr>
        <w:rStyle w:val="SidhuvudRubrikReferens"/>
      </w:rPr>
      <w:t>Redogörelse för ärendet</w:t>
    </w:r>
  </w:p>
  <w:p w:rsidR="00892665" w:rsidRPr="00A37677" w:rsidRDefault="00892665">
    <w:pPr>
      <w:pStyle w:val="SidhuvudKantJmn"/>
      <w:framePr w:w="8732" w:h="567" w:hRule="exact" w:vSpace="0" w:wrap="around" w:vAnchor="page" w:y="341" w:anchorLock="0"/>
    </w:pPr>
  </w:p>
  <w:p w:rsidR="00892665" w:rsidRPr="00A37677" w:rsidRDefault="0089266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Udda"/>
      <w:framePr w:w="8732" w:h="567" w:hRule="exact" w:vSpace="0" w:wrap="around" w:vAnchor="page" w:y="341" w:anchorLock="0"/>
    </w:pPr>
    <w:r w:rsidRPr="00A37677">
      <w:rPr>
        <w:rStyle w:val="SidhuvudRubrikReferens"/>
      </w:rPr>
      <w:t>Redogörelse för ärendet</w:t>
    </w:r>
    <w:r w:rsidRPr="00A37677">
      <w:rPr>
        <w:rStyle w:val="SidhuvudBilaga"/>
      </w:rPr>
      <w:t xml:space="preserve"> </w:t>
    </w:r>
    <w:r w:rsidRPr="00A37677">
      <w:t xml:space="preserve">     </w:t>
    </w:r>
    <w:r w:rsidRPr="00A37677">
      <w:rPr>
        <w:rStyle w:val="SidhuvudUtskott"/>
      </w:rPr>
      <w:t>2001/02:KU6</w:t>
    </w:r>
  </w:p>
  <w:p w:rsidR="00892665" w:rsidRPr="00A37677" w:rsidRDefault="00892665">
    <w:pPr>
      <w:pStyle w:val="SidhuvudKantUdda"/>
      <w:framePr w:w="8732" w:h="567" w:hRule="exact" w:vSpace="0" w:wrap="around" w:vAnchor="page" w:y="341" w:anchorLock="0"/>
    </w:pPr>
  </w:p>
  <w:p w:rsidR="00892665" w:rsidRPr="00A37677" w:rsidRDefault="0089266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Jmn"/>
      <w:framePr w:w="8732" w:h="567" w:hRule="exact" w:vSpace="0" w:wrap="around" w:vAnchor="page" w:y="341" w:anchorLock="0"/>
    </w:pPr>
    <w:r w:rsidRPr="00A37677">
      <w:rPr>
        <w:rStyle w:val="SidhuvudUtskott"/>
      </w:rPr>
      <w:t>2001/02:KU6</w:t>
    </w:r>
    <w:r w:rsidRPr="00A37677">
      <w:t xml:space="preserve">    </w:t>
    </w:r>
  </w:p>
  <w:p w:rsidR="00892665" w:rsidRPr="00A37677" w:rsidRDefault="00892665">
    <w:pPr>
      <w:pStyle w:val="SidhuvudKantJmn"/>
      <w:framePr w:w="8732" w:h="567" w:hRule="exact" w:vSpace="0" w:wrap="around" w:vAnchor="page" w:y="341" w:anchorLock="0"/>
    </w:pPr>
  </w:p>
  <w:p w:rsidR="00892665" w:rsidRPr="00A37677" w:rsidRDefault="00892665">
    <w:pPr>
      <w:pStyle w:val="SidhuvudKantUdda"/>
      <w:framePr w:w="8732" w:h="567" w:hRule="exact" w:vSpace="0" w:wrap="around" w:vAnchor="page" w:y="341" w:anchorLock="0"/>
    </w:pPr>
    <w:r w:rsidRPr="00A37677">
      <w:rPr>
        <w:rStyle w:val="SidhuvudRubrikReferens"/>
        <w:smallCaps w:val="0"/>
        <w:spacing w:val="0"/>
        <w:sz w:val="19"/>
      </w:rPr>
      <w:t xml:space="preserve"> </w:t>
    </w:r>
  </w:p>
  <w:p w:rsidR="00892665" w:rsidRPr="00A37677" w:rsidRDefault="0089266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Udda"/>
      <w:framePr w:w="8732" w:h="567" w:hRule="exact" w:vSpace="0" w:wrap="around" w:vAnchor="page" w:y="341" w:anchorLock="0"/>
    </w:pPr>
    <w:r w:rsidRPr="00A37677">
      <w:rPr>
        <w:rStyle w:val="SidhuvudRubrikReferens"/>
      </w:rPr>
      <w:fldChar w:fldCharType="begin" w:fldLock="1"/>
    </w:r>
    <w:r w:rsidRPr="00A37677">
      <w:rPr>
        <w:rStyle w:val="SidhuvudRubrikReferens"/>
      </w:rPr>
      <w:instrText xml:space="preserve"> StyleREF "Rubrik 1" </w:instrText>
    </w:r>
    <w:r w:rsidRPr="00A37677">
      <w:rPr>
        <w:rStyle w:val="SidhuvudRubrikReferens"/>
      </w:rPr>
      <w:fldChar w:fldCharType="separate"/>
    </w:r>
    <w:r w:rsidRPr="00A37677">
      <w:rPr>
        <w:rStyle w:val="SidhuvudRubrikReferens"/>
      </w:rPr>
      <w:t>Sammanfattning</w:t>
    </w:r>
    <w:r w:rsidRPr="00A37677">
      <w:rPr>
        <w:rStyle w:val="SidhuvudRubrikReferens"/>
      </w:rPr>
      <w:fldChar w:fldCharType="end"/>
    </w:r>
    <w:r w:rsidRPr="00A37677">
      <w:rPr>
        <w:rStyle w:val="SidhuvudBilaga"/>
      </w:rPr>
      <w:t xml:space="preserve"> </w:t>
    </w:r>
    <w:r w:rsidRPr="00A37677">
      <w:t xml:space="preserve">     </w:t>
    </w:r>
    <w:r w:rsidRPr="00A37677">
      <w:rPr>
        <w:rStyle w:val="SidhuvudUtskott"/>
      </w:rPr>
      <w:fldChar w:fldCharType="begin" w:fldLock="1"/>
    </w:r>
    <w:r w:rsidRPr="00A37677">
      <w:rPr>
        <w:rStyle w:val="SidhuvudUtskott"/>
      </w:rPr>
      <w:instrText xml:space="preserve"> DOCPROPERTY BetänkandeÅr</w:instrText>
    </w:r>
    <w:r w:rsidRPr="00A37677">
      <w:rPr>
        <w:rStyle w:val="SidhuvudUtskott"/>
      </w:rPr>
      <w:fldChar w:fldCharType="separate"/>
    </w:r>
    <w:r w:rsidRPr="00A37677">
      <w:rPr>
        <w:rStyle w:val="SidhuvudUtskott"/>
      </w:rPr>
      <w:t>2001/02</w:t>
    </w:r>
    <w:r w:rsidRPr="00A37677">
      <w:rPr>
        <w:rStyle w:val="SidhuvudUtskott"/>
      </w:rPr>
      <w:fldChar w:fldCharType="end"/>
    </w:r>
    <w:r w:rsidRPr="00A37677">
      <w:rPr>
        <w:rStyle w:val="SidhuvudUtskott"/>
      </w:rPr>
      <w:t>:</w:t>
    </w:r>
    <w:r w:rsidRPr="00A37677">
      <w:rPr>
        <w:rStyle w:val="SidhuvudUtskott"/>
      </w:rPr>
      <w:fldChar w:fldCharType="begin" w:fldLock="1"/>
    </w:r>
    <w:r w:rsidRPr="00A37677">
      <w:rPr>
        <w:rStyle w:val="SidhuvudUtskott"/>
      </w:rPr>
      <w:instrText xml:space="preserve"> DOCPROPERTY</w:instrText>
    </w:r>
    <w:r w:rsidRPr="00A37677">
      <w:instrText xml:space="preserve"> </w:instrText>
    </w:r>
    <w:r w:rsidRPr="00A37677">
      <w:rPr>
        <w:rStyle w:val="SidhuvudUtskott"/>
      </w:rPr>
      <w:instrText>Utskott</w:instrText>
    </w:r>
    <w:r w:rsidRPr="00A37677">
      <w:rPr>
        <w:rStyle w:val="SidhuvudUtskott"/>
      </w:rPr>
      <w:fldChar w:fldCharType="separate"/>
    </w:r>
    <w:r w:rsidRPr="00A37677">
      <w:rPr>
        <w:rStyle w:val="SidhuvudUtskott"/>
      </w:rPr>
      <w:t>KU</w:t>
    </w:r>
    <w:r w:rsidRPr="00A37677">
      <w:rPr>
        <w:rStyle w:val="SidhuvudUtskott"/>
      </w:rPr>
      <w:fldChar w:fldCharType="end"/>
    </w:r>
    <w:r w:rsidRPr="00A37677">
      <w:rPr>
        <w:rStyle w:val="SidhuvudUtskott"/>
      </w:rPr>
      <w:fldChar w:fldCharType="begin" w:fldLock="1"/>
    </w:r>
    <w:r w:rsidRPr="00A37677">
      <w:rPr>
        <w:rStyle w:val="SidhuvudUtskott"/>
      </w:rPr>
      <w:instrText xml:space="preserve"> DOCPROPERTY Betä</w:instrText>
    </w:r>
    <w:r w:rsidRPr="00A37677">
      <w:rPr>
        <w:rStyle w:val="SidhuvudUtskott"/>
      </w:rPr>
      <w:instrText>n</w:instrText>
    </w:r>
    <w:r w:rsidRPr="00A37677">
      <w:rPr>
        <w:rStyle w:val="SidhuvudUtskott"/>
      </w:rPr>
      <w:instrText>kandeNr</w:instrText>
    </w:r>
    <w:r w:rsidRPr="00A37677">
      <w:rPr>
        <w:rStyle w:val="SidhuvudUtskott"/>
      </w:rPr>
      <w:fldChar w:fldCharType="separate"/>
    </w:r>
    <w:r w:rsidRPr="00A37677">
      <w:rPr>
        <w:rStyle w:val="SidhuvudUtskott"/>
      </w:rPr>
      <w:t>6</w:t>
    </w:r>
    <w:r w:rsidRPr="00A37677">
      <w:rPr>
        <w:rStyle w:val="SidhuvudUtskott"/>
      </w:rPr>
      <w:fldChar w:fldCharType="end"/>
    </w:r>
  </w:p>
  <w:p w:rsidR="00892665" w:rsidRPr="00A37677" w:rsidRDefault="00892665">
    <w:pPr>
      <w:pStyle w:val="SidhuvudKantUdda"/>
      <w:framePr w:w="8732" w:h="567" w:hRule="exact" w:vSpace="0" w:wrap="around" w:vAnchor="page" w:y="341" w:anchorLock="0"/>
    </w:pPr>
    <w:r w:rsidRPr="00A37677">
      <w:rPr>
        <w:rStyle w:val="SidhuvudUtskott"/>
      </w:rPr>
      <w:fldChar w:fldCharType="begin" w:fldLock="1"/>
    </w:r>
    <w:r w:rsidRPr="00A37677">
      <w:rPr>
        <w:rStyle w:val="SidhuvudUtskott"/>
      </w:rPr>
      <w:instrText xml:space="preserve"> if </w:instrText>
    </w:r>
    <w:r w:rsidRPr="00A37677">
      <w:rPr>
        <w:rStyle w:val="SidhuvudUtskott"/>
      </w:rPr>
      <w:fldChar w:fldCharType="begin" w:fldLock="1"/>
    </w:r>
    <w:r w:rsidRPr="00A37677">
      <w:rPr>
        <w:rStyle w:val="SidhuvudUtskott"/>
      </w:rPr>
      <w:instrText xml:space="preserve"> DOCPROPERTY "UtkastDatum"</w:instrText>
    </w:r>
    <w:r w:rsidRPr="00A37677">
      <w:rPr>
        <w:rStyle w:val="SidhuvudUtskott"/>
      </w:rPr>
      <w:fldChar w:fldCharType="separate"/>
    </w:r>
    <w:r w:rsidRPr="00A37677">
      <w:rPr>
        <w:rStyle w:val="SidhuvudUtskott"/>
      </w:rPr>
      <w:instrText>Nej</w:instrText>
    </w:r>
    <w:r w:rsidRPr="00A37677">
      <w:rPr>
        <w:rStyle w:val="SidhuvudUtskott"/>
      </w:rPr>
      <w:fldChar w:fldCharType="end"/>
    </w:r>
    <w:r w:rsidRPr="00A37677">
      <w:rPr>
        <w:rStyle w:val="SidhuvudUtskott"/>
      </w:rPr>
      <w:instrText xml:space="preserve"> = "Ja" "</w:instrText>
    </w:r>
    <w:r w:rsidRPr="00A37677">
      <w:rPr>
        <w:rStyle w:val="SidhuvudUtskott"/>
      </w:rPr>
      <w:fldChar w:fldCharType="begin" w:fldLock="1"/>
    </w:r>
    <w:r w:rsidRPr="00A37677">
      <w:rPr>
        <w:rStyle w:val="SidhuvudUtskott"/>
      </w:rPr>
      <w:instrText xml:space="preserve"> PRINTDATE \@ "yyyy-MM-dd HH.mm    " </w:instrText>
    </w:r>
    <w:r w:rsidRPr="00A37677">
      <w:rPr>
        <w:rStyle w:val="SidhuvudUtskott"/>
      </w:rPr>
      <w:fldChar w:fldCharType="separate"/>
    </w:r>
    <w:r w:rsidRPr="00A37677">
      <w:rPr>
        <w:rStyle w:val="SidhuvudUtskott"/>
      </w:rPr>
      <w:instrText>2000-08-11 16.42</w:instrText>
    </w:r>
    <w:r w:rsidRPr="00A37677">
      <w:rPr>
        <w:rStyle w:val="SidhuvudUtskott"/>
      </w:rPr>
      <w:fldChar w:fldCharType="end"/>
    </w:r>
    <w:r w:rsidRPr="00A37677">
      <w:rPr>
        <w:rStyle w:val="SidhuvudUtskott"/>
      </w:rPr>
      <w:instrText xml:space="preserve">" </w:instrText>
    </w:r>
    <w:r w:rsidRPr="00A37677">
      <w:rPr>
        <w:rStyle w:val="SidhuvudUtskott"/>
      </w:rPr>
      <w:fldChar w:fldCharType="end"/>
    </w:r>
    <w:r w:rsidRPr="00A37677">
      <w:rPr>
        <w:rStyle w:val="SidhuvudUtskott"/>
      </w:rPr>
      <w:fldChar w:fldCharType="begin" w:fldLock="1"/>
    </w:r>
    <w:r w:rsidRPr="00A37677">
      <w:rPr>
        <w:rStyle w:val="SidhuvudUtskott"/>
      </w:rPr>
      <w:instrText xml:space="preserve"> DOCPR</w:instrText>
    </w:r>
    <w:r w:rsidRPr="00A37677">
      <w:rPr>
        <w:rStyle w:val="SidhuvudUtskott"/>
      </w:rPr>
      <w:instrText>O</w:instrText>
    </w:r>
    <w:r w:rsidRPr="00A37677">
      <w:rPr>
        <w:rStyle w:val="SidhuvudUtskott"/>
      </w:rPr>
      <w:instrText>PERTY Status</w:instrText>
    </w:r>
    <w:r w:rsidRPr="00A37677">
      <w:rPr>
        <w:rStyle w:val="SidhuvudUtskott"/>
      </w:rPr>
      <w:fldChar w:fldCharType="end"/>
    </w:r>
  </w:p>
  <w:p w:rsidR="00892665" w:rsidRPr="00A37677" w:rsidRDefault="0089266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Udda"/>
      <w:framePr w:w="8732" w:h="567" w:hRule="exact" w:vSpace="0" w:wrap="around" w:vAnchor="page" w:y="341" w:anchorLock="0"/>
    </w:pPr>
    <w:r w:rsidRPr="00A37677">
      <w:t xml:space="preserve"> </w:t>
    </w:r>
  </w:p>
  <w:p w:rsidR="00892665" w:rsidRPr="00A37677" w:rsidRDefault="0089266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Jmn"/>
      <w:framePr w:w="8732" w:h="567" w:hRule="exact" w:vSpace="0" w:wrap="around" w:vAnchor="page" w:y="341" w:anchorLock="0"/>
    </w:pPr>
    <w:r w:rsidRPr="00A37677">
      <w:rPr>
        <w:rStyle w:val="SidhuvudUtskott"/>
      </w:rPr>
      <w:fldChar w:fldCharType="begin" w:fldLock="1"/>
    </w:r>
    <w:r w:rsidRPr="00A37677">
      <w:rPr>
        <w:rStyle w:val="SidhuvudUtskott"/>
      </w:rPr>
      <w:instrText xml:space="preserve"> DOCPROPERTY BetänkandeÅr</w:instrText>
    </w:r>
    <w:r w:rsidRPr="00A37677">
      <w:rPr>
        <w:rStyle w:val="SidhuvudUtskott"/>
      </w:rPr>
      <w:fldChar w:fldCharType="separate"/>
    </w:r>
    <w:r w:rsidRPr="00A37677">
      <w:rPr>
        <w:rStyle w:val="SidhuvudUtskott"/>
      </w:rPr>
      <w:t>2001/02</w:t>
    </w:r>
    <w:r w:rsidRPr="00A37677">
      <w:rPr>
        <w:rStyle w:val="SidhuvudUtskott"/>
      </w:rPr>
      <w:fldChar w:fldCharType="end"/>
    </w:r>
    <w:r w:rsidRPr="00A37677">
      <w:rPr>
        <w:rStyle w:val="SidhuvudUtskott"/>
      </w:rPr>
      <w:t>:</w:t>
    </w:r>
    <w:r w:rsidRPr="00A37677">
      <w:rPr>
        <w:rStyle w:val="SidhuvudUtskott"/>
      </w:rPr>
      <w:fldChar w:fldCharType="begin" w:fldLock="1"/>
    </w:r>
    <w:r w:rsidRPr="00A37677">
      <w:rPr>
        <w:rStyle w:val="SidhuvudUtskott"/>
      </w:rPr>
      <w:instrText xml:space="preserve"> DOCPROPERTY Utskott</w:instrText>
    </w:r>
    <w:r w:rsidRPr="00A37677">
      <w:rPr>
        <w:rStyle w:val="SidhuvudUtskott"/>
      </w:rPr>
      <w:fldChar w:fldCharType="separate"/>
    </w:r>
    <w:r w:rsidRPr="00A37677">
      <w:rPr>
        <w:rStyle w:val="SidhuvudUtskott"/>
      </w:rPr>
      <w:t>KU</w:t>
    </w:r>
    <w:r w:rsidRPr="00A37677">
      <w:rPr>
        <w:rStyle w:val="SidhuvudUtskott"/>
      </w:rPr>
      <w:fldChar w:fldCharType="end"/>
    </w:r>
    <w:r w:rsidRPr="00A37677">
      <w:rPr>
        <w:rStyle w:val="SidhuvudUtskott"/>
      </w:rPr>
      <w:fldChar w:fldCharType="begin" w:fldLock="1"/>
    </w:r>
    <w:r w:rsidRPr="00A37677">
      <w:rPr>
        <w:rStyle w:val="SidhuvudUtskott"/>
      </w:rPr>
      <w:instrText xml:space="preserve"> DOCPROPERTY BetänkandeNr</w:instrText>
    </w:r>
    <w:r w:rsidRPr="00A37677">
      <w:rPr>
        <w:rStyle w:val="SidhuvudUtskott"/>
      </w:rPr>
      <w:fldChar w:fldCharType="separate"/>
    </w:r>
    <w:r w:rsidRPr="00A37677">
      <w:rPr>
        <w:rStyle w:val="SidhuvudUtskott"/>
      </w:rPr>
      <w:t>6</w:t>
    </w:r>
    <w:r w:rsidRPr="00A37677">
      <w:rPr>
        <w:rStyle w:val="SidhuvudUtskott"/>
      </w:rPr>
      <w:fldChar w:fldCharType="end"/>
    </w:r>
    <w:r w:rsidRPr="00A37677">
      <w:t xml:space="preserve">     </w:t>
    </w:r>
    <w:r w:rsidRPr="00A37677">
      <w:rPr>
        <w:rStyle w:val="SidhuvudBilaga"/>
      </w:rPr>
      <w:t xml:space="preserve"> </w:t>
    </w:r>
    <w:r w:rsidRPr="00A37677">
      <w:rPr>
        <w:rStyle w:val="SidhuvudRubrikReferens"/>
      </w:rPr>
      <w:fldChar w:fldCharType="begin" w:fldLock="1"/>
    </w:r>
    <w:r w:rsidRPr="00A37677">
      <w:rPr>
        <w:rStyle w:val="SidhuvudRubrikReferens"/>
      </w:rPr>
      <w:instrText xml:space="preserve"> StyleREF "Rubrik 1" </w:instrText>
    </w:r>
    <w:r w:rsidRPr="00A37677">
      <w:rPr>
        <w:rStyle w:val="SidhuvudRubrikReferens"/>
      </w:rPr>
      <w:fldChar w:fldCharType="separate"/>
    </w:r>
    <w:r w:rsidRPr="00A37677">
      <w:rPr>
        <w:rStyle w:val="SidhuvudRubrikReferens"/>
      </w:rPr>
      <w:t>Sammanfattning</w:t>
    </w:r>
    <w:r w:rsidRPr="00A37677">
      <w:rPr>
        <w:rStyle w:val="SidhuvudRubrikReferens"/>
      </w:rPr>
      <w:fldChar w:fldCharType="end"/>
    </w:r>
  </w:p>
  <w:p w:rsidR="00892665" w:rsidRPr="00A37677" w:rsidRDefault="00892665">
    <w:pPr>
      <w:pStyle w:val="SidhuvudKantJmn"/>
      <w:framePr w:w="8732" w:h="567" w:hRule="exact" w:vSpace="0" w:wrap="around" w:vAnchor="page" w:y="341" w:anchorLock="0"/>
    </w:pPr>
    <w:r w:rsidRPr="00A37677">
      <w:rPr>
        <w:rStyle w:val="SidhuvudUtskott"/>
      </w:rPr>
      <w:fldChar w:fldCharType="begin" w:fldLock="1"/>
    </w:r>
    <w:r w:rsidRPr="00A37677">
      <w:rPr>
        <w:rStyle w:val="SidhuvudUtskott"/>
      </w:rPr>
      <w:instrText xml:space="preserve"> DOCPROPERTY Status</w:instrText>
    </w:r>
    <w:r w:rsidRPr="00A37677">
      <w:rPr>
        <w:rStyle w:val="SidhuvudUtskott"/>
      </w:rPr>
      <w:fldChar w:fldCharType="end"/>
    </w:r>
    <w:r w:rsidRPr="00A37677">
      <w:rPr>
        <w:rStyle w:val="SidhuvudUtskott"/>
      </w:rPr>
      <w:fldChar w:fldCharType="begin" w:fldLock="1"/>
    </w:r>
    <w:r w:rsidRPr="00A37677">
      <w:rPr>
        <w:rStyle w:val="SidhuvudUtskott"/>
      </w:rPr>
      <w:instrText xml:space="preserve"> if </w:instrText>
    </w:r>
    <w:r w:rsidRPr="00A37677">
      <w:rPr>
        <w:rStyle w:val="SidhuvudUtskott"/>
      </w:rPr>
      <w:fldChar w:fldCharType="begin" w:fldLock="1"/>
    </w:r>
    <w:r w:rsidRPr="00A37677">
      <w:rPr>
        <w:rStyle w:val="SidhuvudUtskott"/>
      </w:rPr>
      <w:instrText xml:space="preserve"> DOCPROPERTY "UtkastDatum"</w:instrText>
    </w:r>
    <w:r w:rsidRPr="00A37677">
      <w:rPr>
        <w:rStyle w:val="SidhuvudUtskott"/>
      </w:rPr>
      <w:fldChar w:fldCharType="separate"/>
    </w:r>
    <w:r w:rsidRPr="00A37677">
      <w:rPr>
        <w:rStyle w:val="SidhuvudUtskott"/>
      </w:rPr>
      <w:instrText>Nej</w:instrText>
    </w:r>
    <w:r w:rsidRPr="00A37677">
      <w:rPr>
        <w:rStyle w:val="SidhuvudUtskott"/>
      </w:rPr>
      <w:fldChar w:fldCharType="end"/>
    </w:r>
    <w:r w:rsidRPr="00A37677">
      <w:rPr>
        <w:rStyle w:val="SidhuvudUtskott"/>
      </w:rPr>
      <w:instrText xml:space="preserve"> = "Ja" "    </w:instrText>
    </w:r>
    <w:r w:rsidRPr="00A37677">
      <w:rPr>
        <w:rStyle w:val="SidhuvudUtskott"/>
      </w:rPr>
      <w:fldChar w:fldCharType="begin" w:fldLock="1"/>
    </w:r>
    <w:r w:rsidRPr="00A37677">
      <w:rPr>
        <w:rStyle w:val="SidhuvudUtskott"/>
      </w:rPr>
      <w:instrText xml:space="preserve"> PRINTDATE \@ "yyyy-MM-dd HH.mm" </w:instrText>
    </w:r>
    <w:r w:rsidRPr="00A37677">
      <w:rPr>
        <w:rStyle w:val="SidhuvudUtskott"/>
      </w:rPr>
      <w:fldChar w:fldCharType="separate"/>
    </w:r>
    <w:r w:rsidRPr="00A37677">
      <w:rPr>
        <w:rStyle w:val="SidhuvudUtskott"/>
      </w:rPr>
      <w:instrText>2000-08-11 16.42</w:instrText>
    </w:r>
    <w:r w:rsidRPr="00A37677">
      <w:rPr>
        <w:rStyle w:val="SidhuvudUtskott"/>
      </w:rPr>
      <w:fldChar w:fldCharType="end"/>
    </w:r>
    <w:r w:rsidRPr="00A37677">
      <w:rPr>
        <w:rStyle w:val="SidhuvudUtskott"/>
      </w:rPr>
      <w:instrText xml:space="preserve">" </w:instrText>
    </w:r>
    <w:r w:rsidRPr="00A37677">
      <w:rPr>
        <w:rStyle w:val="SidhuvudUtskott"/>
      </w:rPr>
      <w:fldChar w:fldCharType="end"/>
    </w:r>
  </w:p>
  <w:p w:rsidR="00892665" w:rsidRPr="00A37677" w:rsidRDefault="0089266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Udda"/>
      <w:framePr w:w="8732" w:h="567" w:hRule="exact" w:vSpace="0" w:wrap="around" w:vAnchor="page" w:y="341" w:anchorLock="0"/>
    </w:pPr>
    <w:r w:rsidRPr="00A37677">
      <w:rPr>
        <w:rStyle w:val="SidhuvudRubrikReferens"/>
      </w:rPr>
      <w:fldChar w:fldCharType="begin" w:fldLock="1"/>
    </w:r>
    <w:r w:rsidRPr="00A37677">
      <w:rPr>
        <w:rStyle w:val="SidhuvudRubrikReferens"/>
      </w:rPr>
      <w:instrText xml:space="preserve"> StyleREF "Rubrik 1" </w:instrText>
    </w:r>
    <w:r w:rsidRPr="00A37677">
      <w:rPr>
        <w:rStyle w:val="SidhuvudRubrikReferens"/>
      </w:rPr>
      <w:fldChar w:fldCharType="separate"/>
    </w:r>
    <w:r w:rsidRPr="00A37677">
      <w:rPr>
        <w:rStyle w:val="SidhuvudRubrikReferens"/>
      </w:rPr>
      <w:t>Sammanfattning</w:t>
    </w:r>
    <w:r w:rsidRPr="00A37677">
      <w:rPr>
        <w:rStyle w:val="SidhuvudRubrikReferens"/>
      </w:rPr>
      <w:fldChar w:fldCharType="end"/>
    </w:r>
    <w:r w:rsidRPr="00A37677">
      <w:rPr>
        <w:rStyle w:val="SidhuvudBilaga"/>
      </w:rPr>
      <w:t xml:space="preserve"> </w:t>
    </w:r>
    <w:r w:rsidRPr="00A37677">
      <w:t xml:space="preserve">     </w:t>
    </w:r>
    <w:r w:rsidRPr="00A37677">
      <w:rPr>
        <w:rStyle w:val="SidhuvudUtskott"/>
      </w:rPr>
      <w:fldChar w:fldCharType="begin" w:fldLock="1"/>
    </w:r>
    <w:r w:rsidRPr="00A37677">
      <w:rPr>
        <w:rStyle w:val="SidhuvudUtskott"/>
      </w:rPr>
      <w:instrText xml:space="preserve"> DOCPROPERTY BetänkandeÅr</w:instrText>
    </w:r>
    <w:r w:rsidRPr="00A37677">
      <w:rPr>
        <w:rStyle w:val="SidhuvudUtskott"/>
      </w:rPr>
      <w:fldChar w:fldCharType="separate"/>
    </w:r>
    <w:r w:rsidRPr="00A37677">
      <w:rPr>
        <w:rStyle w:val="SidhuvudUtskott"/>
      </w:rPr>
      <w:t>2001/02</w:t>
    </w:r>
    <w:r w:rsidRPr="00A37677">
      <w:rPr>
        <w:rStyle w:val="SidhuvudUtskott"/>
      </w:rPr>
      <w:fldChar w:fldCharType="end"/>
    </w:r>
    <w:r w:rsidRPr="00A37677">
      <w:rPr>
        <w:rStyle w:val="SidhuvudUtskott"/>
      </w:rPr>
      <w:t>:</w:t>
    </w:r>
    <w:r w:rsidRPr="00A37677">
      <w:rPr>
        <w:rStyle w:val="SidhuvudUtskott"/>
      </w:rPr>
      <w:fldChar w:fldCharType="begin" w:fldLock="1"/>
    </w:r>
    <w:r w:rsidRPr="00A37677">
      <w:rPr>
        <w:rStyle w:val="SidhuvudUtskott"/>
      </w:rPr>
      <w:instrText xml:space="preserve"> DOCPROPERTY</w:instrText>
    </w:r>
    <w:r w:rsidRPr="00A37677">
      <w:instrText xml:space="preserve"> </w:instrText>
    </w:r>
    <w:r w:rsidRPr="00A37677">
      <w:rPr>
        <w:rStyle w:val="SidhuvudUtskott"/>
      </w:rPr>
      <w:instrText>Utskott</w:instrText>
    </w:r>
    <w:r w:rsidRPr="00A37677">
      <w:rPr>
        <w:rStyle w:val="SidhuvudUtskott"/>
      </w:rPr>
      <w:fldChar w:fldCharType="separate"/>
    </w:r>
    <w:r w:rsidRPr="00A37677">
      <w:rPr>
        <w:rStyle w:val="SidhuvudUtskott"/>
      </w:rPr>
      <w:t>KU</w:t>
    </w:r>
    <w:r w:rsidRPr="00A37677">
      <w:rPr>
        <w:rStyle w:val="SidhuvudUtskott"/>
      </w:rPr>
      <w:fldChar w:fldCharType="end"/>
    </w:r>
    <w:r w:rsidRPr="00A37677">
      <w:rPr>
        <w:rStyle w:val="SidhuvudUtskott"/>
      </w:rPr>
      <w:fldChar w:fldCharType="begin" w:fldLock="1"/>
    </w:r>
    <w:r w:rsidRPr="00A37677">
      <w:rPr>
        <w:rStyle w:val="SidhuvudUtskott"/>
      </w:rPr>
      <w:instrText xml:space="preserve"> DOCPROPERTY Betä</w:instrText>
    </w:r>
    <w:r w:rsidRPr="00A37677">
      <w:rPr>
        <w:rStyle w:val="SidhuvudUtskott"/>
      </w:rPr>
      <w:instrText>n</w:instrText>
    </w:r>
    <w:r w:rsidRPr="00A37677">
      <w:rPr>
        <w:rStyle w:val="SidhuvudUtskott"/>
      </w:rPr>
      <w:instrText>kandeNr</w:instrText>
    </w:r>
    <w:r w:rsidRPr="00A37677">
      <w:rPr>
        <w:rStyle w:val="SidhuvudUtskott"/>
      </w:rPr>
      <w:fldChar w:fldCharType="separate"/>
    </w:r>
    <w:r w:rsidRPr="00A37677">
      <w:rPr>
        <w:rStyle w:val="SidhuvudUtskott"/>
      </w:rPr>
      <w:t>6</w:t>
    </w:r>
    <w:r w:rsidRPr="00A37677">
      <w:rPr>
        <w:rStyle w:val="SidhuvudUtskott"/>
      </w:rPr>
      <w:fldChar w:fldCharType="end"/>
    </w:r>
  </w:p>
  <w:p w:rsidR="00892665" w:rsidRPr="00A37677" w:rsidRDefault="00892665">
    <w:pPr>
      <w:pStyle w:val="SidhuvudKantUdda"/>
      <w:framePr w:w="8732" w:h="567" w:hRule="exact" w:vSpace="0" w:wrap="around" w:vAnchor="page" w:y="341" w:anchorLock="0"/>
    </w:pPr>
    <w:r w:rsidRPr="00A37677">
      <w:rPr>
        <w:rStyle w:val="SidhuvudUtskott"/>
      </w:rPr>
      <w:fldChar w:fldCharType="begin" w:fldLock="1"/>
    </w:r>
    <w:r w:rsidRPr="00A37677">
      <w:rPr>
        <w:rStyle w:val="SidhuvudUtskott"/>
      </w:rPr>
      <w:instrText xml:space="preserve"> if </w:instrText>
    </w:r>
    <w:r w:rsidRPr="00A37677">
      <w:rPr>
        <w:rStyle w:val="SidhuvudUtskott"/>
      </w:rPr>
      <w:fldChar w:fldCharType="begin" w:fldLock="1"/>
    </w:r>
    <w:r w:rsidRPr="00A37677">
      <w:rPr>
        <w:rStyle w:val="SidhuvudUtskott"/>
      </w:rPr>
      <w:instrText xml:space="preserve"> DOCPROPERTY "UtkastDatum"</w:instrText>
    </w:r>
    <w:r w:rsidRPr="00A37677">
      <w:rPr>
        <w:rStyle w:val="SidhuvudUtskott"/>
      </w:rPr>
      <w:fldChar w:fldCharType="separate"/>
    </w:r>
    <w:r w:rsidRPr="00A37677">
      <w:rPr>
        <w:rStyle w:val="SidhuvudUtskott"/>
      </w:rPr>
      <w:instrText>Nej</w:instrText>
    </w:r>
    <w:r w:rsidRPr="00A37677">
      <w:rPr>
        <w:rStyle w:val="SidhuvudUtskott"/>
      </w:rPr>
      <w:fldChar w:fldCharType="end"/>
    </w:r>
    <w:r w:rsidRPr="00A37677">
      <w:rPr>
        <w:rStyle w:val="SidhuvudUtskott"/>
      </w:rPr>
      <w:instrText xml:space="preserve"> = "Ja" "</w:instrText>
    </w:r>
    <w:r w:rsidRPr="00A37677">
      <w:rPr>
        <w:rStyle w:val="SidhuvudUtskott"/>
      </w:rPr>
      <w:fldChar w:fldCharType="begin" w:fldLock="1"/>
    </w:r>
    <w:r w:rsidRPr="00A37677">
      <w:rPr>
        <w:rStyle w:val="SidhuvudUtskott"/>
      </w:rPr>
      <w:instrText xml:space="preserve"> PRINTDATE \@ "yyyy-MM-dd HH.mm    " </w:instrText>
    </w:r>
    <w:r w:rsidRPr="00A37677">
      <w:rPr>
        <w:rStyle w:val="SidhuvudUtskott"/>
      </w:rPr>
      <w:fldChar w:fldCharType="separate"/>
    </w:r>
    <w:r w:rsidRPr="00A37677">
      <w:rPr>
        <w:rStyle w:val="SidhuvudUtskott"/>
      </w:rPr>
      <w:instrText>2000-08-11 16.42</w:instrText>
    </w:r>
    <w:r w:rsidRPr="00A37677">
      <w:rPr>
        <w:rStyle w:val="SidhuvudUtskott"/>
      </w:rPr>
      <w:fldChar w:fldCharType="end"/>
    </w:r>
    <w:r w:rsidRPr="00A37677">
      <w:rPr>
        <w:rStyle w:val="SidhuvudUtskott"/>
      </w:rPr>
      <w:instrText xml:space="preserve">" </w:instrText>
    </w:r>
    <w:r w:rsidRPr="00A37677">
      <w:rPr>
        <w:rStyle w:val="SidhuvudUtskott"/>
      </w:rPr>
      <w:fldChar w:fldCharType="end"/>
    </w:r>
    <w:r w:rsidRPr="00A37677">
      <w:rPr>
        <w:rStyle w:val="SidhuvudUtskott"/>
      </w:rPr>
      <w:fldChar w:fldCharType="begin" w:fldLock="1"/>
    </w:r>
    <w:r w:rsidRPr="00A37677">
      <w:rPr>
        <w:rStyle w:val="SidhuvudUtskott"/>
      </w:rPr>
      <w:instrText xml:space="preserve"> DOCPR</w:instrText>
    </w:r>
    <w:r w:rsidRPr="00A37677">
      <w:rPr>
        <w:rStyle w:val="SidhuvudUtskott"/>
      </w:rPr>
      <w:instrText>O</w:instrText>
    </w:r>
    <w:r w:rsidRPr="00A37677">
      <w:rPr>
        <w:rStyle w:val="SidhuvudUtskott"/>
      </w:rPr>
      <w:instrText>PERTY Status</w:instrText>
    </w:r>
    <w:r w:rsidRPr="00A37677">
      <w:rPr>
        <w:rStyle w:val="SidhuvudUtskott"/>
      </w:rPr>
      <w:fldChar w:fldCharType="end"/>
    </w:r>
  </w:p>
  <w:p w:rsidR="00892665" w:rsidRPr="00A37677" w:rsidRDefault="0089266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Jmn"/>
      <w:framePr w:w="8732" w:h="567" w:hRule="exact" w:vSpace="0" w:wrap="around" w:vAnchor="page" w:y="341" w:anchorLock="0"/>
    </w:pPr>
    <w:r w:rsidRPr="00A37677">
      <w:rPr>
        <w:rStyle w:val="SidhuvudUtskott"/>
      </w:rPr>
      <w:t>2001/02:KU6</w:t>
    </w:r>
    <w:r w:rsidRPr="00A37677">
      <w:t xml:space="preserve">    </w:t>
    </w:r>
  </w:p>
  <w:p w:rsidR="00892665" w:rsidRPr="00A37677" w:rsidRDefault="00892665">
    <w:pPr>
      <w:pStyle w:val="SidhuvudKantJmn"/>
      <w:framePr w:w="8732" w:h="567" w:hRule="exact" w:vSpace="0" w:wrap="around" w:vAnchor="page" w:y="341" w:anchorLock="0"/>
    </w:pPr>
  </w:p>
  <w:p w:rsidR="00892665" w:rsidRPr="00A37677" w:rsidRDefault="00892665">
    <w:pPr>
      <w:pStyle w:val="SidhuvudKantUdda"/>
      <w:framePr w:w="8732" w:h="567" w:hRule="exact" w:vSpace="0" w:wrap="around" w:vAnchor="page" w:y="341" w:anchorLock="0"/>
    </w:pPr>
    <w:r w:rsidRPr="00A37677">
      <w:rPr>
        <w:rStyle w:val="SidhuvudRubrikReferens"/>
        <w:smallCaps w:val="0"/>
        <w:spacing w:val="0"/>
        <w:sz w:val="19"/>
      </w:rPr>
      <w:t xml:space="preserve"> </w:t>
    </w:r>
  </w:p>
  <w:p w:rsidR="00892665" w:rsidRPr="00A37677" w:rsidRDefault="0089266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Jmn"/>
      <w:framePr w:w="8732" w:h="567" w:hRule="exact" w:vSpace="0" w:wrap="around" w:vAnchor="page" w:y="341" w:anchorLock="0"/>
    </w:pPr>
    <w:r w:rsidRPr="00A37677">
      <w:rPr>
        <w:rStyle w:val="SidhuvudUtskott"/>
      </w:rPr>
      <w:fldChar w:fldCharType="begin" w:fldLock="1"/>
    </w:r>
    <w:r w:rsidRPr="00A37677">
      <w:rPr>
        <w:rStyle w:val="SidhuvudUtskott"/>
      </w:rPr>
      <w:instrText xml:space="preserve"> DOCPROPERTY BetänkandeÅr</w:instrText>
    </w:r>
    <w:r w:rsidRPr="00A37677">
      <w:rPr>
        <w:rStyle w:val="SidhuvudUtskott"/>
      </w:rPr>
      <w:fldChar w:fldCharType="separate"/>
    </w:r>
    <w:r w:rsidRPr="00A37677">
      <w:rPr>
        <w:rStyle w:val="SidhuvudUtskott"/>
      </w:rPr>
      <w:t>2001/02</w:t>
    </w:r>
    <w:r w:rsidRPr="00A37677">
      <w:rPr>
        <w:rStyle w:val="SidhuvudUtskott"/>
      </w:rPr>
      <w:fldChar w:fldCharType="end"/>
    </w:r>
    <w:r w:rsidRPr="00A37677">
      <w:rPr>
        <w:rStyle w:val="SidhuvudUtskott"/>
      </w:rPr>
      <w:t>:</w:t>
    </w:r>
    <w:r w:rsidRPr="00A37677">
      <w:rPr>
        <w:rStyle w:val="SidhuvudUtskott"/>
      </w:rPr>
      <w:fldChar w:fldCharType="begin" w:fldLock="1"/>
    </w:r>
    <w:r w:rsidRPr="00A37677">
      <w:rPr>
        <w:rStyle w:val="SidhuvudUtskott"/>
      </w:rPr>
      <w:instrText xml:space="preserve"> DOCPROPERTY Utskott</w:instrText>
    </w:r>
    <w:r w:rsidRPr="00A37677">
      <w:rPr>
        <w:rStyle w:val="SidhuvudUtskott"/>
      </w:rPr>
      <w:fldChar w:fldCharType="separate"/>
    </w:r>
    <w:r w:rsidRPr="00A37677">
      <w:rPr>
        <w:rStyle w:val="SidhuvudUtskott"/>
      </w:rPr>
      <w:t>KU</w:t>
    </w:r>
    <w:r w:rsidRPr="00A37677">
      <w:rPr>
        <w:rStyle w:val="SidhuvudUtskott"/>
      </w:rPr>
      <w:fldChar w:fldCharType="end"/>
    </w:r>
    <w:r w:rsidRPr="00A37677">
      <w:rPr>
        <w:rStyle w:val="SidhuvudUtskott"/>
      </w:rPr>
      <w:fldChar w:fldCharType="begin" w:fldLock="1"/>
    </w:r>
    <w:r w:rsidRPr="00A37677">
      <w:rPr>
        <w:rStyle w:val="SidhuvudUtskott"/>
      </w:rPr>
      <w:instrText xml:space="preserve"> DOCPROPERTY BetänkandeNr</w:instrText>
    </w:r>
    <w:r w:rsidRPr="00A37677">
      <w:rPr>
        <w:rStyle w:val="SidhuvudUtskott"/>
      </w:rPr>
      <w:fldChar w:fldCharType="separate"/>
    </w:r>
    <w:r w:rsidRPr="00A37677">
      <w:rPr>
        <w:rStyle w:val="SidhuvudUtskott"/>
      </w:rPr>
      <w:t>6</w:t>
    </w:r>
    <w:r w:rsidRPr="00A37677">
      <w:rPr>
        <w:rStyle w:val="SidhuvudUtskott"/>
      </w:rPr>
      <w:fldChar w:fldCharType="end"/>
    </w:r>
    <w:r w:rsidRPr="00A37677">
      <w:t xml:space="preserve">     </w:t>
    </w:r>
    <w:r w:rsidRPr="00A37677">
      <w:rPr>
        <w:rStyle w:val="SidhuvudBilaga"/>
      </w:rPr>
      <w:t xml:space="preserve"> </w:t>
    </w:r>
    <w:r w:rsidRPr="00A37677">
      <w:rPr>
        <w:rStyle w:val="SidhuvudRubrikReferens"/>
      </w:rPr>
      <w:fldChar w:fldCharType="begin" w:fldLock="1"/>
    </w:r>
    <w:r w:rsidRPr="00A37677">
      <w:rPr>
        <w:rStyle w:val="SidhuvudRubrikReferens"/>
      </w:rPr>
      <w:instrText xml:space="preserve"> StyleREF "Rubrik 1" </w:instrText>
    </w:r>
    <w:r w:rsidRPr="00A37677">
      <w:rPr>
        <w:rStyle w:val="SidhuvudRubrikReferens"/>
      </w:rPr>
      <w:fldChar w:fldCharType="separate"/>
    </w:r>
    <w:r w:rsidRPr="00A37677">
      <w:rPr>
        <w:rStyle w:val="SidhuvudRubrikReferens"/>
      </w:rPr>
      <w:t>Innehållsförteckning</w:t>
    </w:r>
    <w:r w:rsidRPr="00A37677">
      <w:rPr>
        <w:rStyle w:val="SidhuvudRubrikReferens"/>
      </w:rPr>
      <w:fldChar w:fldCharType="end"/>
    </w:r>
  </w:p>
  <w:p w:rsidR="00892665" w:rsidRPr="00A37677" w:rsidRDefault="00892665">
    <w:pPr>
      <w:pStyle w:val="SidhuvudKantJmn"/>
      <w:framePr w:w="8732" w:h="567" w:hRule="exact" w:vSpace="0" w:wrap="around" w:vAnchor="page" w:y="341" w:anchorLock="0"/>
    </w:pPr>
    <w:r w:rsidRPr="00A37677">
      <w:rPr>
        <w:rStyle w:val="SidhuvudUtskott"/>
      </w:rPr>
      <w:fldChar w:fldCharType="begin" w:fldLock="1"/>
    </w:r>
    <w:r w:rsidRPr="00A37677">
      <w:rPr>
        <w:rStyle w:val="SidhuvudUtskott"/>
      </w:rPr>
      <w:instrText xml:space="preserve"> DOCPROPERTY Status</w:instrText>
    </w:r>
    <w:r w:rsidRPr="00A37677">
      <w:rPr>
        <w:rStyle w:val="SidhuvudUtskott"/>
      </w:rPr>
      <w:fldChar w:fldCharType="end"/>
    </w:r>
    <w:r w:rsidRPr="00A37677">
      <w:rPr>
        <w:rStyle w:val="SidhuvudUtskott"/>
      </w:rPr>
      <w:fldChar w:fldCharType="begin" w:fldLock="1"/>
    </w:r>
    <w:r w:rsidRPr="00A37677">
      <w:rPr>
        <w:rStyle w:val="SidhuvudUtskott"/>
      </w:rPr>
      <w:instrText xml:space="preserve"> if </w:instrText>
    </w:r>
    <w:r w:rsidRPr="00A37677">
      <w:rPr>
        <w:rStyle w:val="SidhuvudUtskott"/>
      </w:rPr>
      <w:fldChar w:fldCharType="begin" w:fldLock="1"/>
    </w:r>
    <w:r w:rsidRPr="00A37677">
      <w:rPr>
        <w:rStyle w:val="SidhuvudUtskott"/>
      </w:rPr>
      <w:instrText xml:space="preserve"> DOCPROPERTY "UtkastDatum"</w:instrText>
    </w:r>
    <w:r w:rsidRPr="00A37677">
      <w:rPr>
        <w:rStyle w:val="SidhuvudUtskott"/>
      </w:rPr>
      <w:fldChar w:fldCharType="separate"/>
    </w:r>
    <w:r w:rsidRPr="00A37677">
      <w:rPr>
        <w:rStyle w:val="SidhuvudUtskott"/>
      </w:rPr>
      <w:instrText>Nej</w:instrText>
    </w:r>
    <w:r w:rsidRPr="00A37677">
      <w:rPr>
        <w:rStyle w:val="SidhuvudUtskott"/>
      </w:rPr>
      <w:fldChar w:fldCharType="end"/>
    </w:r>
    <w:r w:rsidRPr="00A37677">
      <w:rPr>
        <w:rStyle w:val="SidhuvudUtskott"/>
      </w:rPr>
      <w:instrText xml:space="preserve"> = "Ja" "    </w:instrText>
    </w:r>
    <w:r w:rsidRPr="00A37677">
      <w:rPr>
        <w:rStyle w:val="SidhuvudUtskott"/>
      </w:rPr>
      <w:fldChar w:fldCharType="begin" w:fldLock="1"/>
    </w:r>
    <w:r w:rsidRPr="00A37677">
      <w:rPr>
        <w:rStyle w:val="SidhuvudUtskott"/>
      </w:rPr>
      <w:instrText xml:space="preserve"> PRINTDATE \@ "yyyy-MM-dd HH.mm" </w:instrText>
    </w:r>
    <w:r w:rsidRPr="00A37677">
      <w:rPr>
        <w:rStyle w:val="SidhuvudUtskott"/>
      </w:rPr>
      <w:fldChar w:fldCharType="separate"/>
    </w:r>
    <w:r w:rsidRPr="00A37677">
      <w:rPr>
        <w:rStyle w:val="SidhuvudUtskott"/>
      </w:rPr>
      <w:instrText>2000-08-11 16.42</w:instrText>
    </w:r>
    <w:r w:rsidRPr="00A37677">
      <w:rPr>
        <w:rStyle w:val="SidhuvudUtskott"/>
      </w:rPr>
      <w:fldChar w:fldCharType="end"/>
    </w:r>
    <w:r w:rsidRPr="00A37677">
      <w:rPr>
        <w:rStyle w:val="SidhuvudUtskott"/>
      </w:rPr>
      <w:instrText xml:space="preserve">" </w:instrText>
    </w:r>
    <w:r w:rsidRPr="00A37677">
      <w:rPr>
        <w:rStyle w:val="SidhuvudUtskott"/>
      </w:rPr>
      <w:fldChar w:fldCharType="end"/>
    </w:r>
  </w:p>
  <w:p w:rsidR="00892665" w:rsidRPr="00A37677" w:rsidRDefault="0089266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Udda"/>
      <w:framePr w:w="8732" w:h="567" w:hRule="exact" w:vSpace="0" w:wrap="around" w:vAnchor="page" w:y="341" w:anchorLock="0"/>
    </w:pPr>
    <w:r w:rsidRPr="00A37677">
      <w:rPr>
        <w:rStyle w:val="SidhuvudRubrikReferens"/>
      </w:rPr>
      <w:fldChar w:fldCharType="begin" w:fldLock="1"/>
    </w:r>
    <w:r w:rsidRPr="00A37677">
      <w:rPr>
        <w:rStyle w:val="SidhuvudRubrikReferens"/>
      </w:rPr>
      <w:instrText xml:space="preserve"> StyleREF "Rubrik 1" </w:instrText>
    </w:r>
    <w:r w:rsidRPr="00A37677">
      <w:rPr>
        <w:rStyle w:val="SidhuvudRubrikReferens"/>
      </w:rPr>
      <w:fldChar w:fldCharType="separate"/>
    </w:r>
    <w:r w:rsidRPr="00A37677">
      <w:rPr>
        <w:rStyle w:val="SidhuvudRubrikReferens"/>
      </w:rPr>
      <w:t>Innehållsförteckning</w:t>
    </w:r>
    <w:r w:rsidRPr="00A37677">
      <w:rPr>
        <w:rStyle w:val="SidhuvudRubrikReferens"/>
      </w:rPr>
      <w:fldChar w:fldCharType="end"/>
    </w:r>
    <w:r w:rsidRPr="00A37677">
      <w:rPr>
        <w:rStyle w:val="SidhuvudBilaga"/>
      </w:rPr>
      <w:t xml:space="preserve"> </w:t>
    </w:r>
    <w:r w:rsidRPr="00A37677">
      <w:t xml:space="preserve">     </w:t>
    </w:r>
    <w:r w:rsidRPr="00A37677">
      <w:rPr>
        <w:rStyle w:val="SidhuvudUtskott"/>
      </w:rPr>
      <w:fldChar w:fldCharType="begin" w:fldLock="1"/>
    </w:r>
    <w:r w:rsidRPr="00A37677">
      <w:rPr>
        <w:rStyle w:val="SidhuvudUtskott"/>
      </w:rPr>
      <w:instrText xml:space="preserve"> DOCPROPERTY BetänkandeÅr</w:instrText>
    </w:r>
    <w:r w:rsidRPr="00A37677">
      <w:rPr>
        <w:rStyle w:val="SidhuvudUtskott"/>
      </w:rPr>
      <w:fldChar w:fldCharType="separate"/>
    </w:r>
    <w:r w:rsidRPr="00A37677">
      <w:rPr>
        <w:rStyle w:val="SidhuvudUtskott"/>
      </w:rPr>
      <w:t>2001/02</w:t>
    </w:r>
    <w:r w:rsidRPr="00A37677">
      <w:rPr>
        <w:rStyle w:val="SidhuvudUtskott"/>
      </w:rPr>
      <w:fldChar w:fldCharType="end"/>
    </w:r>
    <w:r w:rsidRPr="00A37677">
      <w:rPr>
        <w:rStyle w:val="SidhuvudUtskott"/>
      </w:rPr>
      <w:t>:</w:t>
    </w:r>
    <w:r w:rsidRPr="00A37677">
      <w:rPr>
        <w:rStyle w:val="SidhuvudUtskott"/>
      </w:rPr>
      <w:fldChar w:fldCharType="begin" w:fldLock="1"/>
    </w:r>
    <w:r w:rsidRPr="00A37677">
      <w:rPr>
        <w:rStyle w:val="SidhuvudUtskott"/>
      </w:rPr>
      <w:instrText xml:space="preserve"> DOCPROPERTY</w:instrText>
    </w:r>
    <w:r w:rsidRPr="00A37677">
      <w:instrText xml:space="preserve"> </w:instrText>
    </w:r>
    <w:r w:rsidRPr="00A37677">
      <w:rPr>
        <w:rStyle w:val="SidhuvudUtskott"/>
      </w:rPr>
      <w:instrText>Utskott</w:instrText>
    </w:r>
    <w:r w:rsidRPr="00A37677">
      <w:rPr>
        <w:rStyle w:val="SidhuvudUtskott"/>
      </w:rPr>
      <w:fldChar w:fldCharType="separate"/>
    </w:r>
    <w:r w:rsidRPr="00A37677">
      <w:rPr>
        <w:rStyle w:val="SidhuvudUtskott"/>
      </w:rPr>
      <w:t>KU</w:t>
    </w:r>
    <w:r w:rsidRPr="00A37677">
      <w:rPr>
        <w:rStyle w:val="SidhuvudUtskott"/>
      </w:rPr>
      <w:fldChar w:fldCharType="end"/>
    </w:r>
    <w:r w:rsidRPr="00A37677">
      <w:rPr>
        <w:rStyle w:val="SidhuvudUtskott"/>
      </w:rPr>
      <w:fldChar w:fldCharType="begin" w:fldLock="1"/>
    </w:r>
    <w:r w:rsidRPr="00A37677">
      <w:rPr>
        <w:rStyle w:val="SidhuvudUtskott"/>
      </w:rPr>
      <w:instrText xml:space="preserve"> DOCPROPERTY Betä</w:instrText>
    </w:r>
    <w:r w:rsidRPr="00A37677">
      <w:rPr>
        <w:rStyle w:val="SidhuvudUtskott"/>
      </w:rPr>
      <w:instrText>n</w:instrText>
    </w:r>
    <w:r w:rsidRPr="00A37677">
      <w:rPr>
        <w:rStyle w:val="SidhuvudUtskott"/>
      </w:rPr>
      <w:instrText>kandeNr</w:instrText>
    </w:r>
    <w:r w:rsidRPr="00A37677">
      <w:rPr>
        <w:rStyle w:val="SidhuvudUtskott"/>
      </w:rPr>
      <w:fldChar w:fldCharType="separate"/>
    </w:r>
    <w:r w:rsidRPr="00A37677">
      <w:rPr>
        <w:rStyle w:val="SidhuvudUtskott"/>
      </w:rPr>
      <w:t>6</w:t>
    </w:r>
    <w:r w:rsidRPr="00A37677">
      <w:rPr>
        <w:rStyle w:val="SidhuvudUtskott"/>
      </w:rPr>
      <w:fldChar w:fldCharType="end"/>
    </w:r>
  </w:p>
  <w:p w:rsidR="00892665" w:rsidRPr="00A37677" w:rsidRDefault="00892665">
    <w:pPr>
      <w:pStyle w:val="SidhuvudKantUdda"/>
      <w:framePr w:w="8732" w:h="567" w:hRule="exact" w:vSpace="0" w:wrap="around" w:vAnchor="page" w:y="341" w:anchorLock="0"/>
    </w:pPr>
    <w:r w:rsidRPr="00A37677">
      <w:rPr>
        <w:rStyle w:val="SidhuvudUtskott"/>
      </w:rPr>
      <w:fldChar w:fldCharType="begin" w:fldLock="1"/>
    </w:r>
    <w:r w:rsidRPr="00A37677">
      <w:rPr>
        <w:rStyle w:val="SidhuvudUtskott"/>
      </w:rPr>
      <w:instrText xml:space="preserve"> if </w:instrText>
    </w:r>
    <w:r w:rsidRPr="00A37677">
      <w:rPr>
        <w:rStyle w:val="SidhuvudUtskott"/>
      </w:rPr>
      <w:fldChar w:fldCharType="begin" w:fldLock="1"/>
    </w:r>
    <w:r w:rsidRPr="00A37677">
      <w:rPr>
        <w:rStyle w:val="SidhuvudUtskott"/>
      </w:rPr>
      <w:instrText xml:space="preserve"> DOCPROPERTY "UtkastDatum"</w:instrText>
    </w:r>
    <w:r w:rsidRPr="00A37677">
      <w:rPr>
        <w:rStyle w:val="SidhuvudUtskott"/>
      </w:rPr>
      <w:fldChar w:fldCharType="separate"/>
    </w:r>
    <w:r w:rsidRPr="00A37677">
      <w:rPr>
        <w:rStyle w:val="SidhuvudUtskott"/>
      </w:rPr>
      <w:instrText>Nej</w:instrText>
    </w:r>
    <w:r w:rsidRPr="00A37677">
      <w:rPr>
        <w:rStyle w:val="SidhuvudUtskott"/>
      </w:rPr>
      <w:fldChar w:fldCharType="end"/>
    </w:r>
    <w:r w:rsidRPr="00A37677">
      <w:rPr>
        <w:rStyle w:val="SidhuvudUtskott"/>
      </w:rPr>
      <w:instrText xml:space="preserve"> = "Ja" "</w:instrText>
    </w:r>
    <w:r w:rsidRPr="00A37677">
      <w:rPr>
        <w:rStyle w:val="SidhuvudUtskott"/>
      </w:rPr>
      <w:fldChar w:fldCharType="begin" w:fldLock="1"/>
    </w:r>
    <w:r w:rsidRPr="00A37677">
      <w:rPr>
        <w:rStyle w:val="SidhuvudUtskott"/>
      </w:rPr>
      <w:instrText xml:space="preserve"> PRINTDATE \@ "yyyy-MM-dd HH.mm    " </w:instrText>
    </w:r>
    <w:r w:rsidRPr="00A37677">
      <w:rPr>
        <w:rStyle w:val="SidhuvudUtskott"/>
      </w:rPr>
      <w:fldChar w:fldCharType="separate"/>
    </w:r>
    <w:r w:rsidRPr="00A37677">
      <w:rPr>
        <w:rStyle w:val="SidhuvudUtskott"/>
      </w:rPr>
      <w:instrText>2000-08-11 16.42</w:instrText>
    </w:r>
    <w:r w:rsidRPr="00A37677">
      <w:rPr>
        <w:rStyle w:val="SidhuvudUtskott"/>
      </w:rPr>
      <w:fldChar w:fldCharType="end"/>
    </w:r>
    <w:r w:rsidRPr="00A37677">
      <w:rPr>
        <w:rStyle w:val="SidhuvudUtskott"/>
      </w:rPr>
      <w:instrText xml:space="preserve">" </w:instrText>
    </w:r>
    <w:r w:rsidRPr="00A37677">
      <w:rPr>
        <w:rStyle w:val="SidhuvudUtskott"/>
      </w:rPr>
      <w:fldChar w:fldCharType="end"/>
    </w:r>
    <w:r w:rsidRPr="00A37677">
      <w:rPr>
        <w:rStyle w:val="SidhuvudUtskott"/>
      </w:rPr>
      <w:fldChar w:fldCharType="begin" w:fldLock="1"/>
    </w:r>
    <w:r w:rsidRPr="00A37677">
      <w:rPr>
        <w:rStyle w:val="SidhuvudUtskott"/>
      </w:rPr>
      <w:instrText xml:space="preserve"> DOCPR</w:instrText>
    </w:r>
    <w:r w:rsidRPr="00A37677">
      <w:rPr>
        <w:rStyle w:val="SidhuvudUtskott"/>
      </w:rPr>
      <w:instrText>O</w:instrText>
    </w:r>
    <w:r w:rsidRPr="00A37677">
      <w:rPr>
        <w:rStyle w:val="SidhuvudUtskott"/>
      </w:rPr>
      <w:instrText>PERTY Status</w:instrText>
    </w:r>
    <w:r w:rsidRPr="00A37677">
      <w:rPr>
        <w:rStyle w:val="SidhuvudUtskott"/>
      </w:rPr>
      <w:fldChar w:fldCharType="end"/>
    </w:r>
  </w:p>
  <w:p w:rsidR="00892665" w:rsidRPr="00A37677" w:rsidRDefault="0089266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665" w:rsidRPr="00A37677" w:rsidRDefault="00892665">
    <w:pPr>
      <w:pStyle w:val="SidhuvudKantUdda"/>
      <w:framePr w:w="8732" w:h="567" w:hRule="exact" w:vSpace="0" w:wrap="around" w:vAnchor="page" w:y="341" w:anchorLock="0"/>
    </w:pPr>
    <w:r w:rsidRPr="00A37677">
      <w:t xml:space="preserve">  </w:t>
    </w:r>
    <w:r w:rsidRPr="00A37677">
      <w:rPr>
        <w:rStyle w:val="SidhuvudUtskott"/>
      </w:rPr>
      <w:t>2001/02:KU6</w:t>
    </w:r>
  </w:p>
  <w:p w:rsidR="00892665" w:rsidRPr="00A37677" w:rsidRDefault="00892665">
    <w:pPr>
      <w:pStyle w:val="SidhuvudKantUdda"/>
      <w:framePr w:w="8732" w:h="567" w:hRule="exact" w:vSpace="0" w:wrap="around" w:vAnchor="page" w:y="341" w:anchorLock="0"/>
    </w:pPr>
  </w:p>
  <w:p w:rsidR="00892665" w:rsidRPr="00A37677" w:rsidRDefault="0089266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78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A8C5D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202C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E271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CD4B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D20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1D1559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51089013">
    <w:abstractNumId w:val="1"/>
  </w:num>
  <w:num w:numId="2" w16cid:durableId="1383939821">
    <w:abstractNumId w:val="0"/>
  </w:num>
  <w:num w:numId="3" w16cid:durableId="1241210996">
    <w:abstractNumId w:val="6"/>
  </w:num>
  <w:num w:numId="4" w16cid:durableId="216208432">
    <w:abstractNumId w:val="4"/>
  </w:num>
  <w:num w:numId="5" w16cid:durableId="582301589">
    <w:abstractNumId w:val="3"/>
  </w:num>
  <w:num w:numId="6" w16cid:durableId="361782972">
    <w:abstractNumId w:val="2"/>
  </w:num>
  <w:num w:numId="7" w16cid:durableId="290214980">
    <w:abstractNumId w:val="7"/>
  </w:num>
  <w:num w:numId="8" w16cid:durableId="2030451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6C27F0"/>
    <w:rsid w:val="006C27F0"/>
    <w:rsid w:val="00892665"/>
    <w:rsid w:val="00A376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9A1A61-8798-4663-B744-B4F15395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11900</Words>
  <Characters>78425</Characters>
  <Application>Microsoft Office Word</Application>
  <DocSecurity>4</DocSecurity>
  <Lines>1537</Lines>
  <Paragraphs>382</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Konstitutionsutskottets betänkande</vt:lpstr>
      <vt:lpstr>Sammanfattning</vt:lpstr>
      <vt:lpstr>Innehållsförteckning</vt:lpstr>
      <vt:lpstr>Utskottets förslag till riksdagsbeslut</vt:lpstr>
      <vt:lpstr>Redogörelse för ärendet</vt:lpstr>
      <vt:lpstr>    Årets redogörelse</vt:lpstr>
      <vt:lpstr>    Konstitutionsutskottet</vt:lpstr>
      <vt:lpstr>Utskottets överväganden</vt:lpstr>
      <vt:lpstr>Finansutskottets yttrande 2001/02:FiU1y</vt:lpstr>
      <vt:lpstr>Skatteutskottets yttrande 2000/01:SkU8y</vt:lpstr>
      <vt:lpstr>    </vt:lpstr>
      <vt:lpstr>Lagutskottets yttrande 2001/02:LU1y</vt:lpstr>
      <vt:lpstr/>
      <vt:lpstr>Utrikesutskottets yttrande 2001/02:UU3y</vt:lpstr>
      <vt:lpstr>Trafikutskottets yttrande 2001/02:TU1y</vt:lpstr>
      <vt:lpstr>Protokollsutdrag från miljö- och jordbruksutskottet</vt:lpstr>
      <vt:lpstr>Protokollsutdrag från arbetsmarknadsutskottet</vt:lpstr>
    </vt:vector>
  </TitlesOfParts>
  <Company>Riksdagen</Company>
  <LinksUpToDate>false</LinksUpToDate>
  <CharactersWithSpaces>89943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2001-11-16T06:20:00Z</cp:lastPrinted>
  <dcterms:created xsi:type="dcterms:W3CDTF">2025-12-16T00:20:00Z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