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1952F3">
              <w:rPr>
                <w:b/>
                <w:szCs w:val="24"/>
              </w:rPr>
              <w:t>25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E15A27">
              <w:rPr>
                <w:szCs w:val="24"/>
              </w:rPr>
              <w:t>05</w:t>
            </w:r>
            <w:r w:rsidR="007B25F3" w:rsidRPr="000E78D9">
              <w:rPr>
                <w:szCs w:val="24"/>
              </w:rPr>
              <w:t>-</w:t>
            </w:r>
            <w:r w:rsidR="00E15A27">
              <w:rPr>
                <w:szCs w:val="24"/>
              </w:rPr>
              <w:t>0</w:t>
            </w:r>
            <w:r w:rsidR="006C26B7">
              <w:rPr>
                <w:szCs w:val="24"/>
              </w:rPr>
              <w:t>9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6C26B7" w:rsidP="0096348C">
            <w:pPr>
              <w:rPr>
                <w:szCs w:val="24"/>
              </w:rPr>
            </w:pPr>
            <w:r>
              <w:rPr>
                <w:szCs w:val="24"/>
              </w:rPr>
              <w:t>9.3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B142BE">
              <w:rPr>
                <w:szCs w:val="24"/>
              </w:rPr>
              <w:t>10.</w:t>
            </w:r>
            <w:r w:rsidR="00B26684">
              <w:rPr>
                <w:szCs w:val="24"/>
              </w:rPr>
              <w:t>15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6C26B7">
              <w:rPr>
                <w:bCs/>
                <w:szCs w:val="24"/>
              </w:rPr>
              <w:t>t justerade protokoll 2018/19:24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8381C" w:rsidRPr="00BA38FB" w:rsidTr="002F1627">
        <w:tc>
          <w:tcPr>
            <w:tcW w:w="567" w:type="dxa"/>
          </w:tcPr>
          <w:p w:rsidR="0038381C" w:rsidRPr="00BA38FB" w:rsidRDefault="0038381C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38381C" w:rsidRDefault="0038381C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om EU-representantens arbete</w:t>
            </w:r>
          </w:p>
          <w:p w:rsidR="0038381C" w:rsidRDefault="0038381C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38381C" w:rsidRDefault="0038381C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Sekretariatschefen Tuula Zetterman och EU-represe</w:t>
            </w:r>
            <w:r w:rsidR="00073AAB">
              <w:rPr>
                <w:bCs/>
                <w:szCs w:val="24"/>
              </w:rPr>
              <w:t xml:space="preserve">ntanten Livia Spada informerade. </w:t>
            </w:r>
          </w:p>
          <w:p w:rsidR="0038381C" w:rsidRPr="0038381C" w:rsidRDefault="0038381C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85A25" w:rsidRPr="00BA38FB" w:rsidTr="002F1627">
        <w:tc>
          <w:tcPr>
            <w:tcW w:w="567" w:type="dxa"/>
          </w:tcPr>
          <w:p w:rsidR="00485A25" w:rsidRPr="00BA38FB" w:rsidRDefault="00485A2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B0710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0F07A1" w:rsidRDefault="000F07A1" w:rsidP="000F07A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Nya EU-regler om aktieägares rättigheter (CU16)</w:t>
            </w:r>
          </w:p>
          <w:p w:rsidR="000F07A1" w:rsidRDefault="000F07A1" w:rsidP="000F07A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F07A1" w:rsidRDefault="000F07A1" w:rsidP="000F07A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F44F4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fortsatte behandlingen av</w:t>
            </w:r>
            <w:r w:rsidRPr="000F44F4">
              <w:rPr>
                <w:bCs/>
                <w:szCs w:val="24"/>
              </w:rPr>
              <w:t xml:space="preserve"> proposition </w:t>
            </w:r>
            <w:r>
              <w:rPr>
                <w:bCs/>
                <w:szCs w:val="24"/>
              </w:rPr>
              <w:t>2018/19:56 och</w:t>
            </w:r>
            <w:r w:rsidR="00FC07B2">
              <w:rPr>
                <w:bCs/>
                <w:szCs w:val="24"/>
              </w:rPr>
              <w:br/>
              <w:t xml:space="preserve"> mo</w:t>
            </w:r>
            <w:r>
              <w:rPr>
                <w:bCs/>
                <w:szCs w:val="24"/>
              </w:rPr>
              <w:t>tioner.</w:t>
            </w:r>
          </w:p>
          <w:p w:rsidR="000F07A1" w:rsidRDefault="000F07A1" w:rsidP="000F07A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15A27" w:rsidRDefault="000F07A1" w:rsidP="000F07A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2018/19:CU16.</w:t>
            </w:r>
          </w:p>
          <w:p w:rsidR="000F07A1" w:rsidRDefault="000F07A1" w:rsidP="000F07A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F07A1" w:rsidRPr="00E5131C" w:rsidRDefault="00E5131C" w:rsidP="000F07A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5131C">
              <w:rPr>
                <w:bCs/>
                <w:szCs w:val="24"/>
              </w:rPr>
              <w:t>M-, SD- och C</w:t>
            </w:r>
            <w:r w:rsidR="000F07A1" w:rsidRPr="00E5131C">
              <w:rPr>
                <w:bCs/>
                <w:szCs w:val="24"/>
              </w:rPr>
              <w:t>-ledam</w:t>
            </w:r>
            <w:r w:rsidRPr="00E5131C">
              <w:rPr>
                <w:bCs/>
                <w:szCs w:val="24"/>
              </w:rPr>
              <w:t xml:space="preserve">öterna anmälde reservationer. </w:t>
            </w:r>
          </w:p>
          <w:p w:rsidR="00D94175" w:rsidRPr="00485A25" w:rsidRDefault="00D94175" w:rsidP="00E5131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8C05EE" w:rsidRPr="00BA38FB" w:rsidTr="002F1627">
        <w:tc>
          <w:tcPr>
            <w:tcW w:w="567" w:type="dxa"/>
          </w:tcPr>
          <w:p w:rsidR="00BB0710" w:rsidRDefault="000F44F4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B0710">
              <w:rPr>
                <w:b/>
                <w:snapToGrid w:val="0"/>
                <w:szCs w:val="24"/>
              </w:rPr>
              <w:t>4</w:t>
            </w:r>
          </w:p>
          <w:p w:rsidR="00BB0710" w:rsidRPr="00BB0710" w:rsidRDefault="00BB0710" w:rsidP="00BB0710">
            <w:pPr>
              <w:rPr>
                <w:szCs w:val="24"/>
              </w:rPr>
            </w:pPr>
          </w:p>
          <w:p w:rsidR="00BB0710" w:rsidRDefault="00BB0710" w:rsidP="00BB0710">
            <w:pPr>
              <w:rPr>
                <w:szCs w:val="24"/>
              </w:rPr>
            </w:pPr>
          </w:p>
          <w:p w:rsidR="00A3166D" w:rsidRDefault="00A3166D" w:rsidP="00BB0710">
            <w:pPr>
              <w:rPr>
                <w:b/>
                <w:snapToGrid w:val="0"/>
                <w:szCs w:val="24"/>
              </w:rPr>
            </w:pPr>
          </w:p>
          <w:p w:rsidR="00A3166D" w:rsidRDefault="00A3166D" w:rsidP="00BB0710">
            <w:pPr>
              <w:rPr>
                <w:b/>
                <w:snapToGrid w:val="0"/>
                <w:szCs w:val="24"/>
              </w:rPr>
            </w:pPr>
          </w:p>
          <w:p w:rsidR="00A3166D" w:rsidRDefault="00A3166D" w:rsidP="00BB0710">
            <w:pPr>
              <w:rPr>
                <w:b/>
                <w:snapToGrid w:val="0"/>
                <w:szCs w:val="24"/>
              </w:rPr>
            </w:pPr>
          </w:p>
          <w:p w:rsidR="00A3166D" w:rsidRDefault="00A3166D" w:rsidP="00BB0710">
            <w:pPr>
              <w:rPr>
                <w:b/>
                <w:snapToGrid w:val="0"/>
                <w:szCs w:val="24"/>
              </w:rPr>
            </w:pPr>
          </w:p>
          <w:p w:rsidR="008C05EE" w:rsidRPr="00395A99" w:rsidRDefault="00BB0710" w:rsidP="00395A99">
            <w:pPr>
              <w:rPr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BB0710" w:rsidRDefault="00BB0710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Manipulation av vägmätare i fordon</w:t>
            </w:r>
          </w:p>
          <w:p w:rsidR="00BB0710" w:rsidRDefault="00BB0710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B0710" w:rsidRDefault="00A3166D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3166D">
              <w:rPr>
                <w:bCs/>
                <w:szCs w:val="24"/>
              </w:rPr>
              <w:t>U</w:t>
            </w:r>
            <w:r>
              <w:rPr>
                <w:bCs/>
                <w:szCs w:val="24"/>
              </w:rPr>
              <w:t xml:space="preserve">tskottet behandlade fråga om yttrande till trafikutskottet över förslag till utskottsinitiativ rörande manipulation av vägmätare. </w:t>
            </w:r>
          </w:p>
          <w:p w:rsidR="00A3166D" w:rsidRDefault="00A3166D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3166D" w:rsidRDefault="00A3166D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Ärendet bordlades. </w:t>
            </w:r>
          </w:p>
          <w:p w:rsidR="00A3166D" w:rsidRPr="00A3166D" w:rsidRDefault="00A3166D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B0710" w:rsidRDefault="00BB0710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</w:t>
            </w:r>
            <w:r w:rsidR="00395A99">
              <w:rPr>
                <w:b/>
                <w:bCs/>
                <w:szCs w:val="24"/>
              </w:rPr>
              <w:t>trikes studieresa</w:t>
            </w:r>
            <w:r>
              <w:rPr>
                <w:b/>
                <w:bCs/>
                <w:szCs w:val="24"/>
              </w:rPr>
              <w:t xml:space="preserve"> </w:t>
            </w:r>
          </w:p>
          <w:p w:rsidR="00BB0710" w:rsidRDefault="00BB0710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395A99" w:rsidRDefault="00395A99" w:rsidP="00395A9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företa en resa den 2-4 september 2019 till </w:t>
            </w:r>
            <w:r>
              <w:rPr>
                <w:bCs/>
                <w:szCs w:val="24"/>
              </w:rPr>
              <w:br/>
              <w:t xml:space="preserve">Finland. </w:t>
            </w:r>
          </w:p>
          <w:p w:rsidR="00395A99" w:rsidRDefault="00395A99" w:rsidP="00395A9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E6609" w:rsidRPr="00ED591F" w:rsidRDefault="00395A99" w:rsidP="001C519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avser att besöka Helsingfors i Finland. </w:t>
            </w:r>
            <w:r w:rsidR="001C5191">
              <w:rPr>
                <w:bCs/>
                <w:szCs w:val="24"/>
              </w:rPr>
              <w:t xml:space="preserve">Syftet med resan är b.la. </w:t>
            </w:r>
            <w:r w:rsidR="00ED591F">
              <w:rPr>
                <w:bCs/>
                <w:szCs w:val="24"/>
              </w:rPr>
              <w:t>att studera den finska hyressättningsmodellen, social bostadspolitik, olika upplåtelseformer och bostads</w:t>
            </w:r>
            <w:r w:rsidR="00FD55B7">
              <w:rPr>
                <w:bCs/>
                <w:szCs w:val="24"/>
              </w:rPr>
              <w:t xml:space="preserve">förmedling, </w:t>
            </w:r>
            <w:r w:rsidR="00ED591F">
              <w:rPr>
                <w:bCs/>
                <w:szCs w:val="24"/>
              </w:rPr>
              <w:t xml:space="preserve">den finska lagstiftningen gällande vårdnad och umgänge, medling inom ramen för vårdnad och umgänge samt systemet med faderskapsbekräftelse. </w:t>
            </w:r>
          </w:p>
        </w:tc>
      </w:tr>
      <w:tr w:rsidR="000F44F4" w:rsidRPr="00BA38FB" w:rsidTr="002F1627">
        <w:tc>
          <w:tcPr>
            <w:tcW w:w="567" w:type="dxa"/>
          </w:tcPr>
          <w:p w:rsidR="000F44F4" w:rsidRDefault="000F44F4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0F44F4" w:rsidRDefault="000F44F4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0F44F4" w:rsidRPr="00BA38FB" w:rsidTr="002F1627">
        <w:tc>
          <w:tcPr>
            <w:tcW w:w="567" w:type="dxa"/>
          </w:tcPr>
          <w:p w:rsidR="000F44F4" w:rsidRDefault="00BB0710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0F44F4" w:rsidRDefault="002F162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2F1627">
              <w:rPr>
                <w:b/>
                <w:bCs/>
                <w:szCs w:val="24"/>
              </w:rPr>
              <w:t>Övriga frågor</w:t>
            </w:r>
          </w:p>
          <w:p w:rsidR="006D38C0" w:rsidRDefault="006D38C0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4E3D1B" w:rsidRDefault="004E3D1B" w:rsidP="004E3D1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Kanslichefen påminde om Veterandagen den 15 maj kl. 14.45-15.30 i civilutskottets sessionssal RÖ7-</w:t>
            </w:r>
            <w:r w:rsidRPr="00567B0D">
              <w:rPr>
                <w:bCs/>
                <w:szCs w:val="24"/>
              </w:rPr>
              <w:t>41.</w:t>
            </w:r>
          </w:p>
          <w:p w:rsidR="006D38C0" w:rsidRDefault="006D38C0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D38C0" w:rsidRDefault="006D38C0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D38C0" w:rsidRPr="006D38C0" w:rsidRDefault="006D38C0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1627" w:rsidRPr="002F1627" w:rsidRDefault="002F162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45FE9" w:rsidRPr="00BA38FB" w:rsidTr="002F1627"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B071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 w:rsidR="000F07A1">
              <w:rPr>
                <w:snapToGrid w:val="0"/>
                <w:szCs w:val="24"/>
              </w:rPr>
              <w:t>den 16</w:t>
            </w:r>
            <w:r w:rsidR="000F44F4">
              <w:rPr>
                <w:snapToGrid w:val="0"/>
                <w:szCs w:val="24"/>
              </w:rPr>
              <w:t xml:space="preserve"> maj</w:t>
            </w:r>
            <w:r>
              <w:rPr>
                <w:snapToGrid w:val="0"/>
                <w:szCs w:val="24"/>
              </w:rPr>
              <w:t xml:space="preserve">  2019 kl</w:t>
            </w:r>
            <w:r w:rsidRPr="0075365A">
              <w:rPr>
                <w:snapToGrid w:val="0"/>
                <w:szCs w:val="24"/>
              </w:rPr>
              <w:t xml:space="preserve">. </w:t>
            </w:r>
            <w:r w:rsidR="00D94175">
              <w:rPr>
                <w:snapToGrid w:val="0"/>
                <w:szCs w:val="24"/>
              </w:rPr>
              <w:t>9.3</w:t>
            </w:r>
            <w:r w:rsidRPr="0075365A">
              <w:rPr>
                <w:snapToGrid w:val="0"/>
                <w:szCs w:val="24"/>
              </w:rPr>
              <w:t>0.</w:t>
            </w:r>
          </w:p>
          <w:p w:rsidR="00DB2A75" w:rsidRDefault="00DB2A7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D48C4" w:rsidRDefault="00DD48C4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B2A75" w:rsidRDefault="00DB2A7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hanging="559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</w:tbl>
    <w:p w:rsidR="002F1627" w:rsidRDefault="002F1627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  <w:gridCol w:w="358"/>
      </w:tblGrid>
      <w:tr w:rsidR="00745FE9" w:rsidRPr="00BA38FB" w:rsidTr="00251C34">
        <w:tc>
          <w:tcPr>
            <w:tcW w:w="8789" w:type="dxa"/>
            <w:gridSpan w:val="18"/>
          </w:tcPr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3D024D" w:rsidRPr="00BA38FB" w:rsidRDefault="003D024D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E3779D">
              <w:rPr>
                <w:szCs w:val="24"/>
              </w:rPr>
              <w:t xml:space="preserve">den </w:t>
            </w:r>
            <w:r w:rsidR="000F07A1">
              <w:rPr>
                <w:szCs w:val="24"/>
              </w:rPr>
              <w:t>16</w:t>
            </w:r>
            <w:r w:rsidR="00386DD7">
              <w:rPr>
                <w:szCs w:val="24"/>
              </w:rPr>
              <w:t xml:space="preserve"> maj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745FE9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Default="00DB2A75" w:rsidP="00DB2A7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B2A75" w:rsidRPr="00BA38FB" w:rsidRDefault="00DB2A75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6A6589">
              <w:rPr>
                <w:sz w:val="22"/>
                <w:szCs w:val="22"/>
              </w:rPr>
              <w:t>2018/19:25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FC07B2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C07B2">
              <w:rPr>
                <w:sz w:val="22"/>
                <w:szCs w:val="22"/>
              </w:rPr>
              <w:t>§ 1</w:t>
            </w:r>
            <w:r w:rsidRPr="00FC07B2">
              <w:rPr>
                <w:sz w:val="22"/>
                <w:szCs w:val="22"/>
                <w:shd w:val="clear" w:color="auto" w:fill="FFFFFF" w:themeFill="background1"/>
              </w:rPr>
              <w:t>-</w:t>
            </w:r>
            <w:r w:rsidR="00251C34">
              <w:rPr>
                <w:sz w:val="22"/>
                <w:szCs w:val="22"/>
                <w:shd w:val="clear" w:color="auto" w:fill="FFFFFF" w:themeFill="background1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FC07B2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1A6ED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DB2A7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DB2A7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46C10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Henrik Edin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2F1627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8499A" w:rsidTr="0025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20ED3" w:rsidRDefault="00320ED3" w:rsidP="00320ED3"/>
    <w:sectPr w:rsidR="00320ED3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470E"/>
    <w:rsid w:val="00051185"/>
    <w:rsid w:val="0005467D"/>
    <w:rsid w:val="00060181"/>
    <w:rsid w:val="00060329"/>
    <w:rsid w:val="000615E7"/>
    <w:rsid w:val="00065C96"/>
    <w:rsid w:val="000666DB"/>
    <w:rsid w:val="00073AAB"/>
    <w:rsid w:val="00080CCF"/>
    <w:rsid w:val="00094923"/>
    <w:rsid w:val="000A2920"/>
    <w:rsid w:val="000A6D91"/>
    <w:rsid w:val="000A758E"/>
    <w:rsid w:val="000A75EE"/>
    <w:rsid w:val="000B05CA"/>
    <w:rsid w:val="000B77A9"/>
    <w:rsid w:val="000C3B91"/>
    <w:rsid w:val="000C4E1E"/>
    <w:rsid w:val="000C576D"/>
    <w:rsid w:val="000C58D3"/>
    <w:rsid w:val="000C6D5F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486D"/>
    <w:rsid w:val="00131006"/>
    <w:rsid w:val="00141EE8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C3D38"/>
    <w:rsid w:val="001C5191"/>
    <w:rsid w:val="001C72E1"/>
    <w:rsid w:val="001D49C5"/>
    <w:rsid w:val="001D6700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37871"/>
    <w:rsid w:val="002457DC"/>
    <w:rsid w:val="002457E5"/>
    <w:rsid w:val="00251C34"/>
    <w:rsid w:val="002544E0"/>
    <w:rsid w:val="0026165C"/>
    <w:rsid w:val="002624FF"/>
    <w:rsid w:val="00267961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B07B8"/>
    <w:rsid w:val="002B495D"/>
    <w:rsid w:val="002D1197"/>
    <w:rsid w:val="002D2AB5"/>
    <w:rsid w:val="002E60FE"/>
    <w:rsid w:val="002F1627"/>
    <w:rsid w:val="002F284C"/>
    <w:rsid w:val="00307165"/>
    <w:rsid w:val="00313774"/>
    <w:rsid w:val="00320ED3"/>
    <w:rsid w:val="003222AC"/>
    <w:rsid w:val="00323112"/>
    <w:rsid w:val="00335156"/>
    <w:rsid w:val="003405BC"/>
    <w:rsid w:val="003510FA"/>
    <w:rsid w:val="00355A31"/>
    <w:rsid w:val="00357DCA"/>
    <w:rsid w:val="00360479"/>
    <w:rsid w:val="00377F9C"/>
    <w:rsid w:val="00380D46"/>
    <w:rsid w:val="0038263B"/>
    <w:rsid w:val="0038381C"/>
    <w:rsid w:val="00386DD7"/>
    <w:rsid w:val="003908A8"/>
    <w:rsid w:val="003952A4"/>
    <w:rsid w:val="0039591D"/>
    <w:rsid w:val="00395A99"/>
    <w:rsid w:val="0039683D"/>
    <w:rsid w:val="003A48EB"/>
    <w:rsid w:val="003A5A30"/>
    <w:rsid w:val="003A5F33"/>
    <w:rsid w:val="003B7324"/>
    <w:rsid w:val="003C7167"/>
    <w:rsid w:val="003D024D"/>
    <w:rsid w:val="003E20D4"/>
    <w:rsid w:val="003E3884"/>
    <w:rsid w:val="003F3B62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4D8"/>
    <w:rsid w:val="0049632C"/>
    <w:rsid w:val="004A04F7"/>
    <w:rsid w:val="004C0DA0"/>
    <w:rsid w:val="004C5D17"/>
    <w:rsid w:val="004D207C"/>
    <w:rsid w:val="004E05D5"/>
    <w:rsid w:val="004E24F9"/>
    <w:rsid w:val="004E25A8"/>
    <w:rsid w:val="004E2630"/>
    <w:rsid w:val="004E3D1B"/>
    <w:rsid w:val="004F0F2C"/>
    <w:rsid w:val="004F1B55"/>
    <w:rsid w:val="004F26DF"/>
    <w:rsid w:val="004F680C"/>
    <w:rsid w:val="004F7012"/>
    <w:rsid w:val="005109B9"/>
    <w:rsid w:val="005148DF"/>
    <w:rsid w:val="00531477"/>
    <w:rsid w:val="00542726"/>
    <w:rsid w:val="00547B84"/>
    <w:rsid w:val="005522C5"/>
    <w:rsid w:val="00554C06"/>
    <w:rsid w:val="00555707"/>
    <w:rsid w:val="005667D7"/>
    <w:rsid w:val="0057225A"/>
    <w:rsid w:val="00573AF7"/>
    <w:rsid w:val="00575117"/>
    <w:rsid w:val="00575862"/>
    <w:rsid w:val="005855DC"/>
    <w:rsid w:val="00592875"/>
    <w:rsid w:val="005A0E06"/>
    <w:rsid w:val="005A2779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82EDC"/>
    <w:rsid w:val="0068476B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38C0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44336"/>
    <w:rsid w:val="008465D6"/>
    <w:rsid w:val="008524F1"/>
    <w:rsid w:val="00853D32"/>
    <w:rsid w:val="008557FA"/>
    <w:rsid w:val="00860E0F"/>
    <w:rsid w:val="0086544C"/>
    <w:rsid w:val="008708C6"/>
    <w:rsid w:val="00885DAE"/>
    <w:rsid w:val="00890555"/>
    <w:rsid w:val="00892F17"/>
    <w:rsid w:val="008A1E51"/>
    <w:rsid w:val="008A5A80"/>
    <w:rsid w:val="008B0FEB"/>
    <w:rsid w:val="008B737A"/>
    <w:rsid w:val="008C05EE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15528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2260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C6A76"/>
    <w:rsid w:val="009E3284"/>
    <w:rsid w:val="009E7759"/>
    <w:rsid w:val="00A025BF"/>
    <w:rsid w:val="00A03AEA"/>
    <w:rsid w:val="00A0519C"/>
    <w:rsid w:val="00A10D79"/>
    <w:rsid w:val="00A10F5E"/>
    <w:rsid w:val="00A11ED5"/>
    <w:rsid w:val="00A24ED8"/>
    <w:rsid w:val="00A257C5"/>
    <w:rsid w:val="00A314AA"/>
    <w:rsid w:val="00A3166D"/>
    <w:rsid w:val="00A32B11"/>
    <w:rsid w:val="00A33FE3"/>
    <w:rsid w:val="00A401A5"/>
    <w:rsid w:val="00A54FD1"/>
    <w:rsid w:val="00A569CA"/>
    <w:rsid w:val="00A57E60"/>
    <w:rsid w:val="00A61C93"/>
    <w:rsid w:val="00A61CBD"/>
    <w:rsid w:val="00A65C2A"/>
    <w:rsid w:val="00A744C3"/>
    <w:rsid w:val="00A769F0"/>
    <w:rsid w:val="00A823F9"/>
    <w:rsid w:val="00A8525A"/>
    <w:rsid w:val="00A928A7"/>
    <w:rsid w:val="00A94074"/>
    <w:rsid w:val="00AA3E8B"/>
    <w:rsid w:val="00AA41CE"/>
    <w:rsid w:val="00AB4858"/>
    <w:rsid w:val="00AD105F"/>
    <w:rsid w:val="00AD5FAD"/>
    <w:rsid w:val="00AE39AD"/>
    <w:rsid w:val="00AE6609"/>
    <w:rsid w:val="00AF2BF0"/>
    <w:rsid w:val="00AF3DDD"/>
    <w:rsid w:val="00AF4134"/>
    <w:rsid w:val="00B02CCB"/>
    <w:rsid w:val="00B05D7C"/>
    <w:rsid w:val="00B1251F"/>
    <w:rsid w:val="00B142BE"/>
    <w:rsid w:val="00B14BC1"/>
    <w:rsid w:val="00B16790"/>
    <w:rsid w:val="00B24139"/>
    <w:rsid w:val="00B26684"/>
    <w:rsid w:val="00B32DC7"/>
    <w:rsid w:val="00B361CC"/>
    <w:rsid w:val="00B42E61"/>
    <w:rsid w:val="00B62AA2"/>
    <w:rsid w:val="00B62ADD"/>
    <w:rsid w:val="00B63459"/>
    <w:rsid w:val="00B6646B"/>
    <w:rsid w:val="00B9203B"/>
    <w:rsid w:val="00B96D33"/>
    <w:rsid w:val="00BA38FB"/>
    <w:rsid w:val="00BA7269"/>
    <w:rsid w:val="00BB0710"/>
    <w:rsid w:val="00BB7105"/>
    <w:rsid w:val="00BC0110"/>
    <w:rsid w:val="00BC0668"/>
    <w:rsid w:val="00BC0EDA"/>
    <w:rsid w:val="00BD253C"/>
    <w:rsid w:val="00BD2A4C"/>
    <w:rsid w:val="00BD5D83"/>
    <w:rsid w:val="00BD7D25"/>
    <w:rsid w:val="00BE21C4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94175"/>
    <w:rsid w:val="00DA066D"/>
    <w:rsid w:val="00DB0378"/>
    <w:rsid w:val="00DB123A"/>
    <w:rsid w:val="00DB2A75"/>
    <w:rsid w:val="00DC2075"/>
    <w:rsid w:val="00DC40CE"/>
    <w:rsid w:val="00DD3014"/>
    <w:rsid w:val="00DD48C4"/>
    <w:rsid w:val="00DD5844"/>
    <w:rsid w:val="00DE54AF"/>
    <w:rsid w:val="00DE54DD"/>
    <w:rsid w:val="00DE5E6B"/>
    <w:rsid w:val="00DF10D2"/>
    <w:rsid w:val="00DF1362"/>
    <w:rsid w:val="00E036C4"/>
    <w:rsid w:val="00E065C3"/>
    <w:rsid w:val="00E102B9"/>
    <w:rsid w:val="00E15A27"/>
    <w:rsid w:val="00E22247"/>
    <w:rsid w:val="00E24574"/>
    <w:rsid w:val="00E306CB"/>
    <w:rsid w:val="00E3458A"/>
    <w:rsid w:val="00E3779D"/>
    <w:rsid w:val="00E40826"/>
    <w:rsid w:val="00E40B7F"/>
    <w:rsid w:val="00E44BD5"/>
    <w:rsid w:val="00E5131C"/>
    <w:rsid w:val="00E67EBA"/>
    <w:rsid w:val="00E71A65"/>
    <w:rsid w:val="00E75C43"/>
    <w:rsid w:val="00E776F8"/>
    <w:rsid w:val="00E83814"/>
    <w:rsid w:val="00E855B4"/>
    <w:rsid w:val="00E916EA"/>
    <w:rsid w:val="00E935B5"/>
    <w:rsid w:val="00EA2288"/>
    <w:rsid w:val="00EC097B"/>
    <w:rsid w:val="00EC1B80"/>
    <w:rsid w:val="00ED11BF"/>
    <w:rsid w:val="00ED23A3"/>
    <w:rsid w:val="00ED588F"/>
    <w:rsid w:val="00ED591F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51AAF"/>
    <w:rsid w:val="00F6283B"/>
    <w:rsid w:val="00F6675C"/>
    <w:rsid w:val="00F71787"/>
    <w:rsid w:val="00F8102A"/>
    <w:rsid w:val="00F8376C"/>
    <w:rsid w:val="00F91659"/>
    <w:rsid w:val="00F91A34"/>
    <w:rsid w:val="00FA08AC"/>
    <w:rsid w:val="00FA0CAB"/>
    <w:rsid w:val="00FA365F"/>
    <w:rsid w:val="00FA4169"/>
    <w:rsid w:val="00FA5106"/>
    <w:rsid w:val="00FB2A0F"/>
    <w:rsid w:val="00FC07B2"/>
    <w:rsid w:val="00FC0925"/>
    <w:rsid w:val="00FC247D"/>
    <w:rsid w:val="00FC4753"/>
    <w:rsid w:val="00FD13A3"/>
    <w:rsid w:val="00FD55B7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4B216-7DE3-4E47-A0CF-3184485A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2858</Characters>
  <Application>Microsoft Office Word</Application>
  <DocSecurity>0</DocSecurity>
  <Lines>1429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2019-05-09T12:20:00Z</cp:lastPrinted>
  <dcterms:created xsi:type="dcterms:W3CDTF">2019-05-17T11:03:00Z</dcterms:created>
  <dcterms:modified xsi:type="dcterms:W3CDTF">2019-05-17T11:03:00Z</dcterms:modified>
</cp:coreProperties>
</file>