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1F9D1A82B2B4B8A9F9EF07FF52CAA01"/>
        </w:placeholder>
        <w:text/>
      </w:sdtPr>
      <w:sdtEndPr/>
      <w:sdtContent>
        <w:p w:rsidRPr="009B062B" w:rsidR="00AF30DD" w:rsidP="00DA28CE" w:rsidRDefault="00AF30DD" w14:paraId="06DB80E6" w14:textId="77777777">
          <w:pPr>
            <w:pStyle w:val="Rubrik1"/>
            <w:spacing w:after="300"/>
          </w:pPr>
          <w:r w:rsidRPr="009B062B">
            <w:t>Förslag till riksdagsbeslut</w:t>
          </w:r>
        </w:p>
      </w:sdtContent>
    </w:sdt>
    <w:sdt>
      <w:sdtPr>
        <w:alias w:val="Yrkande 1"/>
        <w:tag w:val="8e5d7fda-5741-4c9e-b705-4cd63469d81e"/>
        <w:id w:val="1274131580"/>
        <w:lock w:val="sdtLocked"/>
      </w:sdtPr>
      <w:sdtEndPr/>
      <w:sdtContent>
        <w:p w:rsidR="00300716" w:rsidRDefault="00CE5947" w14:paraId="2DECA03E" w14:textId="77777777">
          <w:pPr>
            <w:pStyle w:val="Frslagstext"/>
            <w:numPr>
              <w:ilvl w:val="0"/>
              <w:numId w:val="0"/>
            </w:numPr>
          </w:pPr>
          <w:r>
            <w:t>Riksdagen ställer sig bakom det som anförs i motionen om att utreda ett system som möjliggör permanenta överföringar av fiskerättigheter i det demersala fisket,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93386DF621D49AE91E6ADC762CD3979"/>
        </w:placeholder>
        <w:text/>
      </w:sdtPr>
      <w:sdtEndPr/>
      <w:sdtContent>
        <w:p w:rsidRPr="009B062B" w:rsidR="006D79C9" w:rsidP="00333E95" w:rsidRDefault="006D79C9" w14:paraId="69CC3633" w14:textId="77777777">
          <w:pPr>
            <w:pStyle w:val="Rubrik1"/>
          </w:pPr>
          <w:r>
            <w:t>Motivering</w:t>
          </w:r>
        </w:p>
      </w:sdtContent>
    </w:sdt>
    <w:p w:rsidRPr="00483278" w:rsidR="00483278" w:rsidP="00DB0DBB" w:rsidRDefault="00483278" w14:paraId="5A482DE6" w14:textId="482B3A40">
      <w:pPr>
        <w:pStyle w:val="Normalutanindragellerluft"/>
        <w:rPr>
          <w:rFonts w:eastAsia="Times New Roman"/>
          <w:lang w:eastAsia="sv-SE"/>
        </w:rPr>
      </w:pPr>
      <w:r w:rsidRPr="00483278">
        <w:rPr>
          <w:rFonts w:eastAsia="Times New Roman"/>
          <w:lang w:eastAsia="sv-SE"/>
        </w:rPr>
        <w:t>Den 31 augusti 2020 slutredovisade Havs- och vattenmyndigheten sitt regeringsuppdrag ”Utvärdering av system med individuella fiskemöjligheter”. Myndighetens samman</w:t>
      </w:r>
      <w:r w:rsidR="00DB0DBB">
        <w:rPr>
          <w:rFonts w:eastAsia="Times New Roman"/>
          <w:lang w:eastAsia="sv-SE"/>
        </w:rPr>
        <w:softHyphen/>
      </w:r>
      <w:r w:rsidRPr="00483278">
        <w:rPr>
          <w:rFonts w:eastAsia="Times New Roman"/>
          <w:lang w:eastAsia="sv-SE"/>
        </w:rPr>
        <w:t>fattning lyder: ”Vi föreslår att ett system med överlåtbara fiskerättigheter införs i det demersala fisket. Rätt utformat och implementerat och i rätt kombination med förvalt</w:t>
      </w:r>
      <w:r w:rsidR="00DB0DBB">
        <w:rPr>
          <w:rFonts w:eastAsia="Times New Roman"/>
          <w:lang w:eastAsia="sv-SE"/>
        </w:rPr>
        <w:softHyphen/>
      </w:r>
      <w:r w:rsidRPr="00483278">
        <w:rPr>
          <w:rFonts w:eastAsia="Times New Roman"/>
          <w:lang w:eastAsia="sv-SE"/>
        </w:rPr>
        <w:t>ningens övriga verktyg bedömer vi att ett flerårigt demersalt system kan bidra till ett enklare och mer transparent regelverk, ökad möjlighet till mer lönsamt fiske och större möjligheter till att kunna anpassa fiskemöjligheter efter sitt individuella fiske. Genom ett enklare och mer lättbegripligt regelverk skapas bättre förutsättningar för att anpassa systemet till övriga verktyg i den ekosystembaserade förvaltningen för att uppnå en håll</w:t>
      </w:r>
      <w:bookmarkStart w:name="_GoBack" w:id="1"/>
      <w:bookmarkEnd w:id="1"/>
      <w:r w:rsidRPr="00483278">
        <w:rPr>
          <w:rFonts w:eastAsia="Times New Roman"/>
          <w:lang w:eastAsia="sv-SE"/>
        </w:rPr>
        <w:t>bar utveckling”.</w:t>
      </w:r>
    </w:p>
    <w:p w:rsidR="00DB0DBB" w:rsidP="00DB0DBB" w:rsidRDefault="00483278" w14:paraId="45E36D0A" w14:textId="77777777">
      <w:pPr>
        <w:rPr>
          <w:rFonts w:eastAsia="Times New Roman"/>
          <w:lang w:eastAsia="sv-SE"/>
        </w:rPr>
      </w:pPr>
      <w:r w:rsidRPr="00483278">
        <w:rPr>
          <w:rFonts w:eastAsia="Times New Roman"/>
          <w:lang w:eastAsia="sv-SE"/>
        </w:rPr>
        <w:t>Jag delar Havs- och vattenmyndighetens slutsats som stöds av mer än 90</w:t>
      </w:r>
      <w:r w:rsidR="00676E9B">
        <w:rPr>
          <w:rFonts w:eastAsia="Times New Roman"/>
          <w:lang w:eastAsia="sv-SE"/>
        </w:rPr>
        <w:t> </w:t>
      </w:r>
      <w:r w:rsidRPr="00483278">
        <w:rPr>
          <w:rFonts w:eastAsia="Times New Roman"/>
          <w:lang w:eastAsia="sv-SE"/>
        </w:rPr>
        <w:t>% av det svenska demersala fisket.</w:t>
      </w:r>
    </w:p>
    <w:p w:rsidR="00DB0DBB" w:rsidP="00DB0DBB" w:rsidRDefault="00483278" w14:paraId="287E35AF" w14:textId="77777777">
      <w:pPr>
        <w:rPr>
          <w:rFonts w:eastAsia="Times New Roman"/>
          <w:lang w:eastAsia="sv-SE"/>
        </w:rPr>
      </w:pPr>
      <w:r w:rsidRPr="00483278">
        <w:rPr>
          <w:rFonts w:eastAsia="Times New Roman"/>
          <w:lang w:eastAsia="sv-SE"/>
        </w:rPr>
        <w:t>Som det är nu, utan en möjlighet för permanenta överföringar, hämmas fiskets förutsättningar och lönsamhet, vilket försvårar att nå Livsmedelsstrategins mål om konkurrenskraftiga företag. Det nuvarande systemet är en utmärkt grund för att utan fördröjning bygga ut systemet med permanent överförbarhet av fiskerättigheter i det demersala fisket. Detta bör ges regeringen tillkänna.</w:t>
      </w:r>
    </w:p>
    <w:p w:rsidRPr="00483278" w:rsidR="00483278" w:rsidP="00DB0DBB" w:rsidRDefault="00483278" w14:paraId="3A506823" w14:textId="3D6677DA">
      <w:pPr>
        <w:rPr>
          <w:rFonts w:eastAsia="Times New Roman"/>
          <w:lang w:eastAsia="sv-SE"/>
        </w:rPr>
      </w:pPr>
      <w:r w:rsidRPr="00483278">
        <w:rPr>
          <w:rFonts w:eastAsia="Times New Roman"/>
          <w:lang w:eastAsia="sv-SE"/>
        </w:rPr>
        <w:t>Jag efterlyser ett beslut som ger Havs- och vattenmyndigheten i uppdrag att till</w:t>
      </w:r>
      <w:r w:rsidR="00DB0DBB">
        <w:rPr>
          <w:rFonts w:eastAsia="Times New Roman"/>
          <w:lang w:eastAsia="sv-SE"/>
        </w:rPr>
        <w:softHyphen/>
      </w:r>
      <w:r w:rsidRPr="00483278">
        <w:rPr>
          <w:rFonts w:eastAsia="Times New Roman"/>
          <w:lang w:eastAsia="sv-SE"/>
        </w:rPr>
        <w:t>sammans med näringen ta fram ett förslag till system där man möjliggör för permanenta överföringar i det demersala fisket.</w:t>
      </w:r>
    </w:p>
    <w:sdt>
      <w:sdtPr>
        <w:alias w:val="CC_Underskrifter"/>
        <w:tag w:val="CC_Underskrifter"/>
        <w:id w:val="583496634"/>
        <w:lock w:val="sdtContentLocked"/>
        <w:placeholder>
          <w:docPart w:val="EDDF70E8542042D6B534DF23DC613ADC"/>
        </w:placeholder>
      </w:sdtPr>
      <w:sdtEndPr>
        <w:rPr>
          <w:i/>
          <w:noProof/>
        </w:rPr>
      </w:sdtEndPr>
      <w:sdtContent>
        <w:p w:rsidR="00483278" w:rsidP="00204C34" w:rsidRDefault="00483278" w14:paraId="10EBF83D" w14:textId="77777777"/>
        <w:p w:rsidR="00CC11BF" w:rsidP="00204C34" w:rsidRDefault="003C4A62" w14:paraId="479EE5D2" w14:textId="77777777"/>
      </w:sdtContent>
    </w:sdt>
    <w:tbl>
      <w:tblPr>
        <w:tblW w:w="5000" w:type="pct"/>
        <w:tblLook w:val="04A0" w:firstRow="1" w:lastRow="0" w:firstColumn="1" w:lastColumn="0" w:noHBand="0" w:noVBand="1"/>
        <w:tblCaption w:val="underskrifter"/>
      </w:tblPr>
      <w:tblGrid>
        <w:gridCol w:w="4252"/>
        <w:gridCol w:w="4252"/>
      </w:tblGrid>
      <w:tr w:rsidR="006527EC" w14:paraId="6FAEE975" w14:textId="77777777">
        <w:trPr>
          <w:cantSplit/>
        </w:trPr>
        <w:tc>
          <w:tcPr>
            <w:tcW w:w="50" w:type="pct"/>
            <w:vAlign w:val="bottom"/>
          </w:tcPr>
          <w:p w:rsidR="006527EC" w:rsidRDefault="00676E9B" w14:paraId="3EA102B5" w14:textId="77777777">
            <w:pPr>
              <w:pStyle w:val="Underskrifter"/>
            </w:pPr>
            <w:r>
              <w:t>Roland Utbult (KD)</w:t>
            </w:r>
          </w:p>
        </w:tc>
        <w:tc>
          <w:tcPr>
            <w:tcW w:w="50" w:type="pct"/>
            <w:vAlign w:val="bottom"/>
          </w:tcPr>
          <w:p w:rsidR="006527EC" w:rsidRDefault="006527EC" w14:paraId="41F1AE0C" w14:textId="77777777">
            <w:pPr>
              <w:pStyle w:val="Underskrifter"/>
            </w:pPr>
          </w:p>
        </w:tc>
      </w:tr>
    </w:tbl>
    <w:p w:rsidRPr="008E0FE2" w:rsidR="004801AC" w:rsidP="00DF3554" w:rsidRDefault="004801AC" w14:paraId="35125282"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2E39A" w14:textId="77777777" w:rsidR="00483278" w:rsidRDefault="00483278" w:rsidP="000C1CAD">
      <w:pPr>
        <w:spacing w:line="240" w:lineRule="auto"/>
      </w:pPr>
      <w:r>
        <w:separator/>
      </w:r>
    </w:p>
  </w:endnote>
  <w:endnote w:type="continuationSeparator" w:id="0">
    <w:p w14:paraId="4B719776" w14:textId="77777777" w:rsidR="00483278" w:rsidRDefault="004832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4B2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EDE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F42F0" w14:textId="77777777" w:rsidR="00262EA3" w:rsidRPr="00204C34" w:rsidRDefault="00262EA3" w:rsidP="00204C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62490" w14:textId="77777777" w:rsidR="00483278" w:rsidRDefault="00483278" w:rsidP="000C1CAD">
      <w:pPr>
        <w:spacing w:line="240" w:lineRule="auto"/>
      </w:pPr>
      <w:r>
        <w:separator/>
      </w:r>
    </w:p>
  </w:footnote>
  <w:footnote w:type="continuationSeparator" w:id="0">
    <w:p w14:paraId="3F8374E9" w14:textId="77777777" w:rsidR="00483278" w:rsidRDefault="004832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8B9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117D6F" wp14:editId="1805FF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C99B60" w14:textId="77777777" w:rsidR="00262EA3" w:rsidRDefault="003C4A62" w:rsidP="008103B5">
                          <w:pPr>
                            <w:jc w:val="right"/>
                          </w:pPr>
                          <w:sdt>
                            <w:sdtPr>
                              <w:alias w:val="CC_Noformat_Partikod"/>
                              <w:tag w:val="CC_Noformat_Partikod"/>
                              <w:id w:val="-53464382"/>
                              <w:placeholder>
                                <w:docPart w:val="CAE19EA25B9740A0B93276D0CCA2CC58"/>
                              </w:placeholder>
                              <w:text/>
                            </w:sdtPr>
                            <w:sdtEndPr/>
                            <w:sdtContent>
                              <w:r w:rsidR="00483278">
                                <w:t>KD</w:t>
                              </w:r>
                            </w:sdtContent>
                          </w:sdt>
                          <w:sdt>
                            <w:sdtPr>
                              <w:alias w:val="CC_Noformat_Partinummer"/>
                              <w:tag w:val="CC_Noformat_Partinummer"/>
                              <w:id w:val="-1709555926"/>
                              <w:placeholder>
                                <w:docPart w:val="044DBA00716C4AD3A4558136187CB62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117D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C99B60" w14:textId="77777777" w:rsidR="00262EA3" w:rsidRDefault="003C4A62" w:rsidP="008103B5">
                    <w:pPr>
                      <w:jc w:val="right"/>
                    </w:pPr>
                    <w:sdt>
                      <w:sdtPr>
                        <w:alias w:val="CC_Noformat_Partikod"/>
                        <w:tag w:val="CC_Noformat_Partikod"/>
                        <w:id w:val="-53464382"/>
                        <w:placeholder>
                          <w:docPart w:val="CAE19EA25B9740A0B93276D0CCA2CC58"/>
                        </w:placeholder>
                        <w:text/>
                      </w:sdtPr>
                      <w:sdtEndPr/>
                      <w:sdtContent>
                        <w:r w:rsidR="00483278">
                          <w:t>KD</w:t>
                        </w:r>
                      </w:sdtContent>
                    </w:sdt>
                    <w:sdt>
                      <w:sdtPr>
                        <w:alias w:val="CC_Noformat_Partinummer"/>
                        <w:tag w:val="CC_Noformat_Partinummer"/>
                        <w:id w:val="-1709555926"/>
                        <w:placeholder>
                          <w:docPart w:val="044DBA00716C4AD3A4558136187CB620"/>
                        </w:placeholder>
                        <w:showingPlcHdr/>
                        <w:text/>
                      </w:sdtPr>
                      <w:sdtEndPr/>
                      <w:sdtContent>
                        <w:r w:rsidR="00262EA3">
                          <w:t xml:space="preserve"> </w:t>
                        </w:r>
                      </w:sdtContent>
                    </w:sdt>
                  </w:p>
                </w:txbxContent>
              </v:textbox>
              <w10:wrap anchorx="page"/>
            </v:shape>
          </w:pict>
        </mc:Fallback>
      </mc:AlternateContent>
    </w:r>
  </w:p>
  <w:p w14:paraId="271B09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ECD05" w14:textId="77777777" w:rsidR="00262EA3" w:rsidRDefault="00262EA3" w:rsidP="008563AC">
    <w:pPr>
      <w:jc w:val="right"/>
    </w:pPr>
  </w:p>
  <w:p w14:paraId="7B4C2A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4023D" w14:textId="77777777" w:rsidR="00262EA3" w:rsidRDefault="003C4A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150150" wp14:editId="75E031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C6A6EB" w14:textId="77777777" w:rsidR="00262EA3" w:rsidRDefault="003C4A62" w:rsidP="00A314CF">
    <w:pPr>
      <w:pStyle w:val="FSHNormal"/>
      <w:spacing w:before="40"/>
    </w:pPr>
    <w:sdt>
      <w:sdtPr>
        <w:alias w:val="CC_Noformat_Motionstyp"/>
        <w:tag w:val="CC_Noformat_Motionstyp"/>
        <w:id w:val="1162973129"/>
        <w:lock w:val="sdtContentLocked"/>
        <w15:appearance w15:val="hidden"/>
        <w:text/>
      </w:sdtPr>
      <w:sdtEndPr/>
      <w:sdtContent>
        <w:r w:rsidR="00DD058F">
          <w:t>Enskild motion</w:t>
        </w:r>
      </w:sdtContent>
    </w:sdt>
    <w:r w:rsidR="00821B36">
      <w:t xml:space="preserve"> </w:t>
    </w:r>
    <w:sdt>
      <w:sdtPr>
        <w:alias w:val="CC_Noformat_Partikod"/>
        <w:tag w:val="CC_Noformat_Partikod"/>
        <w:id w:val="1471015553"/>
        <w:text/>
      </w:sdtPr>
      <w:sdtEndPr/>
      <w:sdtContent>
        <w:r w:rsidR="00483278">
          <w:t>KD</w:t>
        </w:r>
      </w:sdtContent>
    </w:sdt>
    <w:sdt>
      <w:sdtPr>
        <w:alias w:val="CC_Noformat_Partinummer"/>
        <w:tag w:val="CC_Noformat_Partinummer"/>
        <w:id w:val="-2014525982"/>
        <w:showingPlcHdr/>
        <w:text/>
      </w:sdtPr>
      <w:sdtEndPr/>
      <w:sdtContent>
        <w:r w:rsidR="00821B36">
          <w:t xml:space="preserve"> </w:t>
        </w:r>
      </w:sdtContent>
    </w:sdt>
  </w:p>
  <w:p w14:paraId="44FE4728" w14:textId="77777777" w:rsidR="00262EA3" w:rsidRPr="008227B3" w:rsidRDefault="003C4A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FCB5CD" w14:textId="77777777" w:rsidR="00262EA3" w:rsidRPr="008227B3" w:rsidRDefault="003C4A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058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058F">
          <w:t>:2140</w:t>
        </w:r>
      </w:sdtContent>
    </w:sdt>
  </w:p>
  <w:p w14:paraId="1ED7655F" w14:textId="77777777" w:rsidR="00262EA3" w:rsidRDefault="003C4A62" w:rsidP="00E03A3D">
    <w:pPr>
      <w:pStyle w:val="Motionr"/>
    </w:pPr>
    <w:sdt>
      <w:sdtPr>
        <w:alias w:val="CC_Noformat_Avtext"/>
        <w:tag w:val="CC_Noformat_Avtext"/>
        <w:id w:val="-2020768203"/>
        <w:lock w:val="sdtContentLocked"/>
        <w15:appearance w15:val="hidden"/>
        <w:text/>
      </w:sdtPr>
      <w:sdtEndPr/>
      <w:sdtContent>
        <w:r w:rsidR="00DD058F">
          <w:t>av Roland Utbult (KD)</w:t>
        </w:r>
      </w:sdtContent>
    </w:sdt>
  </w:p>
  <w:sdt>
    <w:sdtPr>
      <w:alias w:val="CC_Noformat_Rubtext"/>
      <w:tag w:val="CC_Noformat_Rubtext"/>
      <w:id w:val="-218060500"/>
      <w:lock w:val="sdtLocked"/>
      <w:text/>
    </w:sdtPr>
    <w:sdtEndPr/>
    <w:sdtContent>
      <w:p w14:paraId="4858B691" w14:textId="77777777" w:rsidR="00262EA3" w:rsidRDefault="00483278" w:rsidP="00283E0F">
        <w:pPr>
          <w:pStyle w:val="FSHRub2"/>
        </w:pPr>
        <w:r>
          <w:t>Överföringar av fiskerättigheter i det demersala fisket</w:t>
        </w:r>
      </w:p>
    </w:sdtContent>
  </w:sdt>
  <w:sdt>
    <w:sdtPr>
      <w:alias w:val="CC_Boilerplate_3"/>
      <w:tag w:val="CC_Boilerplate_3"/>
      <w:id w:val="1606463544"/>
      <w:lock w:val="sdtContentLocked"/>
      <w15:appearance w15:val="hidden"/>
      <w:text w:multiLine="1"/>
    </w:sdtPr>
    <w:sdtEndPr/>
    <w:sdtContent>
      <w:p w14:paraId="0E60B6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832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C34"/>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716"/>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A62"/>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278"/>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7EC"/>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E9B"/>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6B6"/>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947"/>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DBB"/>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58F"/>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904A9A"/>
  <w15:chartTrackingRefBased/>
  <w15:docId w15:val="{691183F3-222B-4D7A-A3A0-4C34A3AB1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F9D1A82B2B4B8A9F9EF07FF52CAA01"/>
        <w:category>
          <w:name w:val="Allmänt"/>
          <w:gallery w:val="placeholder"/>
        </w:category>
        <w:types>
          <w:type w:val="bbPlcHdr"/>
        </w:types>
        <w:behaviors>
          <w:behavior w:val="content"/>
        </w:behaviors>
        <w:guid w:val="{06D786C1-6EEF-4CD5-90C8-D04F7B6E4EBE}"/>
      </w:docPartPr>
      <w:docPartBody>
        <w:p w:rsidR="004724C7" w:rsidRDefault="004724C7">
          <w:pPr>
            <w:pStyle w:val="31F9D1A82B2B4B8A9F9EF07FF52CAA01"/>
          </w:pPr>
          <w:r w:rsidRPr="005A0A93">
            <w:rPr>
              <w:rStyle w:val="Platshllartext"/>
            </w:rPr>
            <w:t>Förslag till riksdagsbeslut</w:t>
          </w:r>
        </w:p>
      </w:docPartBody>
    </w:docPart>
    <w:docPart>
      <w:docPartPr>
        <w:name w:val="293386DF621D49AE91E6ADC762CD3979"/>
        <w:category>
          <w:name w:val="Allmänt"/>
          <w:gallery w:val="placeholder"/>
        </w:category>
        <w:types>
          <w:type w:val="bbPlcHdr"/>
        </w:types>
        <w:behaviors>
          <w:behavior w:val="content"/>
        </w:behaviors>
        <w:guid w:val="{3F5DCCEA-E2D6-4CB9-9109-846A514D63AA}"/>
      </w:docPartPr>
      <w:docPartBody>
        <w:p w:rsidR="004724C7" w:rsidRDefault="004724C7">
          <w:pPr>
            <w:pStyle w:val="293386DF621D49AE91E6ADC762CD3979"/>
          </w:pPr>
          <w:r w:rsidRPr="005A0A93">
            <w:rPr>
              <w:rStyle w:val="Platshllartext"/>
            </w:rPr>
            <w:t>Motivering</w:t>
          </w:r>
        </w:p>
      </w:docPartBody>
    </w:docPart>
    <w:docPart>
      <w:docPartPr>
        <w:name w:val="CAE19EA25B9740A0B93276D0CCA2CC58"/>
        <w:category>
          <w:name w:val="Allmänt"/>
          <w:gallery w:val="placeholder"/>
        </w:category>
        <w:types>
          <w:type w:val="bbPlcHdr"/>
        </w:types>
        <w:behaviors>
          <w:behavior w:val="content"/>
        </w:behaviors>
        <w:guid w:val="{E022C8D0-DDB1-4FEF-9851-DCAD6C8599E8}"/>
      </w:docPartPr>
      <w:docPartBody>
        <w:p w:rsidR="004724C7" w:rsidRDefault="004724C7">
          <w:pPr>
            <w:pStyle w:val="CAE19EA25B9740A0B93276D0CCA2CC58"/>
          </w:pPr>
          <w:r>
            <w:rPr>
              <w:rStyle w:val="Platshllartext"/>
            </w:rPr>
            <w:t xml:space="preserve"> </w:t>
          </w:r>
        </w:p>
      </w:docPartBody>
    </w:docPart>
    <w:docPart>
      <w:docPartPr>
        <w:name w:val="044DBA00716C4AD3A4558136187CB620"/>
        <w:category>
          <w:name w:val="Allmänt"/>
          <w:gallery w:val="placeholder"/>
        </w:category>
        <w:types>
          <w:type w:val="bbPlcHdr"/>
        </w:types>
        <w:behaviors>
          <w:behavior w:val="content"/>
        </w:behaviors>
        <w:guid w:val="{6DA78EDC-6DF6-4978-9524-F770F676AD85}"/>
      </w:docPartPr>
      <w:docPartBody>
        <w:p w:rsidR="004724C7" w:rsidRDefault="004724C7">
          <w:pPr>
            <w:pStyle w:val="044DBA00716C4AD3A4558136187CB620"/>
          </w:pPr>
          <w:r>
            <w:t xml:space="preserve"> </w:t>
          </w:r>
        </w:p>
      </w:docPartBody>
    </w:docPart>
    <w:docPart>
      <w:docPartPr>
        <w:name w:val="EDDF70E8542042D6B534DF23DC613ADC"/>
        <w:category>
          <w:name w:val="Allmänt"/>
          <w:gallery w:val="placeholder"/>
        </w:category>
        <w:types>
          <w:type w:val="bbPlcHdr"/>
        </w:types>
        <w:behaviors>
          <w:behavior w:val="content"/>
        </w:behaviors>
        <w:guid w:val="{5CC3407D-56C4-407D-B449-1F52FE176964}"/>
      </w:docPartPr>
      <w:docPartBody>
        <w:p w:rsidR="00A86629" w:rsidRDefault="00A866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4C7"/>
    <w:rsid w:val="004724C7"/>
    <w:rsid w:val="00A866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F9D1A82B2B4B8A9F9EF07FF52CAA01">
    <w:name w:val="31F9D1A82B2B4B8A9F9EF07FF52CAA01"/>
  </w:style>
  <w:style w:type="paragraph" w:customStyle="1" w:styleId="E028EC6E546C425CA10585E1A9255551">
    <w:name w:val="E028EC6E546C425CA10585E1A92555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C9C5FD5B6B453EA305A3C3ECD0BC29">
    <w:name w:val="9BC9C5FD5B6B453EA305A3C3ECD0BC29"/>
  </w:style>
  <w:style w:type="paragraph" w:customStyle="1" w:styleId="293386DF621D49AE91E6ADC762CD3979">
    <w:name w:val="293386DF621D49AE91E6ADC762CD3979"/>
  </w:style>
  <w:style w:type="paragraph" w:customStyle="1" w:styleId="BC79FD19841C482493B90918C831EF3F">
    <w:name w:val="BC79FD19841C482493B90918C831EF3F"/>
  </w:style>
  <w:style w:type="paragraph" w:customStyle="1" w:styleId="5195E5FC9D9F4F3884478B5CBA0B6842">
    <w:name w:val="5195E5FC9D9F4F3884478B5CBA0B6842"/>
  </w:style>
  <w:style w:type="paragraph" w:customStyle="1" w:styleId="CAE19EA25B9740A0B93276D0CCA2CC58">
    <w:name w:val="CAE19EA25B9740A0B93276D0CCA2CC58"/>
  </w:style>
  <w:style w:type="paragraph" w:customStyle="1" w:styleId="044DBA00716C4AD3A4558136187CB620">
    <w:name w:val="044DBA00716C4AD3A4558136187CB6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436304-7F4C-416C-B877-2ABBAF8C270F}"/>
</file>

<file path=customXml/itemProps2.xml><?xml version="1.0" encoding="utf-8"?>
<ds:datastoreItem xmlns:ds="http://schemas.openxmlformats.org/officeDocument/2006/customXml" ds:itemID="{667E3082-5515-4735-94CE-E902200AFBDD}"/>
</file>

<file path=customXml/itemProps3.xml><?xml version="1.0" encoding="utf-8"?>
<ds:datastoreItem xmlns:ds="http://schemas.openxmlformats.org/officeDocument/2006/customXml" ds:itemID="{AF310C05-DDCB-4F29-B5C7-6E22F83DAD02}"/>
</file>

<file path=docProps/app.xml><?xml version="1.0" encoding="utf-8"?>
<Properties xmlns="http://schemas.openxmlformats.org/officeDocument/2006/extended-properties" xmlns:vt="http://schemas.openxmlformats.org/officeDocument/2006/docPropsVTypes">
  <Template>Normal</Template>
  <TotalTime>4</TotalTime>
  <Pages>2</Pages>
  <Words>245</Words>
  <Characters>1528</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Överföringar av fiskerättigheter i det demersala fisket</vt:lpstr>
      <vt:lpstr>
      </vt:lpstr>
    </vt:vector>
  </TitlesOfParts>
  <Company>Sveriges riksdag</Company>
  <LinksUpToDate>false</LinksUpToDate>
  <CharactersWithSpaces>1764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