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43CAB" w:rsidTr="001D63FD">
        <w:tblPrEx>
          <w:tblCellMar>
            <w:top w:w="0" w:type="dxa"/>
            <w:bottom w:w="0" w:type="dxa"/>
          </w:tblCellMar>
        </w:tblPrEx>
        <w:tc>
          <w:tcPr>
            <w:tcW w:w="2268" w:type="dxa"/>
          </w:tcPr>
          <w:p w:rsidR="006E4E11" w:rsidRPr="00A43CA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43CAB" w:rsidRDefault="006E4E11" w:rsidP="007242A3">
            <w:pPr>
              <w:framePr w:w="5035" w:h="1644" w:wrap="notBeside" w:vAnchor="page" w:hAnchor="page" w:x="6573" w:y="721"/>
              <w:rPr>
                <w:rFonts w:ascii="TradeGothic" w:hAnsi="TradeGothic"/>
                <w:i/>
                <w:sz w:val="18"/>
              </w:rPr>
            </w:pPr>
          </w:p>
        </w:tc>
      </w:tr>
      <w:tr w:rsidR="001D63FD" w:rsidRPr="00A43CAB" w:rsidTr="001D63FD">
        <w:tblPrEx>
          <w:tblCellMar>
            <w:top w:w="0" w:type="dxa"/>
            <w:bottom w:w="0" w:type="dxa"/>
          </w:tblCellMar>
        </w:tblPrEx>
        <w:tc>
          <w:tcPr>
            <w:tcW w:w="5267" w:type="dxa"/>
            <w:gridSpan w:val="3"/>
          </w:tcPr>
          <w:p w:rsidR="001D63FD" w:rsidRPr="00A43CAB" w:rsidRDefault="007B2003" w:rsidP="007242A3">
            <w:pPr>
              <w:framePr w:w="5035" w:h="1644" w:wrap="notBeside" w:vAnchor="page" w:hAnchor="page" w:x="6573" w:y="721"/>
              <w:rPr>
                <w:rFonts w:ascii="TradeGothic" w:hAnsi="TradeGothic"/>
                <w:b/>
                <w:sz w:val="22"/>
              </w:rPr>
            </w:pPr>
            <w:r w:rsidRPr="00A43CAB">
              <w:rPr>
                <w:rFonts w:ascii="TradeGothic" w:hAnsi="TradeGothic"/>
                <w:b/>
                <w:sz w:val="22"/>
              </w:rPr>
              <w:t>Rådspromemoria</w:t>
            </w:r>
          </w:p>
        </w:tc>
      </w:tr>
      <w:tr w:rsidR="006E4E11" w:rsidRPr="00A43CAB" w:rsidTr="001D63FD">
        <w:tblPrEx>
          <w:tblCellMar>
            <w:top w:w="0" w:type="dxa"/>
            <w:bottom w:w="0" w:type="dxa"/>
          </w:tblCellMar>
        </w:tblPrEx>
        <w:tc>
          <w:tcPr>
            <w:tcW w:w="3402" w:type="dxa"/>
            <w:gridSpan w:val="2"/>
          </w:tcPr>
          <w:p w:rsidR="006E4E11" w:rsidRPr="00A43CAB" w:rsidRDefault="006E4E11" w:rsidP="007242A3">
            <w:pPr>
              <w:framePr w:w="5035" w:h="1644" w:wrap="notBeside" w:vAnchor="page" w:hAnchor="page" w:x="6573" w:y="721"/>
            </w:pPr>
          </w:p>
        </w:tc>
        <w:tc>
          <w:tcPr>
            <w:tcW w:w="1865" w:type="dxa"/>
          </w:tcPr>
          <w:p w:rsidR="006E4E11" w:rsidRPr="00A43CAB" w:rsidRDefault="006E4E11" w:rsidP="007242A3">
            <w:pPr>
              <w:framePr w:w="5035" w:h="1644" w:wrap="notBeside" w:vAnchor="page" w:hAnchor="page" w:x="6573" w:y="721"/>
            </w:pPr>
          </w:p>
        </w:tc>
      </w:tr>
      <w:tr w:rsidR="006E4E11" w:rsidRPr="00A43CAB" w:rsidTr="001D63FD">
        <w:tblPrEx>
          <w:tblCellMar>
            <w:top w:w="0" w:type="dxa"/>
            <w:bottom w:w="0" w:type="dxa"/>
          </w:tblCellMar>
        </w:tblPrEx>
        <w:tc>
          <w:tcPr>
            <w:tcW w:w="2268" w:type="dxa"/>
          </w:tcPr>
          <w:p w:rsidR="006E4E11" w:rsidRPr="00A43CAB" w:rsidRDefault="00686789" w:rsidP="007242A3">
            <w:pPr>
              <w:framePr w:w="5035" w:h="1644" w:wrap="notBeside" w:vAnchor="page" w:hAnchor="page" w:x="6573" w:y="721"/>
            </w:pPr>
            <w:r w:rsidRPr="00A43CAB">
              <w:t>201</w:t>
            </w:r>
            <w:r w:rsidR="000B1659" w:rsidRPr="00A43CAB">
              <w:t>1-02</w:t>
            </w:r>
            <w:r w:rsidR="001D63FD" w:rsidRPr="00A43CAB">
              <w:t>-</w:t>
            </w:r>
            <w:r w:rsidR="0026377C" w:rsidRPr="00A43CAB">
              <w:t>14</w:t>
            </w:r>
          </w:p>
        </w:tc>
        <w:tc>
          <w:tcPr>
            <w:tcW w:w="2999" w:type="dxa"/>
            <w:gridSpan w:val="2"/>
          </w:tcPr>
          <w:p w:rsidR="006E4E11" w:rsidRPr="00A43CAB" w:rsidRDefault="006E4E11" w:rsidP="007242A3">
            <w:pPr>
              <w:framePr w:w="5035" w:h="1644" w:wrap="notBeside" w:vAnchor="page" w:hAnchor="page" w:x="6573" w:y="721"/>
            </w:pPr>
          </w:p>
        </w:tc>
      </w:tr>
      <w:tr w:rsidR="006E4E11" w:rsidRPr="00A43CAB" w:rsidTr="001D63FD">
        <w:tblPrEx>
          <w:tblCellMar>
            <w:top w:w="0" w:type="dxa"/>
            <w:bottom w:w="0" w:type="dxa"/>
          </w:tblCellMar>
        </w:tblPrEx>
        <w:tc>
          <w:tcPr>
            <w:tcW w:w="2268" w:type="dxa"/>
          </w:tcPr>
          <w:p w:rsidR="006E4E11" w:rsidRPr="00A43CAB" w:rsidRDefault="006E4E11" w:rsidP="007242A3">
            <w:pPr>
              <w:framePr w:w="5035" w:h="1644" w:wrap="notBeside" w:vAnchor="page" w:hAnchor="page" w:x="6573" w:y="721"/>
            </w:pPr>
          </w:p>
        </w:tc>
        <w:tc>
          <w:tcPr>
            <w:tcW w:w="2999" w:type="dxa"/>
            <w:gridSpan w:val="2"/>
          </w:tcPr>
          <w:p w:rsidR="006E4E11" w:rsidRPr="00A43CA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43CAB">
        <w:tblPrEx>
          <w:tblCellMar>
            <w:top w:w="0" w:type="dxa"/>
            <w:bottom w:w="0" w:type="dxa"/>
          </w:tblCellMar>
        </w:tblPrEx>
        <w:trPr>
          <w:trHeight w:val="284"/>
        </w:trPr>
        <w:tc>
          <w:tcPr>
            <w:tcW w:w="4911" w:type="dxa"/>
          </w:tcPr>
          <w:p w:rsidR="006E4E11" w:rsidRPr="00A43CAB" w:rsidRDefault="001D63FD">
            <w:pPr>
              <w:pStyle w:val="Avsndare"/>
              <w:framePr w:h="2483" w:wrap="notBeside" w:x="1504"/>
              <w:rPr>
                <w:b/>
                <w:i w:val="0"/>
                <w:sz w:val="22"/>
              </w:rPr>
            </w:pPr>
            <w:r w:rsidRPr="00A43CAB">
              <w:rPr>
                <w:b/>
                <w:i w:val="0"/>
                <w:sz w:val="22"/>
              </w:rPr>
              <w:t>Justitiedepartementet</w:t>
            </w: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86789">
            <w:pPr>
              <w:pStyle w:val="Avsndare"/>
              <w:framePr w:h="2483" w:wrap="notBeside" w:x="1504"/>
              <w:rPr>
                <w:bCs/>
                <w:iCs/>
              </w:rPr>
            </w:pPr>
            <w:r w:rsidRPr="00A43CAB">
              <w:rPr>
                <w:bCs/>
                <w:iCs/>
              </w:rPr>
              <w:t>Grundlags</w:t>
            </w:r>
            <w:r w:rsidR="001D63FD" w:rsidRPr="00A43CAB">
              <w:rPr>
                <w:bCs/>
                <w:iCs/>
              </w:rPr>
              <w:t>enheten</w:t>
            </w: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r w:rsidR="006E4E11" w:rsidRPr="00A43CAB">
        <w:tblPrEx>
          <w:tblCellMar>
            <w:top w:w="0" w:type="dxa"/>
            <w:bottom w:w="0" w:type="dxa"/>
          </w:tblCellMar>
        </w:tblPrEx>
        <w:trPr>
          <w:trHeight w:val="284"/>
        </w:trPr>
        <w:tc>
          <w:tcPr>
            <w:tcW w:w="4911" w:type="dxa"/>
          </w:tcPr>
          <w:p w:rsidR="006E4E11" w:rsidRPr="00A43CAB" w:rsidRDefault="006E4E11">
            <w:pPr>
              <w:pStyle w:val="Avsndare"/>
              <w:framePr w:h="2483" w:wrap="notBeside" w:x="1504"/>
              <w:rPr>
                <w:bCs/>
                <w:iCs/>
              </w:rPr>
            </w:pPr>
          </w:p>
        </w:tc>
      </w:tr>
    </w:tbl>
    <w:p w:rsidR="006E4E11" w:rsidRPr="00A43CAB" w:rsidRDefault="006E4E11">
      <w:pPr>
        <w:framePr w:w="4400" w:h="2523" w:wrap="notBeside" w:vAnchor="page" w:hAnchor="page" w:x="6453" w:y="2445"/>
        <w:ind w:left="142"/>
        <w:rPr>
          <w:b/>
        </w:rPr>
      </w:pPr>
    </w:p>
    <w:p w:rsidR="001D63FD" w:rsidRPr="00A43CAB" w:rsidRDefault="007B2003">
      <w:pPr>
        <w:pStyle w:val="RKrubrik"/>
        <w:pBdr>
          <w:bottom w:val="single" w:sz="6" w:space="1" w:color="auto"/>
        </w:pBdr>
      </w:pPr>
      <w:bookmarkStart w:id="0" w:name="bRubrik"/>
      <w:bookmarkEnd w:id="0"/>
      <w:r w:rsidRPr="00A43CAB">
        <w:t>R</w:t>
      </w:r>
      <w:r w:rsidR="0053743D" w:rsidRPr="00A43CAB">
        <w:t xml:space="preserve">ådets </w:t>
      </w:r>
      <w:r w:rsidR="001D63FD" w:rsidRPr="00A43CAB">
        <w:t xml:space="preserve">möte </w:t>
      </w:r>
      <w:r w:rsidRPr="00A43CAB">
        <w:t xml:space="preserve">(rättsliga och inrikes frågor) </w:t>
      </w:r>
      <w:r w:rsidR="001D63FD" w:rsidRPr="00A43CAB">
        <w:t xml:space="preserve">den </w:t>
      </w:r>
      <w:r w:rsidR="0053743D" w:rsidRPr="00A43CAB">
        <w:t>2</w:t>
      </w:r>
      <w:r w:rsidR="000B1659" w:rsidRPr="00A43CAB">
        <w:t>4</w:t>
      </w:r>
      <w:r w:rsidR="0053743D" w:rsidRPr="00A43CAB">
        <w:t>-</w:t>
      </w:r>
      <w:r w:rsidR="000B1659" w:rsidRPr="00A43CAB">
        <w:t>25</w:t>
      </w:r>
      <w:r w:rsidR="0053743D" w:rsidRPr="00A43CAB">
        <w:t xml:space="preserve"> </w:t>
      </w:r>
      <w:r w:rsidR="000B1659" w:rsidRPr="00A43CAB">
        <w:t>februari</w:t>
      </w:r>
      <w:r w:rsidR="0053743D" w:rsidRPr="00A43CAB">
        <w:t xml:space="preserve"> 201</w:t>
      </w:r>
      <w:r w:rsidR="000B1659" w:rsidRPr="00A43CAB">
        <w:t>1</w:t>
      </w:r>
      <w:r w:rsidR="00287E9C" w:rsidRPr="00A43CAB">
        <w:t xml:space="preserve"> </w:t>
      </w:r>
    </w:p>
    <w:p w:rsidR="00287E9C" w:rsidRPr="00A43CAB" w:rsidRDefault="00287E9C" w:rsidP="007B2003">
      <w:pPr>
        <w:pStyle w:val="RKnormal"/>
      </w:pPr>
    </w:p>
    <w:p w:rsidR="007B2003" w:rsidRPr="00A43CAB" w:rsidRDefault="007B2003" w:rsidP="007B2003">
      <w:pPr>
        <w:pStyle w:val="RKnormal"/>
      </w:pPr>
      <w:r w:rsidRPr="00A43CAB">
        <w:t xml:space="preserve">Dagordningspunkt </w:t>
      </w:r>
      <w:r w:rsidR="000B1659" w:rsidRPr="00A43CAB">
        <w:t>1</w:t>
      </w:r>
      <w:r w:rsidR="00046713" w:rsidRPr="00A43CAB">
        <w:t>2</w:t>
      </w:r>
    </w:p>
    <w:p w:rsidR="007B2003" w:rsidRPr="00A43CAB" w:rsidRDefault="007B2003" w:rsidP="007B2003">
      <w:pPr>
        <w:pStyle w:val="RKnormal"/>
      </w:pPr>
    </w:p>
    <w:p w:rsidR="007B2003" w:rsidRPr="00A43CAB" w:rsidRDefault="007B2003" w:rsidP="007B2003">
      <w:pPr>
        <w:pStyle w:val="RKnormal"/>
        <w:rPr>
          <w:i/>
        </w:rPr>
      </w:pPr>
      <w:r w:rsidRPr="00A43CAB">
        <w:t xml:space="preserve">Rubrik: </w:t>
      </w:r>
      <w:r w:rsidR="00CF1469" w:rsidRPr="00A43CAB">
        <w:t xml:space="preserve">Utkast till rådets slutsatser om kommissionens meddelande till Europaparlamentet och rådet: </w:t>
      </w:r>
      <w:r w:rsidR="00CF1469" w:rsidRPr="00A43CAB">
        <w:rPr>
          <w:i/>
        </w:rPr>
        <w:t>Ett samlat grepp på skyddet av personuppgifter i EU</w:t>
      </w:r>
    </w:p>
    <w:p w:rsidR="000B1659" w:rsidRPr="00A43CAB" w:rsidRDefault="000B1659" w:rsidP="007B2003">
      <w:pPr>
        <w:pStyle w:val="RKnormal"/>
      </w:pPr>
    </w:p>
    <w:p w:rsidR="007B2003" w:rsidRPr="00A43CAB" w:rsidRDefault="007B2003" w:rsidP="007B2003">
      <w:pPr>
        <w:pStyle w:val="RKnormal"/>
      </w:pPr>
      <w:r w:rsidRPr="00A43CAB">
        <w:t xml:space="preserve">Dokument: </w:t>
      </w:r>
      <w:r w:rsidR="0084694E" w:rsidRPr="00A43CAB">
        <w:t>5980/</w:t>
      </w:r>
      <w:r w:rsidR="00FC5CFB" w:rsidRPr="00A43CAB">
        <w:t>2</w:t>
      </w:r>
      <w:r w:rsidR="0084694E" w:rsidRPr="00A43CAB">
        <w:t>/11 REV</w:t>
      </w:r>
      <w:r w:rsidR="00FC5CFB" w:rsidRPr="00A43CAB">
        <w:t>2</w:t>
      </w:r>
      <w:r w:rsidR="0084694E" w:rsidRPr="00A43CAB">
        <w:t>, JAI 68, MI 50, DATAPROTECT 5 FREMP 8, COHOM 28, DAPIX 3</w:t>
      </w:r>
      <w:r w:rsidR="00CF1469" w:rsidRPr="00A43CAB">
        <w:t xml:space="preserve"> (bifogas)</w:t>
      </w:r>
    </w:p>
    <w:p w:rsidR="007B2003" w:rsidRPr="00A43CAB" w:rsidRDefault="007B2003" w:rsidP="007B2003">
      <w:pPr>
        <w:pStyle w:val="RKnormal"/>
      </w:pPr>
    </w:p>
    <w:p w:rsidR="007B2003" w:rsidRPr="00A43CAB" w:rsidRDefault="007B2003" w:rsidP="007B2003">
      <w:pPr>
        <w:pStyle w:val="RKnormal"/>
      </w:pPr>
      <w:r w:rsidRPr="00A43CAB">
        <w:t xml:space="preserve">Tidigare dokument: KOM (2010) 609 </w:t>
      </w:r>
    </w:p>
    <w:p w:rsidR="007B2003" w:rsidRPr="00A43CAB" w:rsidRDefault="007B2003" w:rsidP="007B2003">
      <w:pPr>
        <w:pStyle w:val="RKnormal"/>
      </w:pPr>
    </w:p>
    <w:p w:rsidR="0048670F" w:rsidRPr="00A43CAB" w:rsidRDefault="007B2003" w:rsidP="007B2003">
      <w:pPr>
        <w:pStyle w:val="RKnormal"/>
      </w:pPr>
      <w:r w:rsidRPr="00A43CAB">
        <w:t xml:space="preserve">Tidigare behandlad vid samråd med EU-nämnden: </w:t>
      </w:r>
      <w:r w:rsidR="000B1659" w:rsidRPr="00A43CAB">
        <w:t xml:space="preserve">2010-11-26 </w:t>
      </w:r>
    </w:p>
    <w:p w:rsidR="000B1659" w:rsidRPr="00A43CAB" w:rsidRDefault="000B1659" w:rsidP="007B2003">
      <w:pPr>
        <w:pStyle w:val="RKnormal"/>
      </w:pPr>
    </w:p>
    <w:p w:rsidR="0048670F" w:rsidRPr="00A43CAB" w:rsidRDefault="0048670F" w:rsidP="007B2003">
      <w:pPr>
        <w:pStyle w:val="RKnormal"/>
      </w:pPr>
      <w:r w:rsidRPr="00A43CAB">
        <w:t>Tidigare behandlad vid info</w:t>
      </w:r>
      <w:r w:rsidR="002A6E9D" w:rsidRPr="00A43CAB">
        <w:t>rmation</w:t>
      </w:r>
      <w:r w:rsidRPr="00A43CAB">
        <w:t xml:space="preserve"> till KU: 2010-11-11</w:t>
      </w:r>
    </w:p>
    <w:p w:rsidR="007B2003" w:rsidRPr="00A43CAB" w:rsidRDefault="0053743D" w:rsidP="007B2003">
      <w:pPr>
        <w:pStyle w:val="RKrubrik"/>
      </w:pPr>
      <w:r w:rsidRPr="00A43CAB">
        <w:t>Bakgrund</w:t>
      </w:r>
      <w:r w:rsidR="007B2003" w:rsidRPr="00A43CAB">
        <w:t xml:space="preserve"> (inkl. syftet med behandlingen i rådet)</w:t>
      </w:r>
    </w:p>
    <w:p w:rsidR="0053743D" w:rsidRPr="00A43CAB" w:rsidRDefault="0053743D" w:rsidP="0053743D">
      <w:pPr>
        <w:pStyle w:val="RKnormal"/>
      </w:pPr>
      <w:r w:rsidRPr="00A43CAB">
        <w:t xml:space="preserve">Kommissionen har inlett en översyn av EU:s dataskyddsreglering. Den 4 november 2010 publicerade kommissionen </w:t>
      </w:r>
      <w:r w:rsidR="007B2003" w:rsidRPr="00A43CAB">
        <w:t>ett meddelande</w:t>
      </w:r>
      <w:r w:rsidRPr="00A43CAB">
        <w:t xml:space="preserve"> med en strategi för översynen. </w:t>
      </w:r>
      <w:r w:rsidR="007302B5" w:rsidRPr="00A43CAB">
        <w:t xml:space="preserve">Vid rådets möte den 2-3 december 2010 var meddelandet föremål för en riktlinjedebatt. Kommissionens avsikt är att lägga fram </w:t>
      </w:r>
      <w:r w:rsidRPr="00A43CAB">
        <w:t>kon</w:t>
      </w:r>
      <w:r w:rsidRPr="00A43CAB">
        <w:softHyphen/>
        <w:t>kreta lag</w:t>
      </w:r>
      <w:r w:rsidRPr="00A43CAB">
        <w:softHyphen/>
        <w:t>stif</w:t>
      </w:r>
      <w:r w:rsidRPr="00A43CAB">
        <w:softHyphen/>
        <w:t>t</w:t>
      </w:r>
      <w:r w:rsidRPr="00A43CAB">
        <w:softHyphen/>
      </w:r>
      <w:r w:rsidRPr="00A43CAB">
        <w:softHyphen/>
        <w:t xml:space="preserve">ningsförslag under 2011. </w:t>
      </w:r>
    </w:p>
    <w:p w:rsidR="000B1659" w:rsidRPr="00A43CAB" w:rsidRDefault="000B1659" w:rsidP="0053743D">
      <w:pPr>
        <w:pStyle w:val="RKnormal"/>
      </w:pPr>
    </w:p>
    <w:p w:rsidR="000B1659" w:rsidRPr="00A43CAB" w:rsidRDefault="006A0EE0" w:rsidP="000B1659">
      <w:pPr>
        <w:pStyle w:val="RKnormal"/>
      </w:pPr>
      <w:r w:rsidRPr="00A43CAB">
        <w:t>Nu har rådsslutsatser om kommissionens meddelande tagits fram. Tanken är att rådsslutsatserna ska antas v</w:t>
      </w:r>
      <w:r w:rsidR="000B1659" w:rsidRPr="00A43CAB">
        <w:t xml:space="preserve">id rådets möte (rättsliga och inrikes frågor) den 24-25 februari 2011. </w:t>
      </w:r>
    </w:p>
    <w:p w:rsidR="0053743D" w:rsidRPr="00A43CAB" w:rsidRDefault="0053743D" w:rsidP="0053743D">
      <w:pPr>
        <w:pStyle w:val="RKnormal"/>
        <w:rPr>
          <w:i/>
        </w:rPr>
      </w:pPr>
    </w:p>
    <w:p w:rsidR="004D6155" w:rsidRPr="00A43CAB" w:rsidRDefault="0053743D">
      <w:pPr>
        <w:pStyle w:val="RKnormal"/>
      </w:pPr>
      <w:r w:rsidRPr="00A43CAB">
        <w:t xml:space="preserve">Den viktigaste </w:t>
      </w:r>
      <w:r w:rsidR="0072149B" w:rsidRPr="00A43CAB">
        <w:t xml:space="preserve">nu gällande </w:t>
      </w:r>
      <w:r w:rsidRPr="00A43CAB">
        <w:t>rättsakten inom EU på dataskyddsområdet är direktiv 95/46/EG (dataskyddsdirektivet) som gäller inom det som tidigare var den första pelaren</w:t>
      </w:r>
      <w:r w:rsidR="0072149B" w:rsidRPr="00A43CAB">
        <w:t>, dvs. samarbetet i bl.a.</w:t>
      </w:r>
      <w:r w:rsidR="007B2003" w:rsidRPr="00A43CAB">
        <w:t xml:space="preserve"> ekonomiska frågor och frågor om den inre marknaden</w:t>
      </w:r>
      <w:r w:rsidR="00C91C2A" w:rsidRPr="00A43CAB">
        <w:t>.</w:t>
      </w:r>
      <w:r w:rsidRPr="00A43CAB">
        <w:t xml:space="preserve"> </w:t>
      </w:r>
    </w:p>
    <w:p w:rsidR="004D6155" w:rsidRPr="00A43CAB" w:rsidRDefault="004D6155">
      <w:pPr>
        <w:pStyle w:val="RKnormal"/>
      </w:pPr>
    </w:p>
    <w:p w:rsidR="004D6155" w:rsidRPr="00A43CAB" w:rsidRDefault="0053743D">
      <w:pPr>
        <w:pStyle w:val="RKnormal"/>
      </w:pPr>
      <w:r w:rsidRPr="00A43CAB">
        <w:lastRenderedPageBreak/>
        <w:t xml:space="preserve">Inom </w:t>
      </w:r>
      <w:r w:rsidR="007B2003" w:rsidRPr="00A43CAB">
        <w:t>den f.d</w:t>
      </w:r>
      <w:r w:rsidR="007302B5" w:rsidRPr="00A43CAB">
        <w:t>.</w:t>
      </w:r>
      <w:r w:rsidR="007B2003" w:rsidRPr="00A43CAB">
        <w:t xml:space="preserve"> tredje pelaren, dvs. det rättsliga och inrikes samarbetet,</w:t>
      </w:r>
      <w:r w:rsidR="0072149B" w:rsidRPr="00A43CAB">
        <w:t xml:space="preserve"> gäller </w:t>
      </w:r>
      <w:r w:rsidRPr="00A43CAB">
        <w:t>rambeslut 2008/977/JHA (dataskyddsrambeslutet), som reglerar behan</w:t>
      </w:r>
      <w:r w:rsidRPr="00A43CAB">
        <w:softHyphen/>
        <w:t>d</w:t>
      </w:r>
      <w:r w:rsidR="00317508" w:rsidRPr="00A43CAB">
        <w:softHyphen/>
      </w:r>
      <w:r w:rsidRPr="00A43CAB">
        <w:t>ling av personuppgifter inom området för polisiärt och straff</w:t>
      </w:r>
      <w:r w:rsidRPr="00A43CAB">
        <w:softHyphen/>
        <w:t>rätt</w:t>
      </w:r>
      <w:r w:rsidRPr="00A43CAB">
        <w:softHyphen/>
        <w:t>sligt sam</w:t>
      </w:r>
      <w:r w:rsidR="00317508" w:rsidRPr="00A43CAB">
        <w:softHyphen/>
      </w:r>
      <w:r w:rsidR="00317508" w:rsidRPr="00A43CAB">
        <w:softHyphen/>
      </w:r>
      <w:r w:rsidRPr="00A43CAB">
        <w:t>arbete. Rambeslutet gäller dock inte för nationell behand</w:t>
      </w:r>
      <w:r w:rsidRPr="00A43CAB">
        <w:softHyphen/>
      </w:r>
      <w:r w:rsidR="00B94BC4" w:rsidRPr="00A43CAB">
        <w:softHyphen/>
      </w:r>
      <w:r w:rsidRPr="00A43CAB">
        <w:t>ling av per</w:t>
      </w:r>
      <w:r w:rsidR="00317508" w:rsidRPr="00A43CAB">
        <w:softHyphen/>
      </w:r>
      <w:r w:rsidRPr="00A43CAB">
        <w:t>sonuppgifter utan endast behandling av upp</w:t>
      </w:r>
      <w:r w:rsidRPr="00A43CAB">
        <w:softHyphen/>
        <w:t>gifter som ut</w:t>
      </w:r>
      <w:r w:rsidRPr="00A43CAB">
        <w:softHyphen/>
        <w:t>byts mellan med</w:t>
      </w:r>
      <w:r w:rsidR="00317508" w:rsidRPr="00A43CAB">
        <w:softHyphen/>
      </w:r>
      <w:r w:rsidRPr="00A43CAB">
        <w:t xml:space="preserve">lemsstaterna. </w:t>
      </w:r>
    </w:p>
    <w:p w:rsidR="007B2003" w:rsidRPr="00A43CAB" w:rsidRDefault="007B2003" w:rsidP="007B2003">
      <w:pPr>
        <w:pStyle w:val="RKrubrik"/>
      </w:pPr>
      <w:r w:rsidRPr="00A43CAB">
        <w:t>Rättslig grund och beslutsförfarande</w:t>
      </w:r>
    </w:p>
    <w:p w:rsidR="0048670F" w:rsidRPr="00A43CAB" w:rsidRDefault="004D6155" w:rsidP="007B2003">
      <w:pPr>
        <w:pStyle w:val="RKnormal"/>
      </w:pPr>
      <w:r w:rsidRPr="00A43CAB">
        <w:t>I fördraget om EU:s funktionssätt (artikel 16) finns en rättslig grund för antagande av en dataskyddsreglering som omfattar både f.d. första respek</w:t>
      </w:r>
      <w:r w:rsidR="0080167D" w:rsidRPr="00A43CAB">
        <w:softHyphen/>
      </w:r>
      <w:r w:rsidRPr="00A43CAB">
        <w:t xml:space="preserve">tive </w:t>
      </w:r>
      <w:r w:rsidR="00BF5CF8" w:rsidRPr="00A43CAB">
        <w:t xml:space="preserve">f.d. </w:t>
      </w:r>
      <w:r w:rsidRPr="00A43CAB">
        <w:t xml:space="preserve">tredje pelaren. </w:t>
      </w:r>
      <w:r w:rsidR="0048670F" w:rsidRPr="00A43CAB">
        <w:t>Kommissionen har dock ännu inte lagt fram något förslag till rättsakt</w:t>
      </w:r>
      <w:r w:rsidR="00A76BF8" w:rsidRPr="00A43CAB">
        <w:t>.</w:t>
      </w:r>
      <w:r w:rsidR="0048670F" w:rsidRPr="00A43CAB">
        <w:t xml:space="preserve"> </w:t>
      </w:r>
    </w:p>
    <w:p w:rsidR="00D3086D" w:rsidRPr="00A43CAB" w:rsidRDefault="001D63FD" w:rsidP="00593FC9">
      <w:pPr>
        <w:pStyle w:val="RKrubrik"/>
        <w:rPr>
          <w:iCs/>
        </w:rPr>
      </w:pPr>
      <w:r w:rsidRPr="00A43CAB">
        <w:t>Svensk ståndpunkt</w:t>
      </w:r>
    </w:p>
    <w:p w:rsidR="00D3086D" w:rsidRPr="00A43CAB" w:rsidRDefault="00D3086D" w:rsidP="00F20274">
      <w:pPr>
        <w:pStyle w:val="RKnormal"/>
      </w:pPr>
      <w:r w:rsidRPr="00A43CAB">
        <w:t xml:space="preserve">Sverige kan ställa sig bakom rådsslutsatserna. </w:t>
      </w:r>
      <w:r w:rsidR="00127A17" w:rsidRPr="00A43CAB">
        <w:t>Slutsatserna ger uttryck för en</w:t>
      </w:r>
      <w:r w:rsidR="0080387A" w:rsidRPr="00A43CAB">
        <w:t xml:space="preserve"> bra</w:t>
      </w:r>
      <w:r w:rsidR="00127A17" w:rsidRPr="00A43CAB">
        <w:t xml:space="preserve"> </w:t>
      </w:r>
      <w:r w:rsidR="0080387A" w:rsidRPr="00A43CAB">
        <w:t>balans</w:t>
      </w:r>
      <w:r w:rsidR="00127A17" w:rsidRPr="00A43CAB">
        <w:t xml:space="preserve"> mellan integritetsintresset och andra mot</w:t>
      </w:r>
      <w:r w:rsidR="001E7A27" w:rsidRPr="00A43CAB">
        <w:softHyphen/>
      </w:r>
      <w:r w:rsidR="00127A17" w:rsidRPr="00A43CAB">
        <w:t xml:space="preserve">stående intressen. </w:t>
      </w:r>
      <w:r w:rsidR="009B4B52" w:rsidRPr="00A43CAB">
        <w:t>I det följande behandlas viss</w:t>
      </w:r>
      <w:r w:rsidR="007D4B04" w:rsidRPr="00A43CAB">
        <w:t>a</w:t>
      </w:r>
      <w:r w:rsidR="009B4B52" w:rsidRPr="00A43CAB">
        <w:t xml:space="preserve"> frågor som bedömts vara av särskilt stort svenskt intresse.</w:t>
      </w:r>
    </w:p>
    <w:p w:rsidR="00D3086D" w:rsidRPr="00A43CAB" w:rsidRDefault="00D3086D" w:rsidP="00F20274">
      <w:pPr>
        <w:pStyle w:val="RKnormal"/>
      </w:pPr>
    </w:p>
    <w:p w:rsidR="00F20274" w:rsidRPr="00A43CAB" w:rsidRDefault="00593FC9" w:rsidP="00F20274">
      <w:pPr>
        <w:pStyle w:val="RKnormal"/>
      </w:pPr>
      <w:r w:rsidRPr="00A43CAB">
        <w:rPr>
          <w:bCs/>
        </w:rPr>
        <w:t>D</w:t>
      </w:r>
      <w:r w:rsidR="00127A17" w:rsidRPr="00A43CAB">
        <w:rPr>
          <w:bCs/>
        </w:rPr>
        <w:t xml:space="preserve">et </w:t>
      </w:r>
      <w:r w:rsidRPr="00A43CAB">
        <w:rPr>
          <w:bCs/>
        </w:rPr>
        <w:t xml:space="preserve">är </w:t>
      </w:r>
      <w:r w:rsidR="00127A17" w:rsidRPr="00A43CAB">
        <w:rPr>
          <w:bCs/>
        </w:rPr>
        <w:t>a</w:t>
      </w:r>
      <w:r w:rsidR="00970FE6" w:rsidRPr="00A43CAB">
        <w:rPr>
          <w:bCs/>
        </w:rPr>
        <w:t>v yttersta vikt att den kom</w:t>
      </w:r>
      <w:r w:rsidR="00246F18" w:rsidRPr="00A43CAB">
        <w:rPr>
          <w:bCs/>
        </w:rPr>
        <w:softHyphen/>
      </w:r>
      <w:r w:rsidR="00970FE6" w:rsidRPr="00A43CAB">
        <w:rPr>
          <w:bCs/>
        </w:rPr>
        <w:t xml:space="preserve">mande </w:t>
      </w:r>
      <w:r w:rsidR="00A430C3" w:rsidRPr="00A43CAB">
        <w:rPr>
          <w:bCs/>
        </w:rPr>
        <w:t>dataskydds</w:t>
      </w:r>
      <w:r w:rsidR="00970FE6" w:rsidRPr="00A43CAB">
        <w:rPr>
          <w:bCs/>
        </w:rPr>
        <w:t>reg</w:t>
      </w:r>
      <w:r w:rsidR="00970FE6" w:rsidRPr="00A43CAB">
        <w:rPr>
          <w:bCs/>
        </w:rPr>
        <w:softHyphen/>
        <w:t>lerin</w:t>
      </w:r>
      <w:r w:rsidR="00935EDB" w:rsidRPr="00A43CAB">
        <w:rPr>
          <w:bCs/>
        </w:rPr>
        <w:softHyphen/>
      </w:r>
      <w:r w:rsidR="00970FE6" w:rsidRPr="00A43CAB">
        <w:rPr>
          <w:bCs/>
        </w:rPr>
        <w:t>gen inte kommer i konflikt med våra grund</w:t>
      </w:r>
      <w:r w:rsidR="00246F18" w:rsidRPr="00A43CAB">
        <w:rPr>
          <w:bCs/>
        </w:rPr>
        <w:softHyphen/>
      </w:r>
      <w:r w:rsidR="00970FE6" w:rsidRPr="00A43CAB">
        <w:rPr>
          <w:bCs/>
        </w:rPr>
        <w:t>lagar. Det handlar framförallt om att säker</w:t>
      </w:r>
      <w:r w:rsidR="00D40D44" w:rsidRPr="00A43CAB">
        <w:rPr>
          <w:bCs/>
        </w:rPr>
        <w:softHyphen/>
      </w:r>
      <w:r w:rsidR="00970FE6" w:rsidRPr="00A43CAB">
        <w:rPr>
          <w:bCs/>
        </w:rPr>
        <w:t>ställa att offentlighets</w:t>
      </w:r>
      <w:r w:rsidR="00970FE6" w:rsidRPr="00A43CAB">
        <w:rPr>
          <w:bCs/>
        </w:rPr>
        <w:softHyphen/>
        <w:t>prin</w:t>
      </w:r>
      <w:r w:rsidR="00246F18" w:rsidRPr="00A43CAB">
        <w:rPr>
          <w:bCs/>
        </w:rPr>
        <w:softHyphen/>
      </w:r>
      <w:r w:rsidR="00970FE6" w:rsidRPr="00A43CAB">
        <w:rPr>
          <w:bCs/>
        </w:rPr>
        <w:t>cipen och tryck- och yttrande</w:t>
      </w:r>
      <w:r w:rsidR="00970FE6" w:rsidRPr="00A43CAB">
        <w:rPr>
          <w:bCs/>
        </w:rPr>
        <w:softHyphen/>
        <w:t xml:space="preserve">friheten inte inskränks. </w:t>
      </w:r>
      <w:r w:rsidR="00970FBA" w:rsidRPr="00A43CAB">
        <w:rPr>
          <w:bCs/>
        </w:rPr>
        <w:t>Det är därför</w:t>
      </w:r>
      <w:r w:rsidR="00A430C3" w:rsidRPr="00A43CAB">
        <w:rPr>
          <w:bCs/>
        </w:rPr>
        <w:t xml:space="preserve"> </w:t>
      </w:r>
      <w:r w:rsidR="00970FBA" w:rsidRPr="00A43CAB">
        <w:rPr>
          <w:bCs/>
        </w:rPr>
        <w:t xml:space="preserve">glädjande </w:t>
      </w:r>
      <w:r w:rsidR="00A430C3" w:rsidRPr="00A43CAB">
        <w:rPr>
          <w:bCs/>
        </w:rPr>
        <w:t xml:space="preserve">att </w:t>
      </w:r>
      <w:r w:rsidRPr="00A43CAB">
        <w:rPr>
          <w:bCs/>
        </w:rPr>
        <w:t>Sverige</w:t>
      </w:r>
      <w:r w:rsidR="00970FBA" w:rsidRPr="00A43CAB">
        <w:rPr>
          <w:bCs/>
        </w:rPr>
        <w:t xml:space="preserve"> har </w:t>
      </w:r>
      <w:r w:rsidRPr="00A43CAB">
        <w:rPr>
          <w:bCs/>
        </w:rPr>
        <w:t xml:space="preserve">fått gehör för sitt förslag att </w:t>
      </w:r>
      <w:r w:rsidR="00A430C3" w:rsidRPr="00A43CAB">
        <w:rPr>
          <w:bCs/>
        </w:rPr>
        <w:t>i råds</w:t>
      </w:r>
      <w:r w:rsidRPr="00A43CAB">
        <w:rPr>
          <w:bCs/>
        </w:rPr>
        <w:softHyphen/>
      </w:r>
      <w:r w:rsidR="00A430C3" w:rsidRPr="00A43CAB">
        <w:rPr>
          <w:bCs/>
        </w:rPr>
        <w:t>slutsatserna</w:t>
      </w:r>
      <w:r w:rsidRPr="00A43CAB">
        <w:rPr>
          <w:bCs/>
        </w:rPr>
        <w:t xml:space="preserve"> framhålla</w:t>
      </w:r>
      <w:r w:rsidR="002024B7" w:rsidRPr="00A43CAB">
        <w:rPr>
          <w:bCs/>
        </w:rPr>
        <w:t xml:space="preserve"> att rätten till ytt</w:t>
      </w:r>
      <w:r w:rsidR="002024B7" w:rsidRPr="00A43CAB">
        <w:rPr>
          <w:bCs/>
        </w:rPr>
        <w:softHyphen/>
        <w:t>rande-</w:t>
      </w:r>
      <w:r w:rsidR="00411C7B" w:rsidRPr="00A43CAB">
        <w:rPr>
          <w:bCs/>
        </w:rPr>
        <w:t xml:space="preserve"> och informationsfrihet</w:t>
      </w:r>
      <w:r w:rsidRPr="00A43CAB">
        <w:rPr>
          <w:bCs/>
        </w:rPr>
        <w:t xml:space="preserve"> samt </w:t>
      </w:r>
      <w:r w:rsidR="00411C7B" w:rsidRPr="00A43CAB">
        <w:rPr>
          <w:bCs/>
        </w:rPr>
        <w:t>prin</w:t>
      </w:r>
      <w:r w:rsidR="00246F18" w:rsidRPr="00A43CAB">
        <w:rPr>
          <w:bCs/>
        </w:rPr>
        <w:softHyphen/>
      </w:r>
      <w:r w:rsidR="00411C7B" w:rsidRPr="00A43CAB">
        <w:rPr>
          <w:bCs/>
        </w:rPr>
        <w:t>cipen om öppenhet måste beak</w:t>
      </w:r>
      <w:r w:rsidR="002024B7" w:rsidRPr="00A43CAB">
        <w:rPr>
          <w:bCs/>
        </w:rPr>
        <w:softHyphen/>
      </w:r>
      <w:r w:rsidR="00411C7B" w:rsidRPr="00A43CAB">
        <w:rPr>
          <w:bCs/>
        </w:rPr>
        <w:t xml:space="preserve">tas fullt ut </w:t>
      </w:r>
      <w:r w:rsidR="00970FBA" w:rsidRPr="00A43CAB">
        <w:rPr>
          <w:bCs/>
        </w:rPr>
        <w:t>samtidigt som rätten till skydd för personuppgifter</w:t>
      </w:r>
      <w:r w:rsidR="00ED2B83" w:rsidRPr="00A43CAB">
        <w:rPr>
          <w:bCs/>
        </w:rPr>
        <w:t xml:space="preserve"> tillförsäkras</w:t>
      </w:r>
      <w:r w:rsidR="00411C7B" w:rsidRPr="00A43CAB">
        <w:rPr>
          <w:bCs/>
        </w:rPr>
        <w:t>.</w:t>
      </w:r>
    </w:p>
    <w:p w:rsidR="00F20274" w:rsidRPr="00A43CAB" w:rsidRDefault="00F20274" w:rsidP="00F20274">
      <w:pPr>
        <w:pStyle w:val="RKnormal"/>
        <w:rPr>
          <w:bCs/>
        </w:rPr>
      </w:pPr>
    </w:p>
    <w:p w:rsidR="00411C7B" w:rsidRPr="00A43CAB" w:rsidRDefault="002024B7" w:rsidP="00F20274">
      <w:pPr>
        <w:pStyle w:val="RKnormal"/>
      </w:pPr>
      <w:r w:rsidRPr="00A43CAB">
        <w:t xml:space="preserve">Det är av stor betydelse att en </w:t>
      </w:r>
      <w:r w:rsidR="00970FBA" w:rsidRPr="00A43CAB">
        <w:t>framtida heltäckande dataskydds</w:t>
      </w:r>
      <w:r w:rsidR="00ED2B83" w:rsidRPr="00A43CAB">
        <w:softHyphen/>
      </w:r>
      <w:r w:rsidRPr="00A43CAB">
        <w:t xml:space="preserve">reglering både tar hänsyn till de särskilda </w:t>
      </w:r>
      <w:r w:rsidR="00935EDB" w:rsidRPr="00A43CAB">
        <w:t xml:space="preserve">behov som finns </w:t>
      </w:r>
      <w:r w:rsidRPr="00A43CAB">
        <w:t>på om</w:t>
      </w:r>
      <w:r w:rsidRPr="00A43CAB">
        <w:softHyphen/>
        <w:t>rådet för polisiärt och straff</w:t>
      </w:r>
      <w:r w:rsidRPr="00A43CAB">
        <w:softHyphen/>
        <w:t>rätt</w:t>
      </w:r>
      <w:r w:rsidRPr="00A43CAB">
        <w:softHyphen/>
        <w:t xml:space="preserve">sligt samarbete </w:t>
      </w:r>
      <w:r w:rsidR="00970FBA" w:rsidRPr="00A43CAB">
        <w:t>och behovet av att värna</w:t>
      </w:r>
      <w:r w:rsidRPr="00A43CAB">
        <w:t xml:space="preserve"> integritets</w:t>
      </w:r>
      <w:r w:rsidRPr="00A43CAB">
        <w:softHyphen/>
        <w:t>intresset</w:t>
      </w:r>
      <w:r w:rsidR="00970FBA" w:rsidRPr="00A43CAB">
        <w:t xml:space="preserve"> inom detta område</w:t>
      </w:r>
      <w:r w:rsidRPr="00A43CAB">
        <w:t>.</w:t>
      </w:r>
      <w:r w:rsidR="00970FBA" w:rsidRPr="00A43CAB">
        <w:t xml:space="preserve"> </w:t>
      </w:r>
      <w:r w:rsidR="00ED2B83" w:rsidRPr="00A43CAB">
        <w:t xml:space="preserve">Det är därför positivt att </w:t>
      </w:r>
      <w:r w:rsidR="00935EDB" w:rsidRPr="00A43CAB">
        <w:t xml:space="preserve">båda dessa </w:t>
      </w:r>
      <w:r w:rsidR="00B94BC4" w:rsidRPr="00A43CAB">
        <w:t>aspekter</w:t>
      </w:r>
      <w:r w:rsidR="00935EDB" w:rsidRPr="00A43CAB">
        <w:t xml:space="preserve"> lyfts fram i rådsslutsatserna</w:t>
      </w:r>
      <w:r w:rsidR="00970FBA" w:rsidRPr="00A43CAB">
        <w:t>.</w:t>
      </w:r>
    </w:p>
    <w:p w:rsidR="00127A17" w:rsidRPr="00A43CAB" w:rsidRDefault="00127A17" w:rsidP="00127A17">
      <w:pPr>
        <w:pStyle w:val="RKnormal"/>
        <w:rPr>
          <w:bCs/>
        </w:rPr>
      </w:pPr>
    </w:p>
    <w:p w:rsidR="00127A17" w:rsidRPr="00A43CAB" w:rsidRDefault="00127A17" w:rsidP="00127A17">
      <w:pPr>
        <w:pStyle w:val="RKnormal"/>
        <w:rPr>
          <w:bCs/>
        </w:rPr>
      </w:pPr>
      <w:r w:rsidRPr="00A43CAB">
        <w:rPr>
          <w:bCs/>
        </w:rPr>
        <w:t xml:space="preserve">En </w:t>
      </w:r>
      <w:r w:rsidR="00ED2B83" w:rsidRPr="00A43CAB">
        <w:rPr>
          <w:bCs/>
        </w:rPr>
        <w:t xml:space="preserve">annan </w:t>
      </w:r>
      <w:r w:rsidRPr="00A43CAB">
        <w:rPr>
          <w:bCs/>
        </w:rPr>
        <w:t>viktig fråga är att det även fort</w:t>
      </w:r>
      <w:r w:rsidRPr="00A43CAB">
        <w:rPr>
          <w:bCs/>
        </w:rPr>
        <w:softHyphen/>
        <w:t>sättningsvis ska vara möjligt att på nationell nivå ha sådan sär</w:t>
      </w:r>
      <w:r w:rsidRPr="00A43CAB">
        <w:rPr>
          <w:bCs/>
        </w:rPr>
        <w:softHyphen/>
        <w:t>reglering som finns i våra ca 200 register</w:t>
      </w:r>
      <w:r w:rsidRPr="00A43CAB">
        <w:rPr>
          <w:bCs/>
        </w:rPr>
        <w:softHyphen/>
        <w:t>förfat</w:t>
      </w:r>
      <w:r w:rsidRPr="00A43CAB">
        <w:rPr>
          <w:bCs/>
        </w:rPr>
        <w:softHyphen/>
        <w:t xml:space="preserve">tningar (t.ex. </w:t>
      </w:r>
      <w:r w:rsidRPr="00A43CAB">
        <w:t>patien</w:t>
      </w:r>
      <w:r w:rsidR="00407353" w:rsidRPr="00A43CAB">
        <w:t>t</w:t>
      </w:r>
      <w:r w:rsidRPr="00A43CAB">
        <w:t>datalagen [2008:355] och polisdata</w:t>
      </w:r>
      <w:r w:rsidR="00FF4D59" w:rsidRPr="00A43CAB">
        <w:softHyphen/>
      </w:r>
      <w:r w:rsidRPr="00A43CAB">
        <w:t>lagen [2010:361]</w:t>
      </w:r>
      <w:r w:rsidRPr="00A43CAB">
        <w:rPr>
          <w:bCs/>
        </w:rPr>
        <w:t>). Sådana för</w:t>
      </w:r>
      <w:r w:rsidRPr="00A43CAB">
        <w:rPr>
          <w:bCs/>
        </w:rPr>
        <w:softHyphen/>
        <w:t>fattningar inne</w:t>
      </w:r>
      <w:r w:rsidRPr="00A43CAB">
        <w:rPr>
          <w:bCs/>
        </w:rPr>
        <w:softHyphen/>
        <w:t>håller skräd</w:t>
      </w:r>
      <w:r w:rsidRPr="00A43CAB">
        <w:rPr>
          <w:bCs/>
        </w:rPr>
        <w:softHyphen/>
        <w:t>dar</w:t>
      </w:r>
      <w:r w:rsidRPr="00A43CAB">
        <w:rPr>
          <w:bCs/>
        </w:rPr>
        <w:softHyphen/>
      </w:r>
      <w:r w:rsidRPr="00A43CAB">
        <w:rPr>
          <w:bCs/>
        </w:rPr>
        <w:softHyphen/>
        <w:t>sydda av</w:t>
      </w:r>
      <w:r w:rsidRPr="00A43CAB">
        <w:rPr>
          <w:bCs/>
        </w:rPr>
        <w:softHyphen/>
        <w:t>vägningar mellan intresset av att behandla per</w:t>
      </w:r>
      <w:r w:rsidRPr="00A43CAB">
        <w:rPr>
          <w:bCs/>
        </w:rPr>
        <w:softHyphen/>
        <w:t>son</w:t>
      </w:r>
      <w:r w:rsidRPr="00A43CAB">
        <w:rPr>
          <w:bCs/>
        </w:rPr>
        <w:softHyphen/>
      </w:r>
      <w:r w:rsidRPr="00A43CAB">
        <w:rPr>
          <w:bCs/>
        </w:rPr>
        <w:softHyphen/>
        <w:t>uppgifter och integ</w:t>
      </w:r>
      <w:r w:rsidRPr="00A43CAB">
        <w:rPr>
          <w:bCs/>
        </w:rPr>
        <w:softHyphen/>
        <w:t>ri</w:t>
      </w:r>
      <w:r w:rsidRPr="00A43CAB">
        <w:rPr>
          <w:bCs/>
        </w:rPr>
        <w:softHyphen/>
        <w:t>tets</w:t>
      </w:r>
      <w:r w:rsidRPr="00A43CAB">
        <w:rPr>
          <w:bCs/>
        </w:rPr>
        <w:softHyphen/>
        <w:t>skydds</w:t>
      </w:r>
      <w:r w:rsidRPr="00A43CAB">
        <w:rPr>
          <w:bCs/>
        </w:rPr>
        <w:softHyphen/>
        <w:t>intresset</w:t>
      </w:r>
      <w:r w:rsidR="00407353" w:rsidRPr="00A43CAB">
        <w:rPr>
          <w:bCs/>
        </w:rPr>
        <w:t xml:space="preserve"> på olika områden</w:t>
      </w:r>
      <w:r w:rsidRPr="00A43CAB">
        <w:rPr>
          <w:bCs/>
        </w:rPr>
        <w:t>. Om utrymmet för sådan lagstiftning skul</w:t>
      </w:r>
      <w:r w:rsidRPr="00A43CAB">
        <w:rPr>
          <w:bCs/>
        </w:rPr>
        <w:softHyphen/>
        <w:t>le minska fin</w:t>
      </w:r>
      <w:r w:rsidRPr="00A43CAB">
        <w:rPr>
          <w:bCs/>
        </w:rPr>
        <w:softHyphen/>
        <w:t>ns risken för att integritets</w:t>
      </w:r>
      <w:r w:rsidRPr="00A43CAB">
        <w:rPr>
          <w:bCs/>
        </w:rPr>
        <w:softHyphen/>
        <w:t>skyd</w:t>
      </w:r>
      <w:r w:rsidRPr="00A43CAB">
        <w:rPr>
          <w:bCs/>
        </w:rPr>
        <w:softHyphen/>
        <w:t>det och rätts</w:t>
      </w:r>
      <w:r w:rsidR="00ED2B83" w:rsidRPr="00A43CAB">
        <w:rPr>
          <w:bCs/>
        </w:rPr>
        <w:softHyphen/>
      </w:r>
      <w:r w:rsidRPr="00A43CAB">
        <w:rPr>
          <w:bCs/>
        </w:rPr>
        <w:t>säker</w:t>
      </w:r>
      <w:r w:rsidR="00ED2B83" w:rsidRPr="00A43CAB">
        <w:rPr>
          <w:bCs/>
        </w:rPr>
        <w:softHyphen/>
      </w:r>
      <w:r w:rsidRPr="00A43CAB">
        <w:rPr>
          <w:bCs/>
        </w:rPr>
        <w:t>heten för</w:t>
      </w:r>
      <w:r w:rsidRPr="00A43CAB">
        <w:rPr>
          <w:bCs/>
        </w:rPr>
        <w:softHyphen/>
        <w:t>sämras. Sverige anser därför att det kommande regelverket bör ges formen av ett direktiv, och inte en direkt tillämplig förordning. Vid behandlingen av råds</w:t>
      </w:r>
      <w:r w:rsidRPr="00A43CAB">
        <w:rPr>
          <w:bCs/>
        </w:rPr>
        <w:softHyphen/>
        <w:t>slut</w:t>
      </w:r>
      <w:r w:rsidRPr="00A43CAB">
        <w:rPr>
          <w:bCs/>
        </w:rPr>
        <w:softHyphen/>
        <w:t>sat</w:t>
      </w:r>
      <w:r w:rsidR="007D4B04" w:rsidRPr="00A43CAB">
        <w:rPr>
          <w:bCs/>
        </w:rPr>
        <w:softHyphen/>
      </w:r>
      <w:r w:rsidRPr="00A43CAB">
        <w:rPr>
          <w:bCs/>
        </w:rPr>
        <w:t>ser</w:t>
      </w:r>
      <w:r w:rsidR="007D4B04" w:rsidRPr="00A43CAB">
        <w:rPr>
          <w:bCs/>
        </w:rPr>
        <w:softHyphen/>
      </w:r>
      <w:r w:rsidRPr="00A43CAB">
        <w:rPr>
          <w:bCs/>
        </w:rPr>
        <w:t xml:space="preserve">na har framkommit att </w:t>
      </w:r>
      <w:r w:rsidR="00FF4D59" w:rsidRPr="00A43CAB">
        <w:rPr>
          <w:bCs/>
        </w:rPr>
        <w:t xml:space="preserve">det för närvarande finns ett utbrett stöd </w:t>
      </w:r>
      <w:r w:rsidR="006A0EE0" w:rsidRPr="00A43CAB">
        <w:rPr>
          <w:bCs/>
        </w:rPr>
        <w:t xml:space="preserve">bland medlemsstaterna </w:t>
      </w:r>
      <w:r w:rsidR="00FF4D59" w:rsidRPr="00A43CAB">
        <w:rPr>
          <w:bCs/>
        </w:rPr>
        <w:t xml:space="preserve">för att </w:t>
      </w:r>
      <w:r w:rsidR="00ED2B83" w:rsidRPr="00A43CAB">
        <w:rPr>
          <w:bCs/>
        </w:rPr>
        <w:t>regelverket bör ges formen av ett</w:t>
      </w:r>
      <w:r w:rsidR="00FF4D59" w:rsidRPr="00A43CAB">
        <w:rPr>
          <w:bCs/>
        </w:rPr>
        <w:t xml:space="preserve"> </w:t>
      </w:r>
      <w:r w:rsidRPr="00A43CAB">
        <w:rPr>
          <w:bCs/>
        </w:rPr>
        <w:t>direktiv. Det har dock ansetts för tidigt att i råds</w:t>
      </w:r>
      <w:r w:rsidR="007D4B04" w:rsidRPr="00A43CAB">
        <w:rPr>
          <w:bCs/>
        </w:rPr>
        <w:softHyphen/>
      </w:r>
      <w:r w:rsidRPr="00A43CAB">
        <w:rPr>
          <w:bCs/>
        </w:rPr>
        <w:t>slut</w:t>
      </w:r>
      <w:r w:rsidR="007D4B04" w:rsidRPr="00A43CAB">
        <w:rPr>
          <w:bCs/>
        </w:rPr>
        <w:softHyphen/>
      </w:r>
      <w:r w:rsidRPr="00A43CAB">
        <w:rPr>
          <w:bCs/>
        </w:rPr>
        <w:t>sat</w:t>
      </w:r>
      <w:r w:rsidR="007D4B04" w:rsidRPr="00A43CAB">
        <w:rPr>
          <w:bCs/>
        </w:rPr>
        <w:softHyphen/>
      </w:r>
      <w:r w:rsidRPr="00A43CAB">
        <w:rPr>
          <w:bCs/>
        </w:rPr>
        <w:t>serna</w:t>
      </w:r>
      <w:r w:rsidR="00FF4D59" w:rsidRPr="00A43CAB">
        <w:rPr>
          <w:bCs/>
        </w:rPr>
        <w:t xml:space="preserve"> uttala sig om formen för den kommande rättsakten</w:t>
      </w:r>
      <w:r w:rsidRPr="00A43CAB">
        <w:rPr>
          <w:bCs/>
        </w:rPr>
        <w:t>.</w:t>
      </w:r>
    </w:p>
    <w:p w:rsidR="00411C7B" w:rsidRPr="00A43CAB" w:rsidRDefault="00411C7B" w:rsidP="00F20274">
      <w:pPr>
        <w:pStyle w:val="RKnormal"/>
        <w:rPr>
          <w:bCs/>
        </w:rPr>
      </w:pPr>
    </w:p>
    <w:p w:rsidR="004D6155" w:rsidRPr="00A43CAB" w:rsidRDefault="00CD4BC2" w:rsidP="00F20274">
      <w:pPr>
        <w:pStyle w:val="RKnormal"/>
        <w:rPr>
          <w:bCs/>
        </w:rPr>
      </w:pPr>
      <w:r w:rsidRPr="00A43CAB">
        <w:rPr>
          <w:bCs/>
        </w:rPr>
        <w:t xml:space="preserve">Sverige </w:t>
      </w:r>
      <w:r w:rsidR="009B4B52" w:rsidRPr="00A43CAB">
        <w:rPr>
          <w:bCs/>
        </w:rPr>
        <w:t xml:space="preserve">har under ca tio år verkat för att EU:s dataskyddsreglering i </w:t>
      </w:r>
      <w:r w:rsidR="00970FE6" w:rsidRPr="00A43CAB">
        <w:rPr>
          <w:bCs/>
        </w:rPr>
        <w:t>större utsträckning än vad som nu är fallet utformas enligt en s.k. miss</w:t>
      </w:r>
      <w:r w:rsidR="007D4B04" w:rsidRPr="00A43CAB">
        <w:rPr>
          <w:bCs/>
        </w:rPr>
        <w:softHyphen/>
      </w:r>
      <w:r w:rsidR="00970FE6" w:rsidRPr="00A43CAB">
        <w:rPr>
          <w:bCs/>
        </w:rPr>
        <w:t>bruksmodell</w:t>
      </w:r>
      <w:r w:rsidR="003F4CC2" w:rsidRPr="00A43CAB">
        <w:rPr>
          <w:bCs/>
        </w:rPr>
        <w:t xml:space="preserve"> (se </w:t>
      </w:r>
      <w:r w:rsidR="00BF5CF8" w:rsidRPr="00A43CAB">
        <w:rPr>
          <w:bCs/>
        </w:rPr>
        <w:t xml:space="preserve">närmare om </w:t>
      </w:r>
      <w:r w:rsidR="003F4CC2" w:rsidRPr="00A43CAB">
        <w:rPr>
          <w:bCs/>
        </w:rPr>
        <w:t>uttalande</w:t>
      </w:r>
      <w:r w:rsidR="00BF5CF8" w:rsidRPr="00A43CAB">
        <w:rPr>
          <w:bCs/>
        </w:rPr>
        <w:t>n</w:t>
      </w:r>
      <w:r w:rsidR="003F4CC2" w:rsidRPr="00A43CAB">
        <w:rPr>
          <w:bCs/>
        </w:rPr>
        <w:t xml:space="preserve"> från riksdagen </w:t>
      </w:r>
      <w:r w:rsidR="00BF5CF8" w:rsidRPr="00A43CAB">
        <w:rPr>
          <w:bCs/>
        </w:rPr>
        <w:t>i denna fråga nedan</w:t>
      </w:r>
      <w:r w:rsidR="003F4CC2" w:rsidRPr="00A43CAB">
        <w:rPr>
          <w:bCs/>
        </w:rPr>
        <w:t>)</w:t>
      </w:r>
      <w:r w:rsidR="00970FE6" w:rsidRPr="00A43CAB">
        <w:rPr>
          <w:bCs/>
        </w:rPr>
        <w:t xml:space="preserve">. </w:t>
      </w:r>
      <w:r w:rsidR="009B4B52" w:rsidRPr="00A43CAB">
        <w:rPr>
          <w:bCs/>
        </w:rPr>
        <w:t xml:space="preserve">Detta arbete har </w:t>
      </w:r>
      <w:r w:rsidR="00FF4D59" w:rsidRPr="00A43CAB">
        <w:rPr>
          <w:bCs/>
        </w:rPr>
        <w:t xml:space="preserve">nu </w:t>
      </w:r>
      <w:r w:rsidR="009B4B52" w:rsidRPr="00A43CAB">
        <w:rPr>
          <w:bCs/>
        </w:rPr>
        <w:t xml:space="preserve">intensifierats. </w:t>
      </w:r>
      <w:r w:rsidR="00FF4D59" w:rsidRPr="00A43CAB">
        <w:rPr>
          <w:bCs/>
        </w:rPr>
        <w:t xml:space="preserve">Det kan konstateras att vissa experter på området börjat få förståelse för att det nuvarande regelverket inte </w:t>
      </w:r>
      <w:r w:rsidR="00CF1469" w:rsidRPr="00A43CAB">
        <w:rPr>
          <w:bCs/>
        </w:rPr>
        <w:t xml:space="preserve">i </w:t>
      </w:r>
      <w:r w:rsidR="00FF4D59" w:rsidRPr="00A43CAB">
        <w:rPr>
          <w:bCs/>
        </w:rPr>
        <w:t>all</w:t>
      </w:r>
      <w:r w:rsidR="007623C2" w:rsidRPr="00A43CAB">
        <w:rPr>
          <w:bCs/>
        </w:rPr>
        <w:t>a avseenden</w:t>
      </w:r>
      <w:r w:rsidR="00FF4D59" w:rsidRPr="00A43CAB">
        <w:rPr>
          <w:bCs/>
        </w:rPr>
        <w:t xml:space="preserve"> är anpassat till det sätt på vilket den moderna </w:t>
      </w:r>
      <w:r w:rsidR="00ED2B83" w:rsidRPr="00A43CAB">
        <w:rPr>
          <w:bCs/>
        </w:rPr>
        <w:t>infor</w:t>
      </w:r>
      <w:r w:rsidR="007623C2" w:rsidRPr="00A43CAB">
        <w:rPr>
          <w:bCs/>
        </w:rPr>
        <w:softHyphen/>
      </w:r>
      <w:r w:rsidR="00ED2B83" w:rsidRPr="00A43CAB">
        <w:rPr>
          <w:bCs/>
        </w:rPr>
        <w:t>mations</w:t>
      </w:r>
      <w:r w:rsidR="00FF4D59" w:rsidRPr="00A43CAB">
        <w:rPr>
          <w:bCs/>
        </w:rPr>
        <w:t>teknologin används. Detta har kommit till uttryck i en forskarr</w:t>
      </w:r>
      <w:r w:rsidR="007B0DFA" w:rsidRPr="00A43CAB">
        <w:rPr>
          <w:bCs/>
        </w:rPr>
        <w:t xml:space="preserve">apport som </w:t>
      </w:r>
      <w:r w:rsidR="00FF4D59" w:rsidRPr="00A43CAB">
        <w:rPr>
          <w:bCs/>
        </w:rPr>
        <w:t xml:space="preserve">upprättats på uppdrag av kommissionen samt </w:t>
      </w:r>
      <w:r w:rsidR="007B0DFA" w:rsidRPr="00A43CAB">
        <w:rPr>
          <w:bCs/>
        </w:rPr>
        <w:t xml:space="preserve">i </w:t>
      </w:r>
      <w:r w:rsidR="00FF4D59" w:rsidRPr="00A43CAB">
        <w:rPr>
          <w:bCs/>
        </w:rPr>
        <w:t xml:space="preserve">en rapport som tagits fram </w:t>
      </w:r>
      <w:r w:rsidR="00ED2B83" w:rsidRPr="00A43CAB">
        <w:rPr>
          <w:bCs/>
        </w:rPr>
        <w:t xml:space="preserve">i </w:t>
      </w:r>
      <w:r w:rsidR="007B0DFA" w:rsidRPr="00A43CAB">
        <w:rPr>
          <w:bCs/>
        </w:rPr>
        <w:t>anslutning till den förestående reformen av Europarådets dataskyddskonvention. I dessa rapporter dras dock inte slutsatsen att det finns ett behov av en missbruksmodell</w:t>
      </w:r>
      <w:r w:rsidR="00340E90" w:rsidRPr="00A43CAB">
        <w:rPr>
          <w:bCs/>
        </w:rPr>
        <w:t xml:space="preserve"> av det slag som Sverige förespråkar</w:t>
      </w:r>
      <w:r w:rsidR="007B0DFA" w:rsidRPr="00A43CAB">
        <w:rPr>
          <w:bCs/>
        </w:rPr>
        <w:t xml:space="preserve">. Det påverkansarbete som regeringen bedrivit har ännu </w:t>
      </w:r>
      <w:r w:rsidR="001E7A27" w:rsidRPr="00A43CAB">
        <w:rPr>
          <w:bCs/>
        </w:rPr>
        <w:t xml:space="preserve">inte </w:t>
      </w:r>
      <w:r w:rsidR="007B0DFA" w:rsidRPr="00A43CAB">
        <w:rPr>
          <w:bCs/>
        </w:rPr>
        <w:t xml:space="preserve">medfört att </w:t>
      </w:r>
      <w:r w:rsidR="009B4B52" w:rsidRPr="00A43CAB">
        <w:rPr>
          <w:bCs/>
        </w:rPr>
        <w:t>kommissionen och andra medlemsstater</w:t>
      </w:r>
      <w:r w:rsidR="007B0DFA" w:rsidRPr="00A43CAB">
        <w:rPr>
          <w:bCs/>
        </w:rPr>
        <w:t xml:space="preserve"> visat för</w:t>
      </w:r>
      <w:r w:rsidR="00340E90" w:rsidRPr="00A43CAB">
        <w:rPr>
          <w:bCs/>
        </w:rPr>
        <w:softHyphen/>
      </w:r>
      <w:r w:rsidR="007B0DFA" w:rsidRPr="00A43CAB">
        <w:rPr>
          <w:bCs/>
        </w:rPr>
        <w:t xml:space="preserve">ståelse för </w:t>
      </w:r>
      <w:r w:rsidR="00340E90" w:rsidRPr="00A43CAB">
        <w:rPr>
          <w:bCs/>
        </w:rPr>
        <w:t>behovet av en missbruksmodell</w:t>
      </w:r>
      <w:r w:rsidR="009B4B52" w:rsidRPr="00A43CAB">
        <w:rPr>
          <w:bCs/>
        </w:rPr>
        <w:t>. Regerin</w:t>
      </w:r>
      <w:r w:rsidR="00FF4D59" w:rsidRPr="00A43CAB">
        <w:rPr>
          <w:bCs/>
        </w:rPr>
        <w:softHyphen/>
      </w:r>
      <w:r w:rsidR="009B4B52" w:rsidRPr="00A43CAB">
        <w:rPr>
          <w:bCs/>
        </w:rPr>
        <w:t xml:space="preserve">gens </w:t>
      </w:r>
      <w:r w:rsidR="007D4B04" w:rsidRPr="00A43CAB">
        <w:rPr>
          <w:bCs/>
        </w:rPr>
        <w:t>påverkans</w:t>
      </w:r>
      <w:r w:rsidR="007D4B04" w:rsidRPr="00A43CAB">
        <w:rPr>
          <w:bCs/>
        </w:rPr>
        <w:softHyphen/>
      </w:r>
      <w:r w:rsidR="009B4B52" w:rsidRPr="00A43CAB">
        <w:rPr>
          <w:bCs/>
        </w:rPr>
        <w:t xml:space="preserve">arbete </w:t>
      </w:r>
      <w:r w:rsidR="001E7A27" w:rsidRPr="00A43CAB">
        <w:rPr>
          <w:bCs/>
        </w:rPr>
        <w:t>kommer därför att fortsätta</w:t>
      </w:r>
      <w:r w:rsidR="007D4B04" w:rsidRPr="00A43CAB">
        <w:rPr>
          <w:bCs/>
        </w:rPr>
        <w:t xml:space="preserve">.  </w:t>
      </w:r>
    </w:p>
    <w:p w:rsidR="007B2003" w:rsidRPr="00A43CAB" w:rsidRDefault="007B2003" w:rsidP="007B2003">
      <w:pPr>
        <w:pStyle w:val="RKrubrik"/>
      </w:pPr>
      <w:r w:rsidRPr="00A43CAB">
        <w:t>Europaparlamentets inställning</w:t>
      </w:r>
    </w:p>
    <w:p w:rsidR="001D63FD" w:rsidRPr="00A43CAB" w:rsidRDefault="00287E9C">
      <w:pPr>
        <w:pStyle w:val="RKnormal"/>
      </w:pPr>
      <w:r w:rsidRPr="00A43CAB">
        <w:t>Europaparlamentets inställning är ännu inte känd.</w:t>
      </w:r>
      <w:r w:rsidR="006549E1" w:rsidRPr="00A43CAB">
        <w:t xml:space="preserve"> </w:t>
      </w:r>
    </w:p>
    <w:p w:rsidR="00DF08DB" w:rsidRPr="00A43CAB" w:rsidRDefault="007B2003" w:rsidP="00FF4D59">
      <w:pPr>
        <w:pStyle w:val="RKrubrik"/>
        <w:rPr>
          <w:i/>
          <w:iCs/>
        </w:rPr>
      </w:pPr>
      <w:r w:rsidRPr="00A43CAB">
        <w:t>Förslaget</w:t>
      </w:r>
    </w:p>
    <w:p w:rsidR="00E03C76" w:rsidRPr="00A43CAB" w:rsidRDefault="00E03C76" w:rsidP="00E03C76">
      <w:pPr>
        <w:pStyle w:val="RKnormal"/>
        <w:rPr>
          <w:bCs/>
        </w:rPr>
      </w:pPr>
      <w:r w:rsidRPr="00A43CAB">
        <w:rPr>
          <w:bCs/>
        </w:rPr>
        <w:t>Av kommissionens meddelande framgår att ambitionen är att ta ett samlat grepp om skyddet av per</w:t>
      </w:r>
      <w:r w:rsidRPr="00A43CAB">
        <w:rPr>
          <w:bCs/>
        </w:rPr>
        <w:softHyphen/>
        <w:t>son</w:t>
      </w:r>
      <w:r w:rsidRPr="00A43CAB">
        <w:rPr>
          <w:bCs/>
        </w:rPr>
        <w:softHyphen/>
        <w:t>uppgifter inom EU. Kommissionen betonar vikten av att stärka skyd</w:t>
      </w:r>
      <w:r w:rsidRPr="00A43CAB">
        <w:rPr>
          <w:bCs/>
        </w:rPr>
        <w:softHyphen/>
        <w:t>det av enskildas rättigheter och det inre mark</w:t>
      </w:r>
      <w:r w:rsidRPr="00A43CAB">
        <w:rPr>
          <w:bCs/>
        </w:rPr>
        <w:softHyphen/>
        <w:t>nads</w:t>
      </w:r>
      <w:r w:rsidRPr="00A43CAB">
        <w:rPr>
          <w:bCs/>
        </w:rPr>
        <w:softHyphen/>
        <w:t>per</w:t>
      </w:r>
      <w:r w:rsidRPr="00A43CAB">
        <w:rPr>
          <w:bCs/>
        </w:rPr>
        <w:softHyphen/>
        <w:t>spek</w:t>
      </w:r>
      <w:r w:rsidRPr="00A43CAB">
        <w:rPr>
          <w:bCs/>
        </w:rPr>
        <w:softHyphen/>
        <w:t>tivet, dvs. att de rättsliga förutsätt</w:t>
      </w:r>
      <w:r w:rsidRPr="00A43CAB">
        <w:rPr>
          <w:bCs/>
        </w:rPr>
        <w:softHyphen/>
        <w:t>ningarna för behand</w:t>
      </w:r>
      <w:r w:rsidRPr="00A43CAB">
        <w:rPr>
          <w:bCs/>
        </w:rPr>
        <w:softHyphen/>
        <w:t xml:space="preserve">ling av </w:t>
      </w:r>
      <w:r w:rsidR="007623C2" w:rsidRPr="00A43CAB">
        <w:rPr>
          <w:bCs/>
        </w:rPr>
        <w:t>per</w:t>
      </w:r>
      <w:r w:rsidR="007623C2" w:rsidRPr="00A43CAB">
        <w:rPr>
          <w:bCs/>
        </w:rPr>
        <w:softHyphen/>
        <w:t>son</w:t>
      </w:r>
      <w:r w:rsidR="007623C2" w:rsidRPr="00A43CAB">
        <w:rPr>
          <w:bCs/>
        </w:rPr>
        <w:softHyphen/>
      </w:r>
      <w:r w:rsidR="007623C2" w:rsidRPr="00A43CAB">
        <w:rPr>
          <w:bCs/>
        </w:rPr>
        <w:softHyphen/>
      </w:r>
      <w:r w:rsidR="007623C2" w:rsidRPr="00A43CAB">
        <w:rPr>
          <w:bCs/>
        </w:rPr>
        <w:softHyphen/>
        <w:t>uppgifter ska vara de</w:t>
      </w:r>
      <w:r w:rsidRPr="00A43CAB">
        <w:rPr>
          <w:bCs/>
        </w:rPr>
        <w:t xml:space="preserve">samma inom hela unionen. </w:t>
      </w:r>
    </w:p>
    <w:p w:rsidR="00E03C76" w:rsidRPr="00A43CAB" w:rsidRDefault="00E03C76" w:rsidP="007B2003">
      <w:pPr>
        <w:pStyle w:val="RKnormal"/>
      </w:pPr>
    </w:p>
    <w:p w:rsidR="00340E90" w:rsidRPr="00A43CAB" w:rsidRDefault="007D4B04" w:rsidP="00340E90">
      <w:pPr>
        <w:pStyle w:val="RKnormal"/>
        <w:rPr>
          <w:bCs/>
        </w:rPr>
      </w:pPr>
      <w:r w:rsidRPr="00A43CAB">
        <w:t>I rådsslutsatserna välkomnas kommissionens meddelande</w:t>
      </w:r>
      <w:r w:rsidR="00B94BC4" w:rsidRPr="00A43CAB">
        <w:t xml:space="preserve"> och de över</w:t>
      </w:r>
      <w:r w:rsidR="007623C2" w:rsidRPr="00A43CAB">
        <w:softHyphen/>
      </w:r>
      <w:r w:rsidR="00B94BC4" w:rsidRPr="00A43CAB">
        <w:t>gripande ambitioner som anges där</w:t>
      </w:r>
      <w:r w:rsidR="005310D8" w:rsidRPr="00A43CAB">
        <w:t xml:space="preserve">. </w:t>
      </w:r>
      <w:r w:rsidR="00340E90" w:rsidRPr="00A43CAB">
        <w:rPr>
          <w:bCs/>
        </w:rPr>
        <w:t>Råds</w:t>
      </w:r>
      <w:r w:rsidR="00881CC4" w:rsidRPr="00A43CAB">
        <w:rPr>
          <w:bCs/>
        </w:rPr>
        <w:softHyphen/>
      </w:r>
      <w:r w:rsidR="00340E90" w:rsidRPr="00A43CAB">
        <w:rPr>
          <w:bCs/>
        </w:rPr>
        <w:t>slutsatserna är i stor utsträck</w:t>
      </w:r>
      <w:r w:rsidR="007623C2" w:rsidRPr="00A43CAB">
        <w:rPr>
          <w:bCs/>
        </w:rPr>
        <w:softHyphen/>
      </w:r>
      <w:r w:rsidR="00340E90" w:rsidRPr="00A43CAB">
        <w:rPr>
          <w:bCs/>
        </w:rPr>
        <w:t>ning utformade som riktlinjer för kom</w:t>
      </w:r>
      <w:r w:rsidR="00881CC4" w:rsidRPr="00A43CAB">
        <w:rPr>
          <w:bCs/>
        </w:rPr>
        <w:softHyphen/>
      </w:r>
      <w:r w:rsidR="00340E90" w:rsidRPr="00A43CAB">
        <w:rPr>
          <w:bCs/>
        </w:rPr>
        <w:t>missionens fort</w:t>
      </w:r>
      <w:r w:rsidR="00340E90" w:rsidRPr="00A43CAB">
        <w:rPr>
          <w:bCs/>
        </w:rPr>
        <w:softHyphen/>
        <w:t>satta arbete med</w:t>
      </w:r>
      <w:r w:rsidR="00B94BC4" w:rsidRPr="00A43CAB">
        <w:rPr>
          <w:bCs/>
        </w:rPr>
        <w:t xml:space="preserve"> lagstiftning</w:t>
      </w:r>
      <w:r w:rsidR="006A0EE0" w:rsidRPr="00A43CAB">
        <w:rPr>
          <w:bCs/>
        </w:rPr>
        <w:t>sförslaget</w:t>
      </w:r>
      <w:r w:rsidR="00340E90" w:rsidRPr="00A43CAB">
        <w:rPr>
          <w:bCs/>
        </w:rPr>
        <w:t xml:space="preserve">. </w:t>
      </w:r>
      <w:r w:rsidR="00B94BC4" w:rsidRPr="00A43CAB">
        <w:rPr>
          <w:bCs/>
        </w:rPr>
        <w:t xml:space="preserve">Rådet </w:t>
      </w:r>
      <w:r w:rsidR="00340E90" w:rsidRPr="00A43CAB">
        <w:rPr>
          <w:bCs/>
        </w:rPr>
        <w:t xml:space="preserve">tar </w:t>
      </w:r>
      <w:r w:rsidR="00281D87" w:rsidRPr="00A43CAB">
        <w:rPr>
          <w:bCs/>
        </w:rPr>
        <w:t>dock</w:t>
      </w:r>
      <w:r w:rsidR="00340E90" w:rsidRPr="00A43CAB">
        <w:rPr>
          <w:bCs/>
        </w:rPr>
        <w:t xml:space="preserve"> inte ställning </w:t>
      </w:r>
      <w:r w:rsidR="007623C2" w:rsidRPr="00A43CAB">
        <w:rPr>
          <w:bCs/>
        </w:rPr>
        <w:t>till</w:t>
      </w:r>
      <w:r w:rsidR="00340E90" w:rsidRPr="00A43CAB">
        <w:rPr>
          <w:bCs/>
        </w:rPr>
        <w:t xml:space="preserve"> hur det fram</w:t>
      </w:r>
      <w:r w:rsidR="00340E90" w:rsidRPr="00A43CAB">
        <w:rPr>
          <w:bCs/>
        </w:rPr>
        <w:softHyphen/>
        <w:t>tida regelverket ska se ut. I stället betonas vikten av att kommis</w:t>
      </w:r>
      <w:r w:rsidR="00340E90" w:rsidRPr="00A43CAB">
        <w:rPr>
          <w:bCs/>
        </w:rPr>
        <w:softHyphen/>
        <w:t xml:space="preserve">sionens lagstiftningsförslag </w:t>
      </w:r>
      <w:r w:rsidR="00BB074D" w:rsidRPr="00A43CAB">
        <w:rPr>
          <w:bCs/>
        </w:rPr>
        <w:t>blir föremål för noggranna och detaljerade överväganden i rådet</w:t>
      </w:r>
      <w:r w:rsidR="00340E90" w:rsidRPr="00A43CAB">
        <w:rPr>
          <w:bCs/>
        </w:rPr>
        <w:t xml:space="preserve">. </w:t>
      </w:r>
    </w:p>
    <w:p w:rsidR="00340E90" w:rsidRPr="00A43CAB" w:rsidRDefault="00340E90" w:rsidP="007B2003">
      <w:pPr>
        <w:pStyle w:val="RKnormal"/>
      </w:pPr>
    </w:p>
    <w:p w:rsidR="00C21283" w:rsidRPr="00A43CAB" w:rsidRDefault="00ED2B83" w:rsidP="007B2003">
      <w:pPr>
        <w:pStyle w:val="RKnormal"/>
      </w:pPr>
      <w:r w:rsidRPr="00A43CAB">
        <w:t>I rådssluts</w:t>
      </w:r>
      <w:r w:rsidR="00340E90" w:rsidRPr="00A43CAB">
        <w:t xml:space="preserve">atserna </w:t>
      </w:r>
      <w:r w:rsidR="00C21283" w:rsidRPr="00A43CAB">
        <w:t xml:space="preserve">framhålls bl.a. följande. </w:t>
      </w:r>
    </w:p>
    <w:p w:rsidR="00C21283" w:rsidRPr="00A43CAB" w:rsidRDefault="00C21283" w:rsidP="007B2003">
      <w:pPr>
        <w:pStyle w:val="RKnormal"/>
      </w:pPr>
    </w:p>
    <w:p w:rsidR="005310D8" w:rsidRPr="00A43CAB" w:rsidRDefault="00C21283" w:rsidP="007B2003">
      <w:pPr>
        <w:pStyle w:val="RKnormal"/>
      </w:pPr>
      <w:r w:rsidRPr="00A43CAB">
        <w:t xml:space="preserve">Kommissionen uppmanas att </w:t>
      </w:r>
      <w:r w:rsidR="005310D8" w:rsidRPr="00A43CAB">
        <w:t>överväga om dataskyddsregler på om</w:t>
      </w:r>
      <w:r w:rsidR="00881CC4" w:rsidRPr="00A43CAB">
        <w:softHyphen/>
      </w:r>
      <w:r w:rsidR="005310D8" w:rsidRPr="00A43CAB">
        <w:t xml:space="preserve">rådet för polisiärt och straffrättsligt samarbete ska införas i det nya regelverket med beaktande av det områdets speciella karaktär. </w:t>
      </w:r>
      <w:r w:rsidR="00941D2B" w:rsidRPr="00A43CAB">
        <w:t>Sam</w:t>
      </w:r>
      <w:r w:rsidR="006A0EE0" w:rsidRPr="00A43CAB">
        <w:softHyphen/>
      </w:r>
      <w:r w:rsidR="00941D2B" w:rsidRPr="00A43CAB">
        <w:t xml:space="preserve">tidigt betonas att </w:t>
      </w:r>
      <w:r w:rsidR="00B94BC4" w:rsidRPr="00A43CAB">
        <w:t>enskilda bör tillförsäkras skydd för sina person</w:t>
      </w:r>
      <w:r w:rsidR="006A0EE0" w:rsidRPr="00A43CAB">
        <w:softHyphen/>
      </w:r>
      <w:r w:rsidR="00B94BC4" w:rsidRPr="00A43CAB">
        <w:t xml:space="preserve">uppgifter inom EU:s alla politikområden. </w:t>
      </w:r>
      <w:r w:rsidR="008775CD" w:rsidRPr="00A43CAB">
        <w:t xml:space="preserve"> </w:t>
      </w:r>
      <w:r w:rsidRPr="00A43CAB">
        <w:t>Behovet av en högre grad av harmonisering av regel</w:t>
      </w:r>
      <w:r w:rsidR="007623C2" w:rsidRPr="00A43CAB">
        <w:softHyphen/>
      </w:r>
      <w:r w:rsidRPr="00A43CAB">
        <w:t>verket, bl.a. genom ytterligare har</w:t>
      </w:r>
      <w:r w:rsidR="006A0EE0" w:rsidRPr="00A43CAB">
        <w:softHyphen/>
      </w:r>
      <w:r w:rsidRPr="00A43CAB">
        <w:t>monisering av dataskydds</w:t>
      </w:r>
      <w:r w:rsidR="007623C2" w:rsidRPr="00A43CAB">
        <w:softHyphen/>
      </w:r>
      <w:r w:rsidRPr="00A43CAB">
        <w:t>myndig</w:t>
      </w:r>
      <w:r w:rsidR="007623C2" w:rsidRPr="00A43CAB">
        <w:softHyphen/>
      </w:r>
      <w:r w:rsidRPr="00A43CAB">
        <w:t xml:space="preserve">heternas roll, betonas. </w:t>
      </w:r>
      <w:r w:rsidR="005310D8" w:rsidRPr="00A43CAB">
        <w:rPr>
          <w:bCs/>
        </w:rPr>
        <w:t xml:space="preserve">Det framhålls </w:t>
      </w:r>
      <w:r w:rsidRPr="00A43CAB">
        <w:rPr>
          <w:bCs/>
        </w:rPr>
        <w:t xml:space="preserve">också </w:t>
      </w:r>
      <w:r w:rsidR="005310D8" w:rsidRPr="00A43CAB">
        <w:rPr>
          <w:bCs/>
        </w:rPr>
        <w:t>att rätten till yttrande</w:t>
      </w:r>
      <w:r w:rsidR="008775CD" w:rsidRPr="00A43CAB">
        <w:rPr>
          <w:bCs/>
        </w:rPr>
        <w:softHyphen/>
      </w:r>
      <w:r w:rsidR="00881CC4" w:rsidRPr="00A43CAB">
        <w:rPr>
          <w:bCs/>
        </w:rPr>
        <w:t xml:space="preserve">frihet och </w:t>
      </w:r>
      <w:r w:rsidR="005310D8" w:rsidRPr="00A43CAB">
        <w:rPr>
          <w:bCs/>
        </w:rPr>
        <w:t>informations</w:t>
      </w:r>
      <w:r w:rsidR="00881CC4" w:rsidRPr="00A43CAB">
        <w:rPr>
          <w:bCs/>
        </w:rPr>
        <w:softHyphen/>
      </w:r>
      <w:r w:rsidR="005310D8" w:rsidRPr="00A43CAB">
        <w:rPr>
          <w:bCs/>
        </w:rPr>
        <w:t>fri</w:t>
      </w:r>
      <w:r w:rsidR="00881CC4" w:rsidRPr="00A43CAB">
        <w:rPr>
          <w:bCs/>
        </w:rPr>
        <w:softHyphen/>
      </w:r>
      <w:r w:rsidR="005310D8" w:rsidRPr="00A43CAB">
        <w:rPr>
          <w:bCs/>
        </w:rPr>
        <w:t xml:space="preserve">het </w:t>
      </w:r>
      <w:r w:rsidR="00881CC4" w:rsidRPr="00A43CAB">
        <w:rPr>
          <w:bCs/>
        </w:rPr>
        <w:t xml:space="preserve">samt </w:t>
      </w:r>
      <w:r w:rsidR="005310D8" w:rsidRPr="00A43CAB">
        <w:rPr>
          <w:bCs/>
        </w:rPr>
        <w:t xml:space="preserve">principen om öppenhet måste beaktas fullt ut </w:t>
      </w:r>
      <w:r w:rsidR="00941D2B" w:rsidRPr="00A43CAB">
        <w:rPr>
          <w:bCs/>
        </w:rPr>
        <w:t xml:space="preserve">samtidigt som </w:t>
      </w:r>
      <w:r w:rsidR="00B94BC4" w:rsidRPr="00A43CAB">
        <w:rPr>
          <w:bCs/>
        </w:rPr>
        <w:t>rätten till skydd för personuppgifter tillförsäkras</w:t>
      </w:r>
      <w:r w:rsidR="005310D8" w:rsidRPr="00A43CAB">
        <w:rPr>
          <w:bCs/>
        </w:rPr>
        <w:t>.</w:t>
      </w:r>
      <w:r w:rsidRPr="00A43CAB">
        <w:rPr>
          <w:bCs/>
        </w:rPr>
        <w:t xml:space="preserve"> </w:t>
      </w:r>
    </w:p>
    <w:p w:rsidR="008775CD" w:rsidRPr="00A43CAB" w:rsidRDefault="008775CD" w:rsidP="007B2003">
      <w:pPr>
        <w:pStyle w:val="RKnormal"/>
      </w:pPr>
    </w:p>
    <w:p w:rsidR="00246F18" w:rsidRPr="00A43CAB" w:rsidRDefault="00C21283" w:rsidP="00246F18">
      <w:pPr>
        <w:pStyle w:val="RKnormal"/>
      </w:pPr>
      <w:r w:rsidRPr="00A43CAB">
        <w:t xml:space="preserve">Det </w:t>
      </w:r>
      <w:r w:rsidR="005310D8" w:rsidRPr="00A43CAB">
        <w:t xml:space="preserve">betonas att konsekvensanalysen </w:t>
      </w:r>
      <w:r w:rsidR="008775CD" w:rsidRPr="00A43CAB">
        <w:t xml:space="preserve">till förslaget bör innehålla en konkret kostnadsanalays för alla åtgärder som föreslås. </w:t>
      </w:r>
      <w:r w:rsidR="006A0EE0" w:rsidRPr="00A43CAB">
        <w:t>K</w:t>
      </w:r>
      <w:r w:rsidR="008775CD" w:rsidRPr="00A43CAB">
        <w:t xml:space="preserve">ommissionen </w:t>
      </w:r>
      <w:r w:rsidR="006A0EE0" w:rsidRPr="00A43CAB">
        <w:t xml:space="preserve">inbjuds </w:t>
      </w:r>
      <w:r w:rsidR="008775CD" w:rsidRPr="00A43CAB">
        <w:t xml:space="preserve">att undersöka möjligheterna att inkludera vissa nyheter i det </w:t>
      </w:r>
      <w:r w:rsidR="00DC2730" w:rsidRPr="00A43CAB">
        <w:t>kommande lagstiftningsförslaget</w:t>
      </w:r>
      <w:r w:rsidR="008775CD" w:rsidRPr="00A43CAB">
        <w:t xml:space="preserve">, </w:t>
      </w:r>
      <w:r w:rsidR="00881CC4" w:rsidRPr="00A43CAB">
        <w:t xml:space="preserve">t.ex. </w:t>
      </w:r>
      <w:r w:rsidR="008775CD" w:rsidRPr="00A43CAB">
        <w:t xml:space="preserve">principen om ”privacy by design”, </w:t>
      </w:r>
      <w:r w:rsidR="00826A2D" w:rsidRPr="00A43CAB">
        <w:t>”</w:t>
      </w:r>
      <w:r w:rsidR="008775CD" w:rsidRPr="00A43CAB">
        <w:t>rätten att bli glömd</w:t>
      </w:r>
      <w:r w:rsidR="00826A2D" w:rsidRPr="00A43CAB">
        <w:t>”</w:t>
      </w:r>
      <w:r w:rsidR="008775CD" w:rsidRPr="00A43CAB">
        <w:t>, en utvidgning av begreppet känsliga person</w:t>
      </w:r>
      <w:r w:rsidR="007623C2" w:rsidRPr="00A43CAB">
        <w:softHyphen/>
      </w:r>
      <w:r w:rsidR="008775CD" w:rsidRPr="00A43CAB">
        <w:t>uppgifter</w:t>
      </w:r>
      <w:r w:rsidRPr="00A43CAB">
        <w:t xml:space="preserve"> och</w:t>
      </w:r>
      <w:r w:rsidR="008775CD" w:rsidRPr="00A43CAB">
        <w:t xml:space="preserve"> sär</w:t>
      </w:r>
      <w:r w:rsidR="00881CC4" w:rsidRPr="00A43CAB">
        <w:softHyphen/>
      </w:r>
      <w:r w:rsidR="00881CC4" w:rsidRPr="00A43CAB">
        <w:softHyphen/>
      </w:r>
      <w:r w:rsidR="00881CC4" w:rsidRPr="00A43CAB">
        <w:softHyphen/>
      </w:r>
      <w:r w:rsidR="008775CD" w:rsidRPr="00A43CAB">
        <w:t>skilda bestämmelser om biometriska data</w:t>
      </w:r>
      <w:r w:rsidRPr="00A43CAB">
        <w:t>.</w:t>
      </w:r>
      <w:r w:rsidR="008775CD" w:rsidRPr="00A43CAB">
        <w:t xml:space="preserve"> </w:t>
      </w:r>
      <w:r w:rsidR="00246F18" w:rsidRPr="00A43CAB">
        <w:t>Kommis</w:t>
      </w:r>
      <w:r w:rsidR="007623C2" w:rsidRPr="00A43CAB">
        <w:softHyphen/>
      </w:r>
      <w:r w:rsidR="00246F18" w:rsidRPr="00A43CAB">
        <w:t>sionen upp</w:t>
      </w:r>
      <w:r w:rsidR="00881CC4" w:rsidRPr="00A43CAB">
        <w:softHyphen/>
      </w:r>
      <w:r w:rsidR="00246F18" w:rsidRPr="00A43CAB">
        <w:t xml:space="preserve">manas också att </w:t>
      </w:r>
      <w:r w:rsidR="007623C2" w:rsidRPr="00A43CAB">
        <w:t>ägna</w:t>
      </w:r>
      <w:r w:rsidR="00246F18" w:rsidRPr="00A43CAB">
        <w:t xml:space="preserve"> frågan om skydd för minder</w:t>
      </w:r>
      <w:r w:rsidR="00DC2730" w:rsidRPr="00A43CAB">
        <w:softHyphen/>
      </w:r>
      <w:r w:rsidR="00246F18" w:rsidRPr="00A43CAB">
        <w:t xml:space="preserve">årigas personuppgifter särskild uppmärksamhet. </w:t>
      </w:r>
      <w:r w:rsidR="007623C2" w:rsidRPr="00A43CAB">
        <w:t>Vidare framhålls att det är viktigt att minska de administrativa bör</w:t>
      </w:r>
      <w:r w:rsidR="007623C2" w:rsidRPr="00A43CAB">
        <w:softHyphen/>
        <w:t>dorna för personuppgifts</w:t>
      </w:r>
      <w:r w:rsidR="007623C2" w:rsidRPr="00A43CAB">
        <w:softHyphen/>
        <w:t>ansvariga.</w:t>
      </w:r>
    </w:p>
    <w:p w:rsidR="00C21283" w:rsidRPr="00A43CAB" w:rsidRDefault="00C21283" w:rsidP="007B2003">
      <w:pPr>
        <w:pStyle w:val="RKnormal"/>
      </w:pPr>
    </w:p>
    <w:p w:rsidR="00C21283" w:rsidRPr="00A43CAB" w:rsidRDefault="00C21283" w:rsidP="007B2003">
      <w:pPr>
        <w:pStyle w:val="RKnormal"/>
      </w:pPr>
      <w:r w:rsidRPr="00A43CAB">
        <w:t>Det betonas att enskildas rättig</w:t>
      </w:r>
      <w:r w:rsidR="00DC2730" w:rsidRPr="00A43CAB">
        <w:softHyphen/>
      </w:r>
      <w:r w:rsidRPr="00A43CAB">
        <w:t xml:space="preserve">heter bör ges ett tillräckligt skydd även om uppgifterna överförs till tredje land, t.ex. när </w:t>
      </w:r>
      <w:r w:rsidR="00DC2730" w:rsidRPr="00A43CAB">
        <w:t>personuppgifts</w:t>
      </w:r>
      <w:r w:rsidR="007623C2" w:rsidRPr="00A43CAB">
        <w:softHyphen/>
      </w:r>
      <w:r w:rsidR="00DC2730" w:rsidRPr="00A43CAB">
        <w:t xml:space="preserve">ansvariga </w:t>
      </w:r>
      <w:r w:rsidRPr="00A43CAB">
        <w:t>i</w:t>
      </w:r>
      <w:r w:rsidR="006A0EE0" w:rsidRPr="00A43CAB">
        <w:t>nom</w:t>
      </w:r>
      <w:r w:rsidRPr="00A43CAB">
        <w:t xml:space="preserve"> EU </w:t>
      </w:r>
      <w:r w:rsidR="00342A37" w:rsidRPr="00A43CAB">
        <w:t xml:space="preserve">anlitar företag </w:t>
      </w:r>
      <w:r w:rsidR="00DC2730" w:rsidRPr="00A43CAB">
        <w:t xml:space="preserve">utanför EU </w:t>
      </w:r>
      <w:r w:rsidR="00342A37" w:rsidRPr="00A43CAB">
        <w:t>för att behandla personuppgifter</w:t>
      </w:r>
      <w:r w:rsidR="00246F18" w:rsidRPr="00A43CAB">
        <w:t xml:space="preserve">. Vidare framhålls behovet av att samarbeta med länder utanför EU och med internationella organisationer som OECD och Europarådet.    </w:t>
      </w:r>
    </w:p>
    <w:p w:rsidR="007B2003" w:rsidRPr="00A43CAB" w:rsidRDefault="007B2003" w:rsidP="007B2003">
      <w:pPr>
        <w:pStyle w:val="RKrubrik"/>
        <w:rPr>
          <w:i/>
          <w:iCs/>
        </w:rPr>
      </w:pPr>
      <w:r w:rsidRPr="00A43CAB">
        <w:rPr>
          <w:i/>
          <w:iCs/>
        </w:rPr>
        <w:t>Gällande svenska regler och förslagets effekter på dessa</w:t>
      </w:r>
    </w:p>
    <w:p w:rsidR="00BF5CF8" w:rsidRPr="00A43CAB" w:rsidRDefault="00BF5CF8" w:rsidP="00F8670D">
      <w:pPr>
        <w:pStyle w:val="RKnormal"/>
      </w:pPr>
    </w:p>
    <w:p w:rsidR="00BF5CF8" w:rsidRPr="00A43CAB" w:rsidRDefault="00BF5CF8" w:rsidP="00F8670D">
      <w:pPr>
        <w:pStyle w:val="RKnormal"/>
        <w:rPr>
          <w:i/>
        </w:rPr>
      </w:pPr>
      <w:r w:rsidRPr="00A43CAB">
        <w:rPr>
          <w:i/>
        </w:rPr>
        <w:t>Personuppgiftslagen, registerförfattningar och grundlags</w:t>
      </w:r>
      <w:r w:rsidR="001F190F" w:rsidRPr="00A43CAB">
        <w:rPr>
          <w:i/>
        </w:rPr>
        <w:t>regleringen</w:t>
      </w:r>
    </w:p>
    <w:p w:rsidR="00BF5CF8" w:rsidRPr="00A43CAB" w:rsidRDefault="00BF5CF8" w:rsidP="00F8670D">
      <w:pPr>
        <w:pStyle w:val="RKnormal"/>
      </w:pPr>
    </w:p>
    <w:p w:rsidR="009B730C" w:rsidRPr="00A43CAB" w:rsidRDefault="00F8670D" w:rsidP="00F8670D">
      <w:pPr>
        <w:pStyle w:val="RKnormal"/>
      </w:pPr>
      <w:r w:rsidRPr="00A43CAB">
        <w:t>Dataskyddsdirektivet har i svensk rätt genomförts genom person</w:t>
      </w:r>
      <w:r w:rsidRPr="00A43CAB">
        <w:softHyphen/>
        <w:t>upp</w:t>
      </w:r>
      <w:r w:rsidRPr="00A43CAB">
        <w:softHyphen/>
        <w:t>giftslagen (1998:204</w:t>
      </w:r>
      <w:r w:rsidR="009B730C" w:rsidRPr="00A43CAB">
        <w:t>). Denna lag är generellt tillämplig, men special</w:t>
      </w:r>
      <w:r w:rsidR="009B730C" w:rsidRPr="00A43CAB">
        <w:softHyphen/>
        <w:t>för</w:t>
      </w:r>
      <w:r w:rsidR="00922427" w:rsidRPr="00A43CAB">
        <w:softHyphen/>
      </w:r>
      <w:r w:rsidR="009B730C" w:rsidRPr="00A43CAB">
        <w:t>fattningar om personuppgiftsskydd har företräde. Specialförfatt</w:t>
      </w:r>
      <w:r w:rsidR="009B730C" w:rsidRPr="00A43CAB">
        <w:softHyphen/>
        <w:t xml:space="preserve">ningarna kan vara både på lag- </w:t>
      </w:r>
      <w:r w:rsidR="007623C2" w:rsidRPr="00A43CAB">
        <w:t>och</w:t>
      </w:r>
      <w:r w:rsidR="009B730C" w:rsidRPr="00A43CAB">
        <w:t xml:space="preserve"> förordningsnivå. Konsti</w:t>
      </w:r>
      <w:r w:rsidR="009B730C" w:rsidRPr="00A43CAB">
        <w:softHyphen/>
        <w:t>tu</w:t>
      </w:r>
      <w:r w:rsidR="009B730C" w:rsidRPr="00A43CAB">
        <w:softHyphen/>
        <w:t>tions</w:t>
      </w:r>
      <w:r w:rsidR="009B730C" w:rsidRPr="00A43CAB">
        <w:softHyphen/>
        <w:t>utskottet har i flera lagstiftning</w:t>
      </w:r>
      <w:r w:rsidR="0020394F" w:rsidRPr="00A43CAB">
        <w:t>s</w:t>
      </w:r>
      <w:r w:rsidR="009B730C" w:rsidRPr="00A43CAB">
        <w:t>ärenden framhållit att mål</w:t>
      </w:r>
      <w:r w:rsidR="009B730C" w:rsidRPr="00A43CAB">
        <w:softHyphen/>
        <w:t>sättningen bör vara att myndighetsregister med ett stort antal registre</w:t>
      </w:r>
      <w:r w:rsidR="009B730C" w:rsidRPr="00A43CAB">
        <w:softHyphen/>
        <w:t>rade och ett särskilt känsligt innehåll ska regleras särskilt i lag (se t.ex. bet. 1990/91:KU11 s. 11</w:t>
      </w:r>
      <w:r w:rsidR="00984DD0" w:rsidRPr="00A43CAB">
        <w:t xml:space="preserve"> och bet. </w:t>
      </w:r>
      <w:r w:rsidR="009B730C" w:rsidRPr="00A43CAB">
        <w:t>199</w:t>
      </w:r>
      <w:r w:rsidR="00880385" w:rsidRPr="00A43CAB">
        <w:t>7</w:t>
      </w:r>
      <w:r w:rsidR="009B730C" w:rsidRPr="00A43CAB">
        <w:t>/98:KU18 s. 43). Det finns numera ca 200 s.k. register</w:t>
      </w:r>
      <w:r w:rsidR="00922427" w:rsidRPr="00A43CAB">
        <w:softHyphen/>
      </w:r>
      <w:r w:rsidR="009B730C" w:rsidRPr="00A43CAB">
        <w:t>författningar, dvs. specialregleringar avseende person</w:t>
      </w:r>
      <w:r w:rsidR="00984DD0" w:rsidRPr="00A43CAB">
        <w:softHyphen/>
      </w:r>
      <w:r w:rsidR="009B730C" w:rsidRPr="00A43CAB">
        <w:t>upp</w:t>
      </w:r>
      <w:r w:rsidR="009B730C" w:rsidRPr="00A43CAB">
        <w:softHyphen/>
      </w:r>
      <w:r w:rsidR="00984DD0" w:rsidRPr="00A43CAB">
        <w:softHyphen/>
      </w:r>
      <w:r w:rsidR="009B730C" w:rsidRPr="00A43CAB">
        <w:t>gifts</w:t>
      </w:r>
      <w:r w:rsidR="009B730C" w:rsidRPr="00A43CAB">
        <w:softHyphen/>
      </w:r>
      <w:r w:rsidR="00880385" w:rsidRPr="00A43CAB">
        <w:t>behandling</w:t>
      </w:r>
      <w:r w:rsidR="009B730C" w:rsidRPr="00A43CAB">
        <w:t xml:space="preserve"> på olika områden (t.ex. polisdatalagen, patien</w:t>
      </w:r>
      <w:r w:rsidR="0026377C" w:rsidRPr="00A43CAB">
        <w:t>t</w:t>
      </w:r>
      <w:r w:rsidR="009B730C" w:rsidRPr="00A43CAB">
        <w:t>datalagen m.fl. lagar och förordningar).</w:t>
      </w:r>
      <w:r w:rsidRPr="00A43CAB">
        <w:t xml:space="preserve"> </w:t>
      </w:r>
    </w:p>
    <w:p w:rsidR="009B730C" w:rsidRPr="00A43CAB" w:rsidRDefault="009B730C" w:rsidP="00F8670D">
      <w:pPr>
        <w:pStyle w:val="RKnormal"/>
      </w:pPr>
    </w:p>
    <w:p w:rsidR="009B730C" w:rsidRPr="00A43CAB" w:rsidRDefault="00D3086D" w:rsidP="00F8670D">
      <w:pPr>
        <w:pStyle w:val="RKnormal"/>
      </w:pPr>
      <w:r w:rsidRPr="00A43CAB">
        <w:t xml:space="preserve">En ändring i regeringsformen trädde i kraft </w:t>
      </w:r>
      <w:r w:rsidR="009B730C" w:rsidRPr="00A43CAB">
        <w:t>den 1 januari 2011</w:t>
      </w:r>
      <w:r w:rsidR="00CB3C7C" w:rsidRPr="00A43CAB">
        <w:t xml:space="preserve"> (prop. 2009/10:80, bet. </w:t>
      </w:r>
      <w:r w:rsidR="0035503C" w:rsidRPr="00A43CAB">
        <w:t>2009/10:KU19, rskr. 2009/10:304, bet. 2010/11:KU4</w:t>
      </w:r>
      <w:r w:rsidR="00CB3C7C" w:rsidRPr="00A43CAB">
        <w:t>)</w:t>
      </w:r>
      <w:r w:rsidR="009B730C" w:rsidRPr="00A43CAB">
        <w:t xml:space="preserve">. Ändringen innebär att var och en är </w:t>
      </w:r>
      <w:r w:rsidR="00DC2730" w:rsidRPr="00A43CAB">
        <w:t>gen</w:t>
      </w:r>
      <w:r w:rsidR="00DC2730" w:rsidRPr="00A43CAB">
        <w:softHyphen/>
        <w:t xml:space="preserve">temot det allmänna </w:t>
      </w:r>
      <w:r w:rsidR="009B730C" w:rsidRPr="00A43CAB">
        <w:t>skyddad mot betydande intrång i den person</w:t>
      </w:r>
      <w:r w:rsidR="0080167D" w:rsidRPr="00A43CAB">
        <w:softHyphen/>
      </w:r>
      <w:r w:rsidR="009B730C" w:rsidRPr="00A43CAB">
        <w:t>liga i</w:t>
      </w:r>
      <w:r w:rsidR="0035503C" w:rsidRPr="00A43CAB">
        <w:t>ntegriteten</w:t>
      </w:r>
      <w:r w:rsidR="009B730C" w:rsidRPr="00A43CAB">
        <w:t>, om det sker utan samtycke och innebär en övervakning eller kartläggning av den enskildes personliga förhållanden. Begräns</w:t>
      </w:r>
      <w:r w:rsidR="0080167D" w:rsidRPr="00A43CAB">
        <w:softHyphen/>
      </w:r>
      <w:r w:rsidR="009B730C" w:rsidRPr="00A43CAB">
        <w:t>ningar i denna rätt får dock under vissa förutsättningar göras i lag. Alla register</w:t>
      </w:r>
      <w:r w:rsidR="0080167D" w:rsidRPr="00A43CAB">
        <w:softHyphen/>
      </w:r>
      <w:r w:rsidR="009B730C" w:rsidRPr="00A43CAB">
        <w:t>författningar som finns i förordningar måste därför ses över för det fall de reglerar per</w:t>
      </w:r>
      <w:r w:rsidR="0035503C" w:rsidRPr="00A43CAB">
        <w:softHyphen/>
      </w:r>
      <w:r w:rsidR="009B730C" w:rsidRPr="00A43CAB">
        <w:t xml:space="preserve">sonuppgiftshantering som </w:t>
      </w:r>
      <w:r w:rsidR="0035503C" w:rsidRPr="00A43CAB">
        <w:t>till följd av</w:t>
      </w:r>
      <w:r w:rsidR="00922427" w:rsidRPr="00A43CAB">
        <w:t xml:space="preserve"> den nya grund</w:t>
      </w:r>
      <w:r w:rsidR="0080167D" w:rsidRPr="00A43CAB">
        <w:softHyphen/>
      </w:r>
      <w:r w:rsidR="00922427" w:rsidRPr="00A43CAB">
        <w:t>lags</w:t>
      </w:r>
      <w:r w:rsidR="0080167D" w:rsidRPr="00A43CAB">
        <w:softHyphen/>
      </w:r>
      <w:r w:rsidR="00922427" w:rsidRPr="00A43CAB">
        <w:t>bestäm</w:t>
      </w:r>
      <w:r w:rsidR="0080167D" w:rsidRPr="00A43CAB">
        <w:softHyphen/>
      </w:r>
      <w:r w:rsidR="00922427" w:rsidRPr="00A43CAB">
        <w:softHyphen/>
        <w:t xml:space="preserve">melsen </w:t>
      </w:r>
      <w:r w:rsidR="009B730C" w:rsidRPr="00A43CAB">
        <w:t>ska vara reglerad på lagnivå. Detta arbete måste enligt en över</w:t>
      </w:r>
      <w:r w:rsidR="00922427" w:rsidRPr="00A43CAB">
        <w:softHyphen/>
      </w:r>
      <w:r w:rsidR="009B730C" w:rsidRPr="00A43CAB">
        <w:t>gångs</w:t>
      </w:r>
      <w:r w:rsidR="0035503C" w:rsidRPr="00A43CAB">
        <w:softHyphen/>
      </w:r>
      <w:r w:rsidR="009B730C" w:rsidRPr="00A43CAB">
        <w:t>bestämmelse till grund</w:t>
      </w:r>
      <w:r w:rsidR="009B730C" w:rsidRPr="00A43CAB">
        <w:softHyphen/>
        <w:t>lags</w:t>
      </w:r>
      <w:r w:rsidR="009B730C" w:rsidRPr="00A43CAB">
        <w:softHyphen/>
        <w:t>ändringen vara avslutat inom fem år.</w:t>
      </w:r>
    </w:p>
    <w:p w:rsidR="00BF5CF8" w:rsidRPr="00A43CAB" w:rsidRDefault="00BF5CF8" w:rsidP="00F8670D">
      <w:pPr>
        <w:pStyle w:val="RKnormal"/>
      </w:pPr>
    </w:p>
    <w:p w:rsidR="006A0EE0" w:rsidRPr="00A43CAB" w:rsidRDefault="006A0EE0" w:rsidP="00F8670D">
      <w:pPr>
        <w:pStyle w:val="RKnormal"/>
      </w:pPr>
    </w:p>
    <w:p w:rsidR="006A0EE0" w:rsidRPr="00A43CAB" w:rsidRDefault="006A0EE0" w:rsidP="00F8670D">
      <w:pPr>
        <w:pStyle w:val="RKnormal"/>
      </w:pPr>
    </w:p>
    <w:p w:rsidR="00BF5CF8" w:rsidRPr="00A43CAB" w:rsidRDefault="00BF5CF8" w:rsidP="00BF5CF8">
      <w:pPr>
        <w:pStyle w:val="RKnormal"/>
        <w:rPr>
          <w:i/>
        </w:rPr>
      </w:pPr>
      <w:r w:rsidRPr="00A43CAB">
        <w:rPr>
          <w:i/>
        </w:rPr>
        <w:t xml:space="preserve">Missbruksmodellen </w:t>
      </w:r>
    </w:p>
    <w:p w:rsidR="00BF5CF8" w:rsidRPr="00A43CAB" w:rsidRDefault="00BF5CF8" w:rsidP="00BF5CF8">
      <w:pPr>
        <w:pStyle w:val="RKnormal"/>
        <w:rPr>
          <w:u w:val="single"/>
        </w:rPr>
      </w:pPr>
    </w:p>
    <w:p w:rsidR="00BF5CF8" w:rsidRPr="00A43CAB" w:rsidRDefault="00BF5CF8" w:rsidP="00BF5CF8">
      <w:pPr>
        <w:pStyle w:val="RKnormal"/>
      </w:pPr>
      <w:r w:rsidRPr="00A43CAB">
        <w:t xml:space="preserve">Dataskyddsdirektivet är utformat enligt en s.k. </w:t>
      </w:r>
      <w:r w:rsidRPr="00A43CAB">
        <w:rPr>
          <w:i/>
        </w:rPr>
        <w:t>hanteringsmodell</w:t>
      </w:r>
      <w:r w:rsidRPr="00A43CAB">
        <w:t>, vil</w:t>
      </w:r>
      <w:r w:rsidRPr="00A43CAB">
        <w:softHyphen/>
        <w:t>ket innebär att själva hanteringen av person</w:t>
      </w:r>
      <w:r w:rsidRPr="00A43CAB">
        <w:softHyphen/>
        <w:t xml:space="preserve">uppgifter regleras oavsett om den </w:t>
      </w:r>
      <w:r w:rsidR="00AF6995" w:rsidRPr="00A43CAB">
        <w:t xml:space="preserve">kan betecknas som </w:t>
      </w:r>
      <w:r w:rsidRPr="00A43CAB">
        <w:t xml:space="preserve">känslig </w:t>
      </w:r>
      <w:r w:rsidR="00AF6995" w:rsidRPr="00A43CAB">
        <w:t xml:space="preserve">eller harmlös </w:t>
      </w:r>
      <w:r w:rsidRPr="00A43CAB">
        <w:t>från integritets</w:t>
      </w:r>
      <w:r w:rsidRPr="00A43CAB">
        <w:softHyphen/>
        <w:t>syn</w:t>
      </w:r>
      <w:r w:rsidRPr="00A43CAB">
        <w:softHyphen/>
        <w:t>punkt. I direk</w:t>
      </w:r>
      <w:r w:rsidRPr="00A43CAB">
        <w:softHyphen/>
      </w:r>
      <w:r w:rsidRPr="00A43CAB">
        <w:softHyphen/>
        <w:t>tivet finns sålunda regler om hur personuppgifter ska han</w:t>
      </w:r>
      <w:r w:rsidRPr="00A43CAB">
        <w:softHyphen/>
      </w:r>
      <w:r w:rsidRPr="00A43CAB">
        <w:softHyphen/>
        <w:t xml:space="preserve">teras från det att de samlas in till dess att de utplånas. </w:t>
      </w:r>
      <w:r w:rsidR="00600E93" w:rsidRPr="00A43CAB">
        <w:t>Med anled</w:t>
      </w:r>
      <w:r w:rsidR="00AC7BAC" w:rsidRPr="00A43CAB">
        <w:softHyphen/>
      </w:r>
      <w:r w:rsidR="00600E93" w:rsidRPr="00A43CAB">
        <w:t xml:space="preserve">ning av att mycket av den personuppgiftsbehandling som förekommer </w:t>
      </w:r>
      <w:r w:rsidR="00AF6995" w:rsidRPr="00A43CAB">
        <w:t>t.ex. på</w:t>
      </w:r>
      <w:r w:rsidR="00600E93" w:rsidRPr="00A43CAB">
        <w:t xml:space="preserve"> Internet får betraktas som harmlös och självklar</w:t>
      </w:r>
      <w:r w:rsidR="0080167D" w:rsidRPr="00A43CAB">
        <w:t>,</w:t>
      </w:r>
      <w:r w:rsidR="00600E93" w:rsidRPr="00A43CAB">
        <w:t xml:space="preserve"> </w:t>
      </w:r>
      <w:r w:rsidR="0096496F" w:rsidRPr="00A43CAB">
        <w:t xml:space="preserve">har </w:t>
      </w:r>
      <w:r w:rsidRPr="00A43CAB">
        <w:t>riks</w:t>
      </w:r>
      <w:r w:rsidRPr="00A43CAB">
        <w:softHyphen/>
        <w:t>dagen</w:t>
      </w:r>
      <w:r w:rsidR="00600E93" w:rsidRPr="00A43CAB">
        <w:t xml:space="preserve"> </w:t>
      </w:r>
      <w:r w:rsidR="0096496F" w:rsidRPr="00A43CAB">
        <w:t>tillkännagivit</w:t>
      </w:r>
      <w:r w:rsidR="0080167D" w:rsidRPr="00A43CAB">
        <w:t>,</w:t>
      </w:r>
      <w:r w:rsidRPr="00A43CAB">
        <w:t xml:space="preserve"> efter förslag från Konstitutions</w:t>
      </w:r>
      <w:r w:rsidRPr="00A43CAB">
        <w:softHyphen/>
        <w:t>ut</w:t>
      </w:r>
      <w:r w:rsidRPr="00A43CAB">
        <w:softHyphen/>
        <w:t>skottet</w:t>
      </w:r>
      <w:r w:rsidR="0080167D" w:rsidRPr="00A43CAB">
        <w:t>,</w:t>
      </w:r>
      <w:r w:rsidRPr="00A43CAB">
        <w:t xml:space="preserve"> att rege</w:t>
      </w:r>
      <w:r w:rsidRPr="00A43CAB">
        <w:softHyphen/>
        <w:t>rin</w:t>
      </w:r>
      <w:r w:rsidRPr="00A43CAB">
        <w:softHyphen/>
        <w:t xml:space="preserve">gen </w:t>
      </w:r>
      <w:r w:rsidR="002B5861" w:rsidRPr="00A43CAB">
        <w:t xml:space="preserve">dels </w:t>
      </w:r>
      <w:r w:rsidRPr="00A43CAB">
        <w:t xml:space="preserve">med kraft skulle verka för </w:t>
      </w:r>
      <w:r w:rsidR="002B5861" w:rsidRPr="00A43CAB">
        <w:t xml:space="preserve">en revidering av </w:t>
      </w:r>
      <w:r w:rsidRPr="00A43CAB">
        <w:t>data</w:t>
      </w:r>
      <w:r w:rsidRPr="00A43CAB">
        <w:softHyphen/>
        <w:t>skydds</w:t>
      </w:r>
      <w:r w:rsidRPr="00A43CAB">
        <w:softHyphen/>
        <w:t>direk</w:t>
      </w:r>
      <w:r w:rsidRPr="00A43CAB">
        <w:softHyphen/>
        <w:t>tivet</w:t>
      </w:r>
      <w:r w:rsidR="002B5861" w:rsidRPr="00A43CAB">
        <w:t>, dels skulle se över per</w:t>
      </w:r>
      <w:r w:rsidR="00600E93" w:rsidRPr="00A43CAB">
        <w:softHyphen/>
      </w:r>
      <w:r w:rsidR="002B5861" w:rsidRPr="00A43CAB">
        <w:t>sonuppgiftslagen. Syftet med översynen av lagen skulle vara att inom ramen för dataskyddsdirektivet åstad</w:t>
      </w:r>
      <w:r w:rsidR="00AC7BAC" w:rsidRPr="00A43CAB">
        <w:softHyphen/>
      </w:r>
      <w:r w:rsidR="002B5861" w:rsidRPr="00A43CAB">
        <w:t>komma en förändring i riktning mot en lagreglering som tar sikte på missbruk av personupp</w:t>
      </w:r>
      <w:r w:rsidR="002B5861" w:rsidRPr="00A43CAB">
        <w:softHyphen/>
        <w:t xml:space="preserve">gifter. </w:t>
      </w:r>
      <w:r w:rsidRPr="00A43CAB">
        <w:t>Så länge personuppgifter inte missbrukas på ett sätt som kränker den per</w:t>
      </w:r>
      <w:r w:rsidR="00600E93" w:rsidRPr="00A43CAB">
        <w:softHyphen/>
      </w:r>
      <w:r w:rsidRPr="00A43CAB">
        <w:t xml:space="preserve">sonliga integriteten </w:t>
      </w:r>
      <w:r w:rsidR="002B5861" w:rsidRPr="00A43CAB">
        <w:t xml:space="preserve">ska </w:t>
      </w:r>
      <w:r w:rsidRPr="00A43CAB">
        <w:t xml:space="preserve">behandlingen enligt en sådan </w:t>
      </w:r>
      <w:r w:rsidR="002B5861" w:rsidRPr="00A43CAB">
        <w:rPr>
          <w:i/>
        </w:rPr>
        <w:t>miss</w:t>
      </w:r>
      <w:r w:rsidR="002B5861" w:rsidRPr="00A43CAB">
        <w:rPr>
          <w:i/>
        </w:rPr>
        <w:softHyphen/>
        <w:t>bruks</w:t>
      </w:r>
      <w:r w:rsidRPr="00A43CAB">
        <w:rPr>
          <w:i/>
        </w:rPr>
        <w:t>modell</w:t>
      </w:r>
      <w:r w:rsidRPr="00A43CAB">
        <w:t xml:space="preserve"> </w:t>
      </w:r>
      <w:r w:rsidR="002B5861" w:rsidRPr="00A43CAB">
        <w:t xml:space="preserve">vara </w:t>
      </w:r>
      <w:r w:rsidRPr="00A43CAB">
        <w:t xml:space="preserve">tillåten. </w:t>
      </w:r>
    </w:p>
    <w:p w:rsidR="00BF5CF8" w:rsidRPr="00A43CAB" w:rsidRDefault="00BF5CF8" w:rsidP="00BF5CF8">
      <w:pPr>
        <w:pStyle w:val="RKnormal"/>
      </w:pPr>
    </w:p>
    <w:p w:rsidR="00BF5CF8" w:rsidRPr="00A43CAB" w:rsidRDefault="002B5861" w:rsidP="00BF5CF8">
      <w:pPr>
        <w:pStyle w:val="RKnormal"/>
      </w:pPr>
      <w:r w:rsidRPr="00A43CAB">
        <w:t xml:space="preserve">Regeringen har därefter verkat för att dataskyddsdirektivet ska </w:t>
      </w:r>
      <w:r w:rsidR="00600E93" w:rsidRPr="00A43CAB">
        <w:t xml:space="preserve">ändras i riktning mot en missbruksmodell. </w:t>
      </w:r>
      <w:r w:rsidR="00BF5CF8" w:rsidRPr="00A43CAB">
        <w:t>I en rapport över implemen</w:t>
      </w:r>
      <w:r w:rsidR="00AC7BAC" w:rsidRPr="00A43CAB">
        <w:softHyphen/>
      </w:r>
      <w:r w:rsidR="00BF5CF8" w:rsidRPr="00A43CAB">
        <w:t>terin</w:t>
      </w:r>
      <w:r w:rsidR="00AC7BAC" w:rsidRPr="00A43CAB">
        <w:softHyphen/>
      </w:r>
      <w:r w:rsidR="00BF5CF8" w:rsidRPr="00A43CAB">
        <w:t>g</w:t>
      </w:r>
      <w:r w:rsidR="00C91C2A" w:rsidRPr="00A43CAB">
        <w:t>en</w:t>
      </w:r>
      <w:r w:rsidR="00BF5CF8" w:rsidRPr="00A43CAB">
        <w:t xml:space="preserve"> av dataskyddsdirektivet 2003 tog kommissionen upp de synpunk</w:t>
      </w:r>
      <w:r w:rsidR="00AC7BAC" w:rsidRPr="00A43CAB">
        <w:softHyphen/>
      </w:r>
      <w:r w:rsidR="00BF5CF8" w:rsidRPr="00A43CAB">
        <w:t>ter Sverige framfört. Kommissionen ansåg att det inte fanns något skäl att ändra direktivet utan hänvisade Sverige</w:t>
      </w:r>
      <w:r w:rsidR="00AF6995" w:rsidRPr="00A43CAB">
        <w:t xml:space="preserve"> </w:t>
      </w:r>
      <w:r w:rsidR="00BF5CF8" w:rsidRPr="00A43CAB">
        <w:t>till att utnyttja de undan</w:t>
      </w:r>
      <w:r w:rsidR="00AC7BAC" w:rsidRPr="00A43CAB">
        <w:softHyphen/>
      </w:r>
      <w:r w:rsidR="00BF5CF8" w:rsidRPr="00A43CAB">
        <w:t>tags</w:t>
      </w:r>
      <w:r w:rsidR="001F190F" w:rsidRPr="00A43CAB">
        <w:softHyphen/>
      </w:r>
      <w:r w:rsidR="00BF5CF8" w:rsidRPr="00A43CAB">
        <w:t>möjlig</w:t>
      </w:r>
      <w:r w:rsidR="00600E93" w:rsidRPr="00A43CAB">
        <w:softHyphen/>
      </w:r>
      <w:r w:rsidR="001F190F" w:rsidRPr="00A43CAB">
        <w:softHyphen/>
      </w:r>
      <w:r w:rsidR="00BF5CF8" w:rsidRPr="00A43CAB">
        <w:t xml:space="preserve">heter som direktivet ger </w:t>
      </w:r>
      <w:r w:rsidR="00600E93" w:rsidRPr="00A43CAB">
        <w:t>medlemsstaterna</w:t>
      </w:r>
      <w:r w:rsidR="00BF5CF8" w:rsidRPr="00A43CAB">
        <w:t xml:space="preserve">. Sverige </w:t>
      </w:r>
      <w:r w:rsidR="00600E93" w:rsidRPr="00A43CAB">
        <w:t xml:space="preserve">har därefter </w:t>
      </w:r>
      <w:r w:rsidR="00BF5CF8" w:rsidRPr="00A43CAB">
        <w:t xml:space="preserve">infört en s.k. missbruksmodell inom ramen för </w:t>
      </w:r>
      <w:r w:rsidR="00880385" w:rsidRPr="00A43CAB">
        <w:t>person</w:t>
      </w:r>
      <w:r w:rsidR="00AC7BAC" w:rsidRPr="00A43CAB">
        <w:softHyphen/>
      </w:r>
      <w:r w:rsidR="00880385" w:rsidRPr="00A43CAB">
        <w:t>upp</w:t>
      </w:r>
      <w:r w:rsidR="00AC7BAC" w:rsidRPr="00A43CAB">
        <w:softHyphen/>
      </w:r>
      <w:r w:rsidR="00880385" w:rsidRPr="00A43CAB">
        <w:t xml:space="preserve">giftslagen </w:t>
      </w:r>
      <w:r w:rsidR="00E51334" w:rsidRPr="00A43CAB">
        <w:t xml:space="preserve">(se prop. 2005/06:173 och </w:t>
      </w:r>
      <w:r w:rsidR="0020394F" w:rsidRPr="00A43CAB">
        <w:t xml:space="preserve">bet. </w:t>
      </w:r>
      <w:r w:rsidR="00E51334" w:rsidRPr="00A43CAB">
        <w:t>2005/06:KU37).  Denna förenk</w:t>
      </w:r>
      <w:r w:rsidR="00AC7BAC" w:rsidRPr="00A43CAB">
        <w:softHyphen/>
      </w:r>
      <w:r w:rsidR="00E51334" w:rsidRPr="00A43CAB">
        <w:t>lade reglering omfattar bl.a. situa</w:t>
      </w:r>
      <w:r w:rsidR="0020394F" w:rsidRPr="00A43CAB">
        <w:softHyphen/>
      </w:r>
      <w:r w:rsidR="00E51334" w:rsidRPr="00A43CAB">
        <w:t>tioner där automatiserad</w:t>
      </w:r>
      <w:r w:rsidR="006453C3" w:rsidRPr="00A43CAB">
        <w:t>e</w:t>
      </w:r>
      <w:r w:rsidR="00E51334" w:rsidRPr="00A43CAB">
        <w:t xml:space="preserve"> </w:t>
      </w:r>
      <w:r w:rsidR="006453C3" w:rsidRPr="00A43CAB">
        <w:t>hjälpmedel</w:t>
      </w:r>
      <w:r w:rsidR="00E51334" w:rsidRPr="00A43CAB">
        <w:t xml:space="preserve"> används </w:t>
      </w:r>
      <w:r w:rsidR="0020394F" w:rsidRPr="00A43CAB">
        <w:t xml:space="preserve">för </w:t>
      </w:r>
      <w:r w:rsidR="006453C3" w:rsidRPr="00A43CAB">
        <w:t>fram</w:t>
      </w:r>
      <w:r w:rsidR="001F190F" w:rsidRPr="00A43CAB">
        <w:softHyphen/>
      </w:r>
      <w:r w:rsidR="006453C3" w:rsidRPr="00A43CAB">
        <w:t xml:space="preserve">ställning av löpande text eller för </w:t>
      </w:r>
      <w:r w:rsidR="0020394F" w:rsidRPr="00A43CAB">
        <w:t>kom</w:t>
      </w:r>
      <w:r w:rsidR="00AC7BAC" w:rsidRPr="00A43CAB">
        <w:softHyphen/>
      </w:r>
      <w:r w:rsidR="0020394F" w:rsidRPr="00A43CAB">
        <w:t>munikation</w:t>
      </w:r>
      <w:r w:rsidR="00E51334" w:rsidRPr="00A43CAB">
        <w:t xml:space="preserve">, t.ex. </w:t>
      </w:r>
      <w:r w:rsidR="0020394F" w:rsidRPr="00A43CAB">
        <w:t xml:space="preserve">när </w:t>
      </w:r>
      <w:r w:rsidR="00780DEC" w:rsidRPr="00A43CAB">
        <w:t xml:space="preserve">någon använder </w:t>
      </w:r>
      <w:r w:rsidR="0020394F" w:rsidRPr="00A43CAB">
        <w:t>ett vanligt ordbehandlings</w:t>
      </w:r>
      <w:r w:rsidR="00AC7BAC" w:rsidRPr="00A43CAB">
        <w:softHyphen/>
      </w:r>
      <w:r w:rsidR="0020394F" w:rsidRPr="00A43CAB">
        <w:t>program för att skriva ett dokument</w:t>
      </w:r>
      <w:r w:rsidR="006453C3" w:rsidRPr="00A43CAB">
        <w:t xml:space="preserve">, när någon skriver inlägg på ett socialt medium </w:t>
      </w:r>
      <w:r w:rsidR="0020394F" w:rsidRPr="00A43CAB">
        <w:t>eller när någon kommuni</w:t>
      </w:r>
      <w:r w:rsidR="001F190F" w:rsidRPr="00A43CAB">
        <w:softHyphen/>
      </w:r>
      <w:r w:rsidR="0020394F" w:rsidRPr="00A43CAB">
        <w:t xml:space="preserve">cerar </w:t>
      </w:r>
      <w:r w:rsidR="00780DEC" w:rsidRPr="00A43CAB">
        <w:t xml:space="preserve">med andra </w:t>
      </w:r>
      <w:r w:rsidR="0020394F" w:rsidRPr="00A43CAB">
        <w:t xml:space="preserve">via </w:t>
      </w:r>
      <w:r w:rsidR="00E51334" w:rsidRPr="00A43CAB">
        <w:t>e-post</w:t>
      </w:r>
      <w:r w:rsidR="0020394F" w:rsidRPr="00A43CAB">
        <w:t xml:space="preserve"> eller </w:t>
      </w:r>
      <w:r w:rsidR="00E51334" w:rsidRPr="00A43CAB">
        <w:t xml:space="preserve">IP-telefoni. </w:t>
      </w:r>
    </w:p>
    <w:p w:rsidR="00BF5CF8" w:rsidRPr="00A43CAB" w:rsidRDefault="00BF5CF8" w:rsidP="00BF5CF8">
      <w:pPr>
        <w:pStyle w:val="RKnormal"/>
      </w:pPr>
    </w:p>
    <w:p w:rsidR="00BF5CF8" w:rsidRPr="00A43CAB" w:rsidRDefault="00BF5CF8" w:rsidP="00BF5CF8">
      <w:pPr>
        <w:pStyle w:val="RKnormal"/>
      </w:pPr>
      <w:r w:rsidRPr="00A43CAB">
        <w:t>Justitie</w:t>
      </w:r>
      <w:r w:rsidRPr="00A43CAB">
        <w:softHyphen/>
        <w:t>utskottet och Kon</w:t>
      </w:r>
      <w:r w:rsidRPr="00A43CAB">
        <w:softHyphen/>
        <w:t>sti</w:t>
      </w:r>
      <w:r w:rsidRPr="00A43CAB">
        <w:softHyphen/>
        <w:t>tu</w:t>
      </w:r>
      <w:r w:rsidRPr="00A43CAB">
        <w:softHyphen/>
        <w:t>tions</w:t>
      </w:r>
      <w:r w:rsidRPr="00A43CAB">
        <w:softHyphen/>
      </w:r>
      <w:r w:rsidRPr="00A43CAB">
        <w:softHyphen/>
        <w:t>ut</w:t>
      </w:r>
      <w:r w:rsidRPr="00A43CAB">
        <w:softHyphen/>
        <w:t>skot</w:t>
      </w:r>
      <w:r w:rsidRPr="00A43CAB">
        <w:softHyphen/>
        <w:t>tet har i ytt</w:t>
      </w:r>
      <w:r w:rsidRPr="00A43CAB">
        <w:softHyphen/>
        <w:t>randen över Stock</w:t>
      </w:r>
      <w:r w:rsidRPr="00A43CAB">
        <w:softHyphen/>
      </w:r>
      <w:r w:rsidRPr="00A43CAB">
        <w:softHyphen/>
        <w:t>holms</w:t>
      </w:r>
      <w:r w:rsidRPr="00A43CAB">
        <w:softHyphen/>
      </w:r>
      <w:r w:rsidRPr="00A43CAB">
        <w:softHyphen/>
        <w:t>program</w:t>
      </w:r>
      <w:r w:rsidRPr="00A43CAB">
        <w:softHyphen/>
        <w:t>met och kommis</w:t>
      </w:r>
      <w:r w:rsidRPr="00A43CAB">
        <w:softHyphen/>
        <w:t>sionens hand</w:t>
      </w:r>
      <w:r w:rsidRPr="00A43CAB">
        <w:softHyphen/>
        <w:t>lings</w:t>
      </w:r>
      <w:r w:rsidRPr="00A43CAB">
        <w:softHyphen/>
        <w:t>plan för att ge</w:t>
      </w:r>
      <w:r w:rsidRPr="00A43CAB">
        <w:softHyphen/>
        <w:t>nom</w:t>
      </w:r>
      <w:r w:rsidRPr="00A43CAB">
        <w:softHyphen/>
        <w:t>föra Stock</w:t>
      </w:r>
      <w:r w:rsidRPr="00A43CAB">
        <w:softHyphen/>
        <w:t>holms</w:t>
      </w:r>
      <w:r w:rsidRPr="00A43CAB">
        <w:softHyphen/>
      </w:r>
      <w:r w:rsidRPr="00A43CAB">
        <w:softHyphen/>
      </w:r>
      <w:r w:rsidRPr="00A43CAB">
        <w:softHyphen/>
        <w:t>program</w:t>
      </w:r>
      <w:r w:rsidRPr="00A43CAB">
        <w:softHyphen/>
        <w:t>met uttalat att det behövs ett heltäc</w:t>
      </w:r>
      <w:r w:rsidRPr="00A43CAB">
        <w:softHyphen/>
        <w:t>kan</w:t>
      </w:r>
      <w:r w:rsidRPr="00A43CAB">
        <w:softHyphen/>
        <w:t>de och effek</w:t>
      </w:r>
      <w:r w:rsidRPr="00A43CAB">
        <w:softHyphen/>
        <w:t>tivt skydd av personuppgifter inom EU. Kon</w:t>
      </w:r>
      <w:r w:rsidRPr="00A43CAB">
        <w:softHyphen/>
        <w:t>s</w:t>
      </w:r>
      <w:r w:rsidRPr="00A43CAB">
        <w:softHyphen/>
        <w:t>titutions</w:t>
      </w:r>
      <w:r w:rsidRPr="00A43CAB">
        <w:softHyphen/>
        <w:t>ut</w:t>
      </w:r>
      <w:r w:rsidRPr="00A43CAB">
        <w:softHyphen/>
        <w:t>skottet påminde i det sammanhanget om vad utskottet tidi</w:t>
      </w:r>
      <w:r w:rsidRPr="00A43CAB">
        <w:softHyphen/>
        <w:t>gare ut</w:t>
      </w:r>
      <w:r w:rsidRPr="00A43CAB">
        <w:softHyphen/>
        <w:t>talat om att Sverige bör verka för att data</w:t>
      </w:r>
      <w:r w:rsidRPr="00A43CAB">
        <w:softHyphen/>
        <w:t>skydds</w:t>
      </w:r>
      <w:r w:rsidRPr="00A43CAB">
        <w:softHyphen/>
        <w:t>direktivet ut</w:t>
      </w:r>
      <w:r w:rsidRPr="00A43CAB">
        <w:softHyphen/>
        <w:t>formas en</w:t>
      </w:r>
      <w:r w:rsidRPr="00A43CAB">
        <w:softHyphen/>
        <w:t>ligt en missbruks</w:t>
      </w:r>
      <w:r w:rsidRPr="00A43CAB">
        <w:softHyphen/>
        <w:t>modell</w:t>
      </w:r>
      <w:r w:rsidR="0020394F" w:rsidRPr="00A43CAB">
        <w:t xml:space="preserve"> (yttrande 2008/09:KU7y)</w:t>
      </w:r>
      <w:r w:rsidRPr="00A43CAB">
        <w:t>.</w:t>
      </w:r>
    </w:p>
    <w:p w:rsidR="00BF5CF8" w:rsidRPr="00A43CAB" w:rsidRDefault="00BF5CF8" w:rsidP="00F8670D">
      <w:pPr>
        <w:pStyle w:val="RKnormal"/>
      </w:pPr>
    </w:p>
    <w:p w:rsidR="00BF5CF8" w:rsidRPr="00A43CAB" w:rsidRDefault="00BF5CF8" w:rsidP="00F8670D">
      <w:pPr>
        <w:pStyle w:val="RKnormal"/>
      </w:pPr>
      <w:r w:rsidRPr="00A43CAB">
        <w:rPr>
          <w:i/>
        </w:rPr>
        <w:t>Förslagets effekt på den svenska regleringen</w:t>
      </w:r>
    </w:p>
    <w:p w:rsidR="003F4CC2" w:rsidRPr="00A43CAB" w:rsidRDefault="003F4CC2" w:rsidP="00F8670D">
      <w:pPr>
        <w:pStyle w:val="RKnormal"/>
      </w:pPr>
    </w:p>
    <w:p w:rsidR="00F8670D" w:rsidRPr="00A43CAB" w:rsidRDefault="003F4CC2" w:rsidP="00F8670D">
      <w:pPr>
        <w:pStyle w:val="RKnormal"/>
        <w:rPr>
          <w:i/>
        </w:rPr>
      </w:pPr>
      <w:r w:rsidRPr="00A43CAB">
        <w:t>Det är omöjligt att i detta tidiga skede förutse i vilken utsträckning den svenska regleringen kommer att behöva ändras om de förslag kommis</w:t>
      </w:r>
      <w:r w:rsidRPr="00A43CAB">
        <w:softHyphen/>
        <w:t xml:space="preserve">sionen kommer att lägga kommer att antas. Med största sannolikhet kommer dock </w:t>
      </w:r>
      <w:r w:rsidR="005E2CE0" w:rsidRPr="00A43CAB">
        <w:t>personuppgiftslagen</w:t>
      </w:r>
      <w:r w:rsidRPr="00A43CAB">
        <w:t xml:space="preserve"> att behöva ändras.</w:t>
      </w:r>
      <w:r w:rsidR="00EE2590" w:rsidRPr="00A43CAB">
        <w:t xml:space="preserve"> Det är </w:t>
      </w:r>
      <w:r w:rsidR="00880385" w:rsidRPr="00A43CAB">
        <w:t>även</w:t>
      </w:r>
      <w:r w:rsidR="00EE2590" w:rsidRPr="00A43CAB">
        <w:t xml:space="preserve"> troligt att de särskilda registerförfattningarna kommer att påverkas. Om den nya regleringen får formen av en förordning kan utrymmet för sådana författningar på nationell nivå komma att minska eller t.o.m. försvinna.  Ges den nya regleringen i stället </w:t>
      </w:r>
      <w:r w:rsidRPr="00A43CAB">
        <w:t>for</w:t>
      </w:r>
      <w:r w:rsidR="005E2CE0" w:rsidRPr="00A43CAB">
        <w:softHyphen/>
      </w:r>
      <w:r w:rsidRPr="00A43CAB">
        <w:t>men av ett direktiv</w:t>
      </w:r>
      <w:r w:rsidR="00EE2590" w:rsidRPr="00A43CAB">
        <w:t xml:space="preserve"> är det sannolikt lättare att behålla vårt system med särskilda registerförfattningar</w:t>
      </w:r>
      <w:r w:rsidRPr="00A43CAB">
        <w:t xml:space="preserve">. </w:t>
      </w:r>
      <w:r w:rsidR="00EE2590" w:rsidRPr="00A43CAB">
        <w:t>Oav</w:t>
      </w:r>
      <w:r w:rsidR="001F190F" w:rsidRPr="00A43CAB">
        <w:softHyphen/>
      </w:r>
      <w:r w:rsidR="00EE2590" w:rsidRPr="00A43CAB">
        <w:t xml:space="preserve">sett regleringens form kan det </w:t>
      </w:r>
      <w:r w:rsidR="004A184D" w:rsidRPr="00A43CAB">
        <w:t xml:space="preserve">antas </w:t>
      </w:r>
      <w:r w:rsidR="00EE2590" w:rsidRPr="00A43CAB">
        <w:t>att ändringar i många av registerför</w:t>
      </w:r>
      <w:r w:rsidR="001F190F" w:rsidRPr="00A43CAB">
        <w:softHyphen/>
      </w:r>
      <w:r w:rsidR="00EE2590" w:rsidRPr="00A43CAB">
        <w:t xml:space="preserve">fattningarna kommer att bli nödvändiga. </w:t>
      </w:r>
      <w:r w:rsidRPr="00A43CAB">
        <w:t xml:space="preserve">   </w:t>
      </w:r>
    </w:p>
    <w:p w:rsidR="007B2003" w:rsidRPr="00A43CAB" w:rsidRDefault="007B2003" w:rsidP="007B2003">
      <w:pPr>
        <w:pStyle w:val="RKrubrik"/>
      </w:pPr>
      <w:r w:rsidRPr="00A43CAB">
        <w:t>Ekonomiska konsekvenser</w:t>
      </w:r>
    </w:p>
    <w:p w:rsidR="007B2003" w:rsidRPr="00A43CAB" w:rsidRDefault="008F1E0D" w:rsidP="007B2003">
      <w:pPr>
        <w:pStyle w:val="RKnormal"/>
        <w:rPr>
          <w:i/>
        </w:rPr>
      </w:pPr>
      <w:r w:rsidRPr="00A43CAB">
        <w:rPr>
          <w:i/>
        </w:rPr>
        <w:t>-</w:t>
      </w:r>
    </w:p>
    <w:p w:rsidR="007B2003" w:rsidRPr="00A43CAB" w:rsidRDefault="007B2003" w:rsidP="007B2003">
      <w:pPr>
        <w:pStyle w:val="RKrubrik"/>
      </w:pPr>
      <w:r w:rsidRPr="00A43CAB">
        <w:t>Övrigt</w:t>
      </w:r>
    </w:p>
    <w:p w:rsidR="007B2003" w:rsidRPr="00A43CAB" w:rsidRDefault="0048670F">
      <w:pPr>
        <w:pStyle w:val="RKnormal"/>
      </w:pPr>
      <w:r w:rsidRPr="00A43CAB">
        <w:t>-</w:t>
      </w:r>
    </w:p>
    <w:sectPr w:rsidR="007B2003" w:rsidRPr="00A43CA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189" w:rsidRPr="00A43CAB" w:rsidRDefault="004F2189">
      <w:r w:rsidRPr="00A43CAB">
        <w:separator/>
      </w:r>
    </w:p>
  </w:endnote>
  <w:endnote w:type="continuationSeparator" w:id="0">
    <w:p w:rsidR="004F2189" w:rsidRPr="00A43CAB" w:rsidRDefault="004F2189">
      <w:r w:rsidRPr="00A43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189" w:rsidRPr="00A43CAB" w:rsidRDefault="004F2189">
      <w:r w:rsidRPr="00A43CAB">
        <w:separator/>
      </w:r>
    </w:p>
  </w:footnote>
  <w:footnote w:type="continuationSeparator" w:id="0">
    <w:p w:rsidR="004F2189" w:rsidRPr="00A43CAB" w:rsidRDefault="004F2189">
      <w:r w:rsidRPr="00A43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4E" w:rsidRPr="00A43CAB" w:rsidRDefault="0084694E">
    <w:pPr>
      <w:pStyle w:val="Sidhuvud"/>
      <w:framePr w:wrap="around" w:vAnchor="text" w:hAnchor="margin" w:xAlign="right" w:y="1"/>
      <w:rPr>
        <w:rStyle w:val="Sidnummer"/>
      </w:rPr>
    </w:pPr>
    <w:r w:rsidRPr="00A43CAB">
      <w:rPr>
        <w:rStyle w:val="Sidnummer"/>
      </w:rPr>
      <w:fldChar w:fldCharType="begin" w:fldLock="1"/>
    </w:r>
    <w:r w:rsidRPr="00A43CAB">
      <w:rPr>
        <w:rStyle w:val="Sidnummer"/>
      </w:rPr>
      <w:instrText xml:space="preserve">PAGE  </w:instrText>
    </w:r>
    <w:r w:rsidRPr="00A43CAB">
      <w:rPr>
        <w:rStyle w:val="Sidnummer"/>
      </w:rPr>
      <w:fldChar w:fldCharType="separate"/>
    </w:r>
    <w:r w:rsidR="0025494A" w:rsidRPr="00A43CAB">
      <w:rPr>
        <w:rStyle w:val="Sidnummer"/>
      </w:rPr>
      <w:t>6</w:t>
    </w:r>
    <w:r w:rsidRPr="00A43C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4694E" w:rsidRPr="00A43CAB">
      <w:tblPrEx>
        <w:tblCellMar>
          <w:top w:w="0" w:type="dxa"/>
          <w:bottom w:w="0" w:type="dxa"/>
        </w:tblCellMar>
      </w:tblPrEx>
      <w:trPr>
        <w:cantSplit/>
      </w:trPr>
      <w:tc>
        <w:tcPr>
          <w:tcW w:w="3119" w:type="dxa"/>
        </w:tcPr>
        <w:p w:rsidR="0084694E" w:rsidRPr="00A43CAB" w:rsidRDefault="0084694E">
          <w:pPr>
            <w:pStyle w:val="Sidhuvud"/>
            <w:spacing w:line="200" w:lineRule="atLeast"/>
            <w:ind w:right="357"/>
            <w:rPr>
              <w:rFonts w:ascii="TradeGothic" w:hAnsi="TradeGothic"/>
              <w:b/>
              <w:bCs/>
              <w:sz w:val="16"/>
            </w:rPr>
          </w:pPr>
        </w:p>
      </w:tc>
      <w:tc>
        <w:tcPr>
          <w:tcW w:w="4111" w:type="dxa"/>
          <w:tcMar>
            <w:left w:w="567" w:type="dxa"/>
          </w:tcMar>
        </w:tcPr>
        <w:p w:rsidR="0084694E" w:rsidRPr="00A43CAB" w:rsidRDefault="0084694E">
          <w:pPr>
            <w:pStyle w:val="Sidhuvud"/>
            <w:ind w:right="360"/>
          </w:pPr>
        </w:p>
      </w:tc>
      <w:tc>
        <w:tcPr>
          <w:tcW w:w="1525" w:type="dxa"/>
        </w:tcPr>
        <w:p w:rsidR="0084694E" w:rsidRPr="00A43CAB" w:rsidRDefault="0084694E">
          <w:pPr>
            <w:pStyle w:val="Sidhuvud"/>
            <w:ind w:right="360"/>
          </w:pPr>
        </w:p>
      </w:tc>
    </w:tr>
  </w:tbl>
  <w:p w:rsidR="0084694E" w:rsidRPr="00A43CAB" w:rsidRDefault="0084694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4E" w:rsidRPr="00A43CAB" w:rsidRDefault="0084694E">
    <w:pPr>
      <w:pStyle w:val="Sidhuvud"/>
      <w:framePr w:wrap="around" w:vAnchor="text" w:hAnchor="margin" w:xAlign="right" w:y="1"/>
      <w:rPr>
        <w:rStyle w:val="Sidnummer"/>
      </w:rPr>
    </w:pPr>
    <w:r w:rsidRPr="00A43CAB">
      <w:rPr>
        <w:rStyle w:val="Sidnummer"/>
      </w:rPr>
      <w:fldChar w:fldCharType="begin" w:fldLock="1"/>
    </w:r>
    <w:r w:rsidRPr="00A43CAB">
      <w:rPr>
        <w:rStyle w:val="Sidnummer"/>
      </w:rPr>
      <w:instrText xml:space="preserve">PAGE  </w:instrText>
    </w:r>
    <w:r w:rsidRPr="00A43CAB">
      <w:rPr>
        <w:rStyle w:val="Sidnummer"/>
      </w:rPr>
      <w:fldChar w:fldCharType="separate"/>
    </w:r>
    <w:r w:rsidR="0025494A" w:rsidRPr="00A43CAB">
      <w:rPr>
        <w:rStyle w:val="Sidnummer"/>
      </w:rPr>
      <w:t>5</w:t>
    </w:r>
    <w:r w:rsidRPr="00A43C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4694E" w:rsidRPr="00A43CAB">
      <w:tblPrEx>
        <w:tblCellMar>
          <w:top w:w="0" w:type="dxa"/>
          <w:bottom w:w="0" w:type="dxa"/>
        </w:tblCellMar>
      </w:tblPrEx>
      <w:trPr>
        <w:cantSplit/>
      </w:trPr>
      <w:tc>
        <w:tcPr>
          <w:tcW w:w="3119" w:type="dxa"/>
        </w:tcPr>
        <w:p w:rsidR="0084694E" w:rsidRPr="00A43CAB" w:rsidRDefault="0084694E">
          <w:pPr>
            <w:pStyle w:val="Sidhuvud"/>
            <w:spacing w:line="200" w:lineRule="atLeast"/>
            <w:ind w:right="357"/>
            <w:rPr>
              <w:rFonts w:ascii="TradeGothic" w:hAnsi="TradeGothic"/>
              <w:b/>
              <w:bCs/>
              <w:sz w:val="16"/>
            </w:rPr>
          </w:pPr>
        </w:p>
      </w:tc>
      <w:tc>
        <w:tcPr>
          <w:tcW w:w="4111" w:type="dxa"/>
          <w:tcMar>
            <w:left w:w="567" w:type="dxa"/>
          </w:tcMar>
        </w:tcPr>
        <w:p w:rsidR="0084694E" w:rsidRPr="00A43CAB" w:rsidRDefault="0084694E">
          <w:pPr>
            <w:pStyle w:val="Sidhuvud"/>
            <w:ind w:right="360"/>
          </w:pPr>
        </w:p>
      </w:tc>
      <w:tc>
        <w:tcPr>
          <w:tcW w:w="1525" w:type="dxa"/>
        </w:tcPr>
        <w:p w:rsidR="0084694E" w:rsidRPr="00A43CAB" w:rsidRDefault="0084694E">
          <w:pPr>
            <w:pStyle w:val="Sidhuvud"/>
            <w:ind w:right="360"/>
          </w:pPr>
        </w:p>
      </w:tc>
    </w:tr>
  </w:tbl>
  <w:p w:rsidR="0084694E" w:rsidRPr="00A43CAB" w:rsidRDefault="0084694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94E" w:rsidRPr="00A43CAB" w:rsidRDefault="00A43CAB">
    <w:pPr>
      <w:framePr w:w="2948" w:h="1321" w:hRule="exact" w:wrap="notBeside" w:vAnchor="page" w:hAnchor="page" w:x="1362" w:y="653"/>
    </w:pPr>
    <w:r w:rsidRPr="00A43C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4694E" w:rsidRPr="00A43CAB" w:rsidRDefault="0084694E">
    <w:pPr>
      <w:pStyle w:val="RKrubrik"/>
      <w:keepNext w:val="0"/>
      <w:tabs>
        <w:tab w:val="clear" w:pos="1134"/>
        <w:tab w:val="clear" w:pos="2835"/>
      </w:tabs>
      <w:spacing w:before="0" w:after="0" w:line="320" w:lineRule="atLeast"/>
      <w:rPr>
        <w:bCs/>
      </w:rPr>
    </w:pPr>
  </w:p>
  <w:p w:rsidR="0084694E" w:rsidRPr="00A43CAB" w:rsidRDefault="0084694E">
    <w:pPr>
      <w:rPr>
        <w:rFonts w:ascii="TradeGothic" w:hAnsi="TradeGothic"/>
        <w:b/>
        <w:bCs/>
        <w:spacing w:val="12"/>
        <w:sz w:val="22"/>
      </w:rPr>
    </w:pPr>
  </w:p>
  <w:p w:rsidR="0084694E" w:rsidRPr="00A43CAB" w:rsidRDefault="0084694E">
    <w:pPr>
      <w:pStyle w:val="RKrubrik"/>
      <w:keepNext w:val="0"/>
      <w:tabs>
        <w:tab w:val="clear" w:pos="1134"/>
        <w:tab w:val="clear" w:pos="2835"/>
      </w:tabs>
      <w:spacing w:before="0" w:after="0" w:line="320" w:lineRule="atLeast"/>
      <w:rPr>
        <w:bCs/>
      </w:rPr>
    </w:pPr>
  </w:p>
  <w:p w:rsidR="0084694E" w:rsidRPr="00A43CAB" w:rsidRDefault="0084694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46713"/>
    <w:rsid w:val="00084C7F"/>
    <w:rsid w:val="000B1659"/>
    <w:rsid w:val="000E5450"/>
    <w:rsid w:val="000E5F65"/>
    <w:rsid w:val="00115B7F"/>
    <w:rsid w:val="00127A17"/>
    <w:rsid w:val="00150384"/>
    <w:rsid w:val="001653FC"/>
    <w:rsid w:val="001805B7"/>
    <w:rsid w:val="00197349"/>
    <w:rsid w:val="001D140D"/>
    <w:rsid w:val="001D43B9"/>
    <w:rsid w:val="001D63FD"/>
    <w:rsid w:val="001E7A27"/>
    <w:rsid w:val="001F190F"/>
    <w:rsid w:val="002024B7"/>
    <w:rsid w:val="0020394F"/>
    <w:rsid w:val="00205B26"/>
    <w:rsid w:val="0021360E"/>
    <w:rsid w:val="00246F18"/>
    <w:rsid w:val="0025494A"/>
    <w:rsid w:val="0026377C"/>
    <w:rsid w:val="00281D87"/>
    <w:rsid w:val="00287E9C"/>
    <w:rsid w:val="0029775E"/>
    <w:rsid w:val="002A6E9D"/>
    <w:rsid w:val="002B067A"/>
    <w:rsid w:val="002B5861"/>
    <w:rsid w:val="00317508"/>
    <w:rsid w:val="00340E90"/>
    <w:rsid w:val="00342A37"/>
    <w:rsid w:val="0035503C"/>
    <w:rsid w:val="00360FE3"/>
    <w:rsid w:val="00364AF9"/>
    <w:rsid w:val="003B1A43"/>
    <w:rsid w:val="003F4CC2"/>
    <w:rsid w:val="00407353"/>
    <w:rsid w:val="00411C7B"/>
    <w:rsid w:val="0041604E"/>
    <w:rsid w:val="0042131A"/>
    <w:rsid w:val="0045751C"/>
    <w:rsid w:val="00460474"/>
    <w:rsid w:val="00460F5D"/>
    <w:rsid w:val="0048670F"/>
    <w:rsid w:val="00494F81"/>
    <w:rsid w:val="004A184D"/>
    <w:rsid w:val="004A328D"/>
    <w:rsid w:val="004B15B1"/>
    <w:rsid w:val="004D6155"/>
    <w:rsid w:val="004F2189"/>
    <w:rsid w:val="004F4116"/>
    <w:rsid w:val="004F737A"/>
    <w:rsid w:val="005226D2"/>
    <w:rsid w:val="00523BA0"/>
    <w:rsid w:val="005310D8"/>
    <w:rsid w:val="0053743D"/>
    <w:rsid w:val="005547CC"/>
    <w:rsid w:val="00593FC9"/>
    <w:rsid w:val="005E2CE0"/>
    <w:rsid w:val="00600E93"/>
    <w:rsid w:val="006453C3"/>
    <w:rsid w:val="006549E1"/>
    <w:rsid w:val="006824C3"/>
    <w:rsid w:val="00686789"/>
    <w:rsid w:val="006A0EE0"/>
    <w:rsid w:val="006C5FB4"/>
    <w:rsid w:val="006E4E11"/>
    <w:rsid w:val="006F4810"/>
    <w:rsid w:val="0072149B"/>
    <w:rsid w:val="007242A3"/>
    <w:rsid w:val="007302B5"/>
    <w:rsid w:val="007623C2"/>
    <w:rsid w:val="00780DEC"/>
    <w:rsid w:val="00783938"/>
    <w:rsid w:val="007A1C60"/>
    <w:rsid w:val="007B0DFA"/>
    <w:rsid w:val="007B2003"/>
    <w:rsid w:val="007D4B04"/>
    <w:rsid w:val="0080167D"/>
    <w:rsid w:val="0080387A"/>
    <w:rsid w:val="00826A2D"/>
    <w:rsid w:val="0084694E"/>
    <w:rsid w:val="00874E3F"/>
    <w:rsid w:val="008775CD"/>
    <w:rsid w:val="00880385"/>
    <w:rsid w:val="00881CC4"/>
    <w:rsid w:val="00890C63"/>
    <w:rsid w:val="008D5C88"/>
    <w:rsid w:val="008F1E0D"/>
    <w:rsid w:val="008F6FA3"/>
    <w:rsid w:val="00904BA9"/>
    <w:rsid w:val="00910697"/>
    <w:rsid w:val="00921D9D"/>
    <w:rsid w:val="00922427"/>
    <w:rsid w:val="00935EDB"/>
    <w:rsid w:val="00941D2B"/>
    <w:rsid w:val="0094478B"/>
    <w:rsid w:val="0096496F"/>
    <w:rsid w:val="00970FBA"/>
    <w:rsid w:val="00970FE6"/>
    <w:rsid w:val="009758BE"/>
    <w:rsid w:val="00984DD0"/>
    <w:rsid w:val="009B4B52"/>
    <w:rsid w:val="009B730C"/>
    <w:rsid w:val="009E482C"/>
    <w:rsid w:val="009F21FF"/>
    <w:rsid w:val="00A408AF"/>
    <w:rsid w:val="00A430C3"/>
    <w:rsid w:val="00A43CAB"/>
    <w:rsid w:val="00A76BF8"/>
    <w:rsid w:val="00A8327C"/>
    <w:rsid w:val="00AC7BAC"/>
    <w:rsid w:val="00AF6995"/>
    <w:rsid w:val="00B838A2"/>
    <w:rsid w:val="00B94BC4"/>
    <w:rsid w:val="00B95EE0"/>
    <w:rsid w:val="00BA6398"/>
    <w:rsid w:val="00BB074D"/>
    <w:rsid w:val="00BD0FEA"/>
    <w:rsid w:val="00BE76F9"/>
    <w:rsid w:val="00BF5CF8"/>
    <w:rsid w:val="00C013CF"/>
    <w:rsid w:val="00C21283"/>
    <w:rsid w:val="00C721CC"/>
    <w:rsid w:val="00C91C2A"/>
    <w:rsid w:val="00CB3C7C"/>
    <w:rsid w:val="00CB7C92"/>
    <w:rsid w:val="00CD4BC2"/>
    <w:rsid w:val="00CF1469"/>
    <w:rsid w:val="00D0197B"/>
    <w:rsid w:val="00D20DD7"/>
    <w:rsid w:val="00D3086D"/>
    <w:rsid w:val="00D40D44"/>
    <w:rsid w:val="00D450C5"/>
    <w:rsid w:val="00DC2730"/>
    <w:rsid w:val="00DF08DB"/>
    <w:rsid w:val="00E03C76"/>
    <w:rsid w:val="00E06E7B"/>
    <w:rsid w:val="00E36789"/>
    <w:rsid w:val="00E44A0B"/>
    <w:rsid w:val="00E51334"/>
    <w:rsid w:val="00E86216"/>
    <w:rsid w:val="00EC25C3"/>
    <w:rsid w:val="00EC25F9"/>
    <w:rsid w:val="00ED2B83"/>
    <w:rsid w:val="00EE2590"/>
    <w:rsid w:val="00EF0C4D"/>
    <w:rsid w:val="00F20274"/>
    <w:rsid w:val="00F5358C"/>
    <w:rsid w:val="00F8670D"/>
    <w:rsid w:val="00F93251"/>
    <w:rsid w:val="00FC5CFB"/>
    <w:rsid w:val="00FF4D5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41A442-B515-41F9-8BCC-DF62CEEA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BE7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1685</Words>
  <Characters>10889</Characters>
  <Application>Microsoft Office Word</Application>
  <DocSecurity>4</DocSecurity>
  <Lines>259</Lines>
  <Paragraphs>55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2011-02-10T12:58:00Z</cp:lastPrinted>
  <dcterms:created xsi:type="dcterms:W3CDTF">2025-12-18T03:54:00Z</dcterms:created>
  <dcterms:modified xsi:type="dcterms:W3CDTF">2025-12-18T03:54:00Z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