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4E6" w:rsidRPr="0043727E" w:rsidRDefault="00F874E6">
      <w:pPr>
        <w:pStyle w:val="Hemstlrubrik"/>
      </w:pPr>
      <w:r w:rsidRPr="0043727E">
        <w:t>Förslag till riksdagsbeslut</w:t>
      </w:r>
    </w:p>
    <w:p w:rsidR="00F874E6" w:rsidRPr="0043727E" w:rsidRDefault="00F874E6">
      <w:pPr>
        <w:pStyle w:val="Hemstlatt"/>
        <w:ind w:left="0"/>
      </w:pPr>
      <w:r w:rsidRPr="0043727E">
        <w:t>Riksdagen tillkännager för regeringen som sin mening vad som anförs i motionen om vikten av att hemvärnet dels har en rikstäcka</w:t>
      </w:r>
      <w:r w:rsidRPr="0043727E">
        <w:t>n</w:t>
      </w:r>
      <w:r w:rsidRPr="0043727E">
        <w:t>de organisation, dels kan utgöra ett stöd för det civila samhällets krisbere</w:t>
      </w:r>
      <w:r w:rsidRPr="0043727E">
        <w:t>d</w:t>
      </w:r>
      <w:r w:rsidRPr="0043727E">
        <w:t>skap.</w:t>
      </w:r>
    </w:p>
    <w:p w:rsidR="00F874E6" w:rsidRPr="0043727E" w:rsidRDefault="00F874E6">
      <w:pPr>
        <w:pStyle w:val="Rubrik1"/>
      </w:pPr>
      <w:r w:rsidRPr="0043727E">
        <w:t>Motivering</w:t>
      </w:r>
    </w:p>
    <w:p w:rsidR="00F874E6" w:rsidRPr="0043727E" w:rsidRDefault="00F874E6">
      <w:r w:rsidRPr="0043727E">
        <w:t>I dagsläget består hemvärnet av 22 utbildningsgrupper och cirka 30 000 he</w:t>
      </w:r>
      <w:r w:rsidRPr="0043727E">
        <w:t>m</w:t>
      </w:r>
      <w:r w:rsidRPr="0043727E">
        <w:t>värnssoldater. Som en konsekvens av de ekonomiska ramar som rege</w:t>
      </w:r>
      <w:r w:rsidRPr="0043727E">
        <w:t>r</w:t>
      </w:r>
      <w:r w:rsidRPr="0043727E">
        <w:t>ingen signalerat så har ÖB föreslagit att organisationen ska bantas till 12 000 pers</w:t>
      </w:r>
      <w:r w:rsidRPr="0043727E">
        <w:t>o</w:t>
      </w:r>
      <w:r w:rsidRPr="0043727E">
        <w:t>ner, inkluderande 4 000 från de övriga frivilligorganisationerna. Självfa</w:t>
      </w:r>
      <w:r w:rsidRPr="0043727E">
        <w:t>l</w:t>
      </w:r>
      <w:r w:rsidRPr="0043727E">
        <w:t>let får förslaget om det förverkligas allvarliga effekter för hemvärnet och dess fra</w:t>
      </w:r>
      <w:r w:rsidRPr="0043727E">
        <w:t>m</w:t>
      </w:r>
      <w:r w:rsidRPr="0043727E">
        <w:t>tida möjligheter. Hemvärnets framtid berörs också i Försvarsberednin</w:t>
      </w:r>
      <w:r w:rsidRPr="0043727E">
        <w:t>g</w:t>
      </w:r>
      <w:r w:rsidRPr="0043727E">
        <w:t>ens arbete där man markerar att framtidens hemvärn ska ”vara mer kvalific</w:t>
      </w:r>
      <w:r w:rsidRPr="0043727E">
        <w:t>e</w:t>
      </w:r>
      <w:r w:rsidRPr="0043727E">
        <w:t>rat”. Utöver dagens uppgifter så ska hemvärnet enligt försl</w:t>
      </w:r>
      <w:r w:rsidRPr="0043727E">
        <w:t>aget bl a ansvara för basbataljoner inom marinen och flygvapnet, ingenjörs- och logistikförmåga samt verksamhet som beredskapspoliser. Avgörande för vad som är möjligt är slutligen de ekonomiska ramar som anges.</w:t>
      </w:r>
    </w:p>
    <w:p w:rsidR="00F874E6" w:rsidRPr="0043727E" w:rsidRDefault="00F874E6">
      <w:pPr>
        <w:pStyle w:val="Normaltindrag"/>
      </w:pPr>
      <w:r w:rsidRPr="0043727E">
        <w:t>En slagkraftig och fungerande hemvärnsorganisation bör vara rikstäcka</w:t>
      </w:r>
      <w:r w:rsidRPr="0043727E">
        <w:t>n</w:t>
      </w:r>
      <w:r w:rsidRPr="0043727E">
        <w:t xml:space="preserve">de. Strategiskt så är det viktigt att upprätthålla en organisation inom försvaret som täcker hela landets yta. Hemvärnet är idag den enda organisation som har </w:t>
      </w:r>
      <w:r w:rsidRPr="0043727E">
        <w:rPr>
          <w:spacing w:val="-2"/>
        </w:rPr>
        <w:t>den möjligheten. En halvering av hemvärnets organisation, vilket ÖB:s sena</w:t>
      </w:r>
      <w:r w:rsidRPr="0043727E">
        <w:rPr>
          <w:spacing w:val="-2"/>
        </w:rPr>
        <w:t>s</w:t>
      </w:r>
      <w:r w:rsidRPr="0043727E">
        <w:t>te förslag innebär, kommer att göra detta omöjligt. Huvuduppgiften för framt</w:t>
      </w:r>
      <w:r w:rsidRPr="0043727E">
        <w:t>i</w:t>
      </w:r>
      <w:r w:rsidRPr="0043727E">
        <w:t xml:space="preserve">dens hemvärn, de nationella skyddsstyrkorna, måste självklart vara militär. </w:t>
      </w:r>
      <w:r w:rsidRPr="0043727E">
        <w:rPr>
          <w:spacing w:val="-2"/>
        </w:rPr>
        <w:t>Men detta förhindrar inte att hemvärnet finns väl grupperat i samhällets övr</w:t>
      </w:r>
      <w:r w:rsidRPr="0043727E">
        <w:rPr>
          <w:spacing w:val="-2"/>
        </w:rPr>
        <w:t>i</w:t>
      </w:r>
      <w:r w:rsidRPr="0043727E">
        <w:t>ga krisstöd. I samband med olyckor, naturkatast</w:t>
      </w:r>
      <w:r w:rsidRPr="0043727E">
        <w:t>rofer och eftersökning av fö</w:t>
      </w:r>
      <w:r w:rsidRPr="0043727E">
        <w:t>r</w:t>
      </w:r>
      <w:r w:rsidRPr="0043727E">
        <w:t>svunna personer så har hemvärnets kapacitet oftast visat sig vara ovärde</w:t>
      </w:r>
      <w:r w:rsidRPr="0043727E">
        <w:t>r</w:t>
      </w:r>
      <w:r w:rsidRPr="0043727E">
        <w:t>lig. Ett hemvärn som är anpassat till samhällets behov av krisstöd ökar landets samlade krishanteringskapacitet.</w:t>
      </w:r>
    </w:p>
    <w:p w:rsidR="00F874E6" w:rsidRPr="0043727E" w:rsidRDefault="00F874E6">
      <w:pPr>
        <w:pStyle w:val="Normaltindrag"/>
      </w:pPr>
      <w:r w:rsidRPr="0043727E">
        <w:lastRenderedPageBreak/>
        <w:t>Därför finns det anledning att tydligt uttala att hemvärnet, utöver sin mil</w:t>
      </w:r>
      <w:r w:rsidRPr="0043727E">
        <w:t>i</w:t>
      </w:r>
      <w:r w:rsidRPr="0043727E">
        <w:t>tära huvuduppgift, ska stödja det civila samhället. Då kan hemvärnet på den lokala nivån tydligare anpassas till kommunernas och länens behov av kri</w:t>
      </w:r>
      <w:r w:rsidRPr="0043727E">
        <w:t>s</w:t>
      </w:r>
      <w:r w:rsidRPr="0043727E">
        <w:t>stöd. På detta sätt fördjupas också folkförsvarstanken. Idag så utförs sådant stöd inom ramen för en ambition uttalad ”i mån av möjlighet”. Insatserna styrs med utgångspunkt från räddningstjänstlagen och lagen om skydd vid 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27E">
        <w:trPr>
          <w:cantSplit/>
        </w:trPr>
        <w:tc>
          <w:tcPr>
            <w:tcW w:w="3046" w:type="dxa"/>
          </w:tcPr>
          <w:p w:rsidR="00F874E6" w:rsidRPr="0043727E" w:rsidRDefault="00F874E6">
            <w:pPr>
              <w:pStyle w:val="UnderskriftDatum"/>
              <w:spacing w:before="240"/>
            </w:pPr>
            <w:r w:rsidRPr="0043727E">
              <w:t>Stockholm den 1 oktober 2008</w:t>
            </w:r>
          </w:p>
        </w:tc>
        <w:tc>
          <w:tcPr>
            <w:tcW w:w="3047" w:type="dxa"/>
          </w:tcPr>
          <w:p w:rsidR="00F874E6" w:rsidRPr="0043727E" w:rsidRDefault="00F874E6">
            <w:pPr>
              <w:pStyle w:val="Underskrifter"/>
              <w:spacing w:before="240"/>
            </w:pPr>
          </w:p>
        </w:tc>
      </w:tr>
      <w:tr w:rsidR="00000000" w:rsidRPr="0043727E">
        <w:trPr>
          <w:cantSplit/>
        </w:trPr>
        <w:tc>
          <w:tcPr>
            <w:tcW w:w="3046" w:type="dxa"/>
          </w:tcPr>
          <w:p w:rsidR="00F874E6" w:rsidRPr="0043727E" w:rsidRDefault="00F874E6">
            <w:pPr>
              <w:pStyle w:val="Underskrifter"/>
            </w:pPr>
            <w:r w:rsidRPr="0043727E">
              <w:t>Peter Hultqvist (s)</w:t>
            </w:r>
          </w:p>
        </w:tc>
        <w:tc>
          <w:tcPr>
            <w:tcW w:w="3046" w:type="dxa"/>
          </w:tcPr>
          <w:p w:rsidR="00F874E6" w:rsidRPr="0043727E" w:rsidRDefault="00F874E6">
            <w:pPr>
              <w:pStyle w:val="Underskrifter"/>
            </w:pPr>
            <w:r w:rsidRPr="0043727E">
              <w:t>Marita Ulvskog (s)</w:t>
            </w:r>
          </w:p>
        </w:tc>
      </w:tr>
    </w:tbl>
    <w:p w:rsidR="00F874E6" w:rsidRPr="0043727E" w:rsidRDefault="00F874E6">
      <w:pPr>
        <w:pStyle w:val="Normaltindrag"/>
      </w:pPr>
    </w:p>
    <w:sectPr w:rsidR="00F874E6" w:rsidRPr="004372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4E6" w:rsidRPr="0043727E" w:rsidRDefault="00F874E6">
      <w:r w:rsidRPr="0043727E">
        <w:separator/>
      </w:r>
    </w:p>
  </w:endnote>
  <w:endnote w:type="continuationSeparator" w:id="0">
    <w:p w:rsidR="00F874E6" w:rsidRPr="0043727E" w:rsidRDefault="00F874E6">
      <w:r w:rsidRPr="00437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4E6" w:rsidRPr="0043727E" w:rsidRDefault="0043727E">
    <w:pPr>
      <w:pStyle w:val="Sidfot"/>
    </w:pPr>
    <w:r w:rsidRPr="004372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2912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E6" w:rsidRDefault="00F874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4E6" w:rsidRDefault="00F874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4E6" w:rsidRPr="0043727E" w:rsidRDefault="0043727E">
    <w:pPr>
      <w:pStyle w:val="Sidfot"/>
    </w:pPr>
    <w:r w:rsidRPr="004372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3910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E6" w:rsidRDefault="00F874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4E6" w:rsidRDefault="00F874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4E6" w:rsidRPr="0043727E" w:rsidRDefault="0043727E">
    <w:pPr>
      <w:pStyle w:val="Sidfot"/>
    </w:pPr>
    <w:r w:rsidRPr="004372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884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E6" w:rsidRDefault="00F874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4E6" w:rsidRDefault="00F874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4E6" w:rsidRPr="0043727E" w:rsidRDefault="00F874E6">
      <w:r w:rsidRPr="0043727E">
        <w:separator/>
      </w:r>
    </w:p>
  </w:footnote>
  <w:footnote w:type="continuationSeparator" w:id="0">
    <w:p w:rsidR="00F874E6" w:rsidRPr="0043727E" w:rsidRDefault="00F874E6">
      <w:r w:rsidRPr="004372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4E6" w:rsidRPr="0043727E" w:rsidRDefault="0043727E">
    <w:pPr>
      <w:pStyle w:val="Sidhuvud"/>
    </w:pPr>
    <w:r w:rsidRPr="004372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577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E6" w:rsidRDefault="00F874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4E6" w:rsidRDefault="00F874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4E6" w:rsidRPr="0043727E" w:rsidRDefault="0043727E">
    <w:pPr>
      <w:pStyle w:val="Sidhuvud"/>
    </w:pPr>
    <w:r w:rsidRPr="004372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645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E6" w:rsidRDefault="00F874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4E6" w:rsidRDefault="00F874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4E6" w:rsidRPr="0043727E" w:rsidRDefault="00F874E6">
    <w:pPr>
      <w:pStyle w:val="FSHNormal"/>
      <w:tabs>
        <w:tab w:val="right" w:pos="5840"/>
      </w:tabs>
    </w:pPr>
    <w:r w:rsidRPr="0043727E">
      <w:br/>
    </w:r>
    <w:r w:rsidRPr="0043727E">
      <w:fldChar w:fldCharType="begin" w:fldLock="1"/>
    </w:r>
    <w:r w:rsidRPr="0043727E">
      <w:instrText xml:space="preserve"> DOCPROPERTY</w:instrText>
    </w:r>
    <w:r w:rsidRPr="0043727E">
      <w:rPr>
        <w:sz w:val="18"/>
      </w:rPr>
      <w:instrText xml:space="preserve"> "YearUser" *\charformat </w:instrText>
    </w:r>
    <w:r w:rsidRPr="0043727E">
      <w:fldChar w:fldCharType="separate"/>
    </w:r>
    <w:r w:rsidRPr="0043727E">
      <w:t>2008/09</w:t>
    </w:r>
    <w:r w:rsidRPr="0043727E">
      <w:fldChar w:fldCharType="end"/>
    </w:r>
    <w:r w:rsidRPr="0043727E">
      <w:t xml:space="preserve"> </w:t>
    </w:r>
    <w:r w:rsidRPr="0043727E">
      <w:tab/>
      <w:t xml:space="preserve">mnr: </w:t>
    </w:r>
    <w:r w:rsidRPr="0043727E">
      <w:fldChar w:fldCharType="begin" w:fldLock="1"/>
    </w:r>
    <w:r w:rsidRPr="0043727E">
      <w:instrText xml:space="preserve"> DOCPROPERTY</w:instrText>
    </w:r>
    <w:r w:rsidRPr="0043727E">
      <w:rPr>
        <w:sz w:val="18"/>
      </w:rPr>
      <w:instrText xml:space="preserve"> "Motionsnummer" *\charformat </w:instrText>
    </w:r>
    <w:r w:rsidRPr="0043727E">
      <w:fldChar w:fldCharType="separate"/>
    </w:r>
    <w:r w:rsidRPr="0043727E">
      <w:t>Fö251</w:t>
    </w:r>
    <w:r w:rsidRPr="0043727E">
      <w:fldChar w:fldCharType="end"/>
    </w:r>
    <w:r w:rsidRPr="0043727E">
      <w:br/>
    </w:r>
    <w:r w:rsidRPr="0043727E">
      <w:fldChar w:fldCharType="begin" w:fldLock="1"/>
    </w:r>
    <w:r w:rsidRPr="0043727E">
      <w:instrText xml:space="preserve"> DOCPROPERTY</w:instrText>
    </w:r>
    <w:r w:rsidRPr="0043727E">
      <w:rPr>
        <w:sz w:val="18"/>
      </w:rPr>
      <w:instrText xml:space="preserve"> "Samling" *\charformat </w:instrText>
    </w:r>
    <w:r w:rsidRPr="0043727E">
      <w:fldChar w:fldCharType="end"/>
    </w:r>
    <w:r w:rsidRPr="0043727E">
      <w:tab/>
      <w:t xml:space="preserve">pnr: </w:t>
    </w:r>
    <w:r w:rsidRPr="0043727E">
      <w:fldChar w:fldCharType="begin" w:fldLock="1"/>
    </w:r>
    <w:r w:rsidRPr="0043727E">
      <w:instrText xml:space="preserve"> DOCPROPERTY</w:instrText>
    </w:r>
    <w:r w:rsidRPr="0043727E">
      <w:rPr>
        <w:sz w:val="18"/>
      </w:rPr>
      <w:instrText xml:space="preserve"> "Partinummer" *\charformat </w:instrText>
    </w:r>
    <w:r w:rsidRPr="0043727E">
      <w:fldChar w:fldCharType="separate"/>
    </w:r>
    <w:r w:rsidRPr="0043727E">
      <w:t>s67007</w:t>
    </w:r>
    <w:r w:rsidRPr="0043727E">
      <w:fldChar w:fldCharType="end"/>
    </w:r>
  </w:p>
  <w:p w:rsidR="00F874E6" w:rsidRPr="0043727E" w:rsidRDefault="00F874E6">
    <w:pPr>
      <w:pStyle w:val="FSHRub1"/>
    </w:pPr>
    <w:r w:rsidRPr="0043727E">
      <w:t>Motion till riksdagen</w:t>
    </w:r>
    <w:r w:rsidRPr="0043727E">
      <w:br/>
    </w:r>
    <w:r w:rsidRPr="0043727E">
      <w:fldChar w:fldCharType="begin" w:fldLock="1"/>
    </w:r>
    <w:r w:rsidRPr="0043727E">
      <w:instrText xml:space="preserve"> DOCPROPERTY "YearUser" *\charformat </w:instrText>
    </w:r>
    <w:r w:rsidRPr="0043727E">
      <w:fldChar w:fldCharType="separate"/>
    </w:r>
    <w:r w:rsidRPr="0043727E">
      <w:t>2008/09</w:t>
    </w:r>
    <w:r w:rsidRPr="0043727E">
      <w:fldChar w:fldCharType="end"/>
    </w:r>
    <w:r w:rsidRPr="0043727E">
      <w:t>:</w:t>
    </w:r>
    <w:r w:rsidRPr="0043727E">
      <w:fldChar w:fldCharType="begin" w:fldLock="1"/>
    </w:r>
    <w:r w:rsidRPr="0043727E">
      <w:instrText xml:space="preserve"> DOCPROPERTY "Motionsnummer" *\charformat </w:instrText>
    </w:r>
    <w:r w:rsidRPr="0043727E">
      <w:fldChar w:fldCharType="separate"/>
    </w:r>
    <w:r w:rsidRPr="0043727E">
      <w:t>Fö251</w:t>
    </w:r>
    <w:r w:rsidRPr="0043727E">
      <w:fldChar w:fldCharType="end"/>
    </w:r>
  </w:p>
  <w:p w:rsidR="00F874E6" w:rsidRPr="0043727E" w:rsidRDefault="00F874E6">
    <w:pPr>
      <w:pStyle w:val="FSHNormalS5"/>
    </w:pPr>
    <w:r w:rsidRPr="0043727E">
      <w:fldChar w:fldCharType="begin" w:fldLock="1"/>
    </w:r>
    <w:r w:rsidRPr="0043727E">
      <w:instrText xml:space="preserve"> DOCPROPERTY "MotionarText" *\charformat </w:instrText>
    </w:r>
    <w:r w:rsidRPr="0043727E">
      <w:fldChar w:fldCharType="separate"/>
    </w:r>
    <w:r w:rsidRPr="0043727E">
      <w:t>av Peter Hultqvist och Marita Ulvskog (s)</w:t>
    </w:r>
    <w:r w:rsidRPr="0043727E">
      <w:fldChar w:fldCharType="end"/>
    </w:r>
    <w:r w:rsidRPr="0043727E">
      <w:br/>
    </w:r>
    <w:r w:rsidRPr="0043727E">
      <w:fldChar w:fldCharType="begin" w:fldLock="1"/>
    </w:r>
    <w:r w:rsidRPr="0043727E">
      <w:instrText xml:space="preserve"> DOCPROPERTY "SvarFrasKort" *\charformat </w:instrText>
    </w:r>
    <w:r w:rsidRPr="0043727E">
      <w:fldChar w:fldCharType="end"/>
    </w:r>
  </w:p>
  <w:p w:rsidR="00F874E6" w:rsidRPr="0043727E" w:rsidRDefault="00F874E6">
    <w:pPr>
      <w:pStyle w:val="FSHTitel"/>
    </w:pPr>
    <w:r w:rsidRPr="0043727E">
      <w:fldChar w:fldCharType="begin" w:fldLock="1"/>
    </w:r>
    <w:r w:rsidRPr="0043727E">
      <w:instrText xml:space="preserve"> DOCPROPERTY</w:instrText>
    </w:r>
    <w:r w:rsidRPr="0043727E">
      <w:rPr>
        <w:sz w:val="18"/>
      </w:rPr>
      <w:instrText xml:space="preserve"> "RubrikSvar" *\charformat </w:instrText>
    </w:r>
    <w:r w:rsidRPr="0043727E">
      <w:fldChar w:fldCharType="separate"/>
    </w:r>
    <w:r w:rsidRPr="0043727E">
      <w:t>Hemvärnet</w:t>
    </w:r>
    <w:r w:rsidRPr="0043727E">
      <w:fldChar w:fldCharType="end"/>
    </w:r>
  </w:p>
  <w:p w:rsidR="00F874E6" w:rsidRPr="0043727E" w:rsidRDefault="00F874E6">
    <w:pPr>
      <w:pStyle w:val="Normal00"/>
    </w:pPr>
  </w:p>
  <w:p w:rsidR="00F874E6" w:rsidRPr="0043727E" w:rsidRDefault="00F874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47186">
    <w:abstractNumId w:val="8"/>
  </w:num>
  <w:num w:numId="2" w16cid:durableId="1780946529">
    <w:abstractNumId w:val="9"/>
  </w:num>
  <w:num w:numId="3" w16cid:durableId="732777462">
    <w:abstractNumId w:val="8"/>
  </w:num>
  <w:num w:numId="4" w16cid:durableId="1414669573">
    <w:abstractNumId w:val="9"/>
  </w:num>
  <w:num w:numId="5" w16cid:durableId="1524399789">
    <w:abstractNumId w:val="13"/>
  </w:num>
  <w:num w:numId="6" w16cid:durableId="138693159">
    <w:abstractNumId w:val="10"/>
  </w:num>
  <w:num w:numId="7" w16cid:durableId="188764399">
    <w:abstractNumId w:val="11"/>
  </w:num>
  <w:num w:numId="8" w16cid:durableId="797912165">
    <w:abstractNumId w:val="12"/>
  </w:num>
  <w:num w:numId="9" w16cid:durableId="1680548338">
    <w:abstractNumId w:val="8"/>
  </w:num>
  <w:num w:numId="10" w16cid:durableId="1714040498">
    <w:abstractNumId w:val="3"/>
  </w:num>
  <w:num w:numId="11" w16cid:durableId="468279370">
    <w:abstractNumId w:val="2"/>
  </w:num>
  <w:num w:numId="12" w16cid:durableId="1119685307">
    <w:abstractNumId w:val="1"/>
  </w:num>
  <w:num w:numId="13" w16cid:durableId="1334071188">
    <w:abstractNumId w:val="0"/>
  </w:num>
  <w:num w:numId="14" w16cid:durableId="351034117">
    <w:abstractNumId w:val="9"/>
  </w:num>
  <w:num w:numId="15" w16cid:durableId="694117609">
    <w:abstractNumId w:val="7"/>
  </w:num>
  <w:num w:numId="16" w16cid:durableId="269048783">
    <w:abstractNumId w:val="6"/>
  </w:num>
  <w:num w:numId="17" w16cid:durableId="1507134669">
    <w:abstractNumId w:val="5"/>
  </w:num>
  <w:num w:numId="18" w16cid:durableId="1403287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64E1491-2C0D-41A6-AC47-0DF260FE780A},{2E456464-BF9F-46EF-941D-355A9FCD8024}"/>
  </w:docVars>
  <w:rsids>
    <w:rsidRoot w:val="00812B98"/>
    <w:rsid w:val="0043727E"/>
    <w:rsid w:val="00812B98"/>
    <w:rsid w:val="00F874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7D1BD0-4AF2-481B-88F0-94D6D5BE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2043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s67007</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s67007</dc:title>
  <dc:subject>s67007</dc:subject>
  <dc:creator>Riksdagen</dc:creator>
  <cp:keywords>Riksdagen</cp:keywords>
  <dc:description>TKG-ktrl, MSMQ4mb, PersReg-Distribution mm b-&gt;ny fplogga</dc:description>
  <cp:lastModifiedBy>Lars Brink</cp:lastModifiedBy>
  <cp:revision>2</cp:revision>
  <cp:lastPrinted>2009-01-12T08:25:00Z</cp:lastPrinted>
  <dcterms:created xsi:type="dcterms:W3CDTF">2025-12-17T15:26:00Z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Hemvärnet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Hemvärnet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Marita Ulvskog (s)</vt:lpwstr>
  </property>
  <property fmtid="{D5CDD505-2E9C-101B-9397-08002B2CF9AE}" pid="26" name="MotionarLista">
    <vt:lpwstr>Hultqvist, Peter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20082009000000000115000670070069</vt:lpwstr>
  </property>
  <property fmtid="{D5CDD505-2E9C-101B-9397-08002B2CF9AE}" pid="47" name="datum">
    <vt:lpwstr>081001</vt:lpwstr>
  </property>
  <property fmtid="{D5CDD505-2E9C-101B-9397-08002B2CF9AE}" pid="48" name="avsändar-e-post">
    <vt:lpwstr>kristian.krassman@riksdagen.se</vt:lpwstr>
  </property>
  <property fmtid="{D5CDD505-2E9C-101B-9397-08002B2CF9AE}" pid="49" name="id">
    <vt:lpwstr>20082009000000000115000670070069</vt:lpwstr>
  </property>
  <property fmtid="{D5CDD505-2E9C-101B-9397-08002B2CF9AE}" pid="50" name="nummer">
    <vt:lpwstr>251</vt:lpwstr>
  </property>
  <property fmtid="{D5CDD505-2E9C-101B-9397-08002B2CF9AE}" pid="51" name="utskottsbeteckning">
    <vt:lpwstr>Fö</vt:lpwstr>
  </property>
  <property fmtid="{D5CDD505-2E9C-101B-9397-08002B2CF9AE}" pid="52" name="GlobalUID">
    <vt:lpwstr>{E6A73FB7-840E-4286-B08B-306E8E2A28D8}</vt:lpwstr>
  </property>
  <property fmtid="{D5CDD505-2E9C-101B-9397-08002B2CF9AE}" pid="53" name="Överföringar">
    <vt:i4>0</vt:i4>
  </property>
  <property fmtid="{D5CDD505-2E9C-101B-9397-08002B2CF9AE}" pid="54" name="Checksum">
    <vt:lpwstr>*0012118446465*</vt:lpwstr>
  </property>
  <property fmtid="{D5CDD505-2E9C-101B-9397-08002B2CF9AE}" pid="55" name="skuggnummer">
    <vt:lpwstr>1814</vt:lpwstr>
  </property>
  <property fmtid="{D5CDD505-2E9C-101B-9397-08002B2CF9AE}" pid="56" name="urixVersion">
    <vt:lpwstr>3.2.0.8</vt:lpwstr>
  </property>
  <property fmtid="{D5CDD505-2E9C-101B-9397-08002B2CF9AE}" pid="57" name="urixOrigin">
    <vt:lpwstr>090402 14:04:48.169</vt:lpwstr>
  </property>
  <property fmtid="{D5CDD505-2E9C-101B-9397-08002B2CF9AE}" pid="58" name="urixGuid">
    <vt:lpwstr>{ED4C3D14-8C33-49F5-B3EB-49DA1FD16092}</vt:lpwstr>
  </property>
</Properties>
</file>