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14 januari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2020/21:FPM64 Agenda för terrorismbekämpning </w:t>
            </w:r>
            <w:r>
              <w:rPr>
                <w:i/>
                <w:iCs/>
                <w:rtl w:val="0"/>
              </w:rPr>
              <w:t>COM(2020) 795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2020/21:255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Utredningen av föräldrabalken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2020/21:256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föräldrabalk för barnens bästa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2020/21:233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Uppgifter om kränkande behandling i Försvarsmakten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2020/21:252 av Jan R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Skjutfält för hemvärnets behov i Kalmar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2020/21:224 av Clara Aranda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Covid-19-pandemins effekter på befolkningens psykiska 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2020/21:245 av Margareta Cederfelt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Agerande under coronapandemin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2020/21:251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Expertmyndigheternas roll gentemot regeringen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2020/21:259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hantering av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2020/21:264 av Carina Ståhl Herrstedt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2020/21:269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Massvaccination mot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2020/21:271 av Dennis Dioukarev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andra amorteringskravet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2020/21:277 av Momodou Malcolm Jallow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statligt startlån för förstagångsköpare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2020/21:229 av Linda Lindberg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välfärdsbrottslighet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2020/21:230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Kommuners medverkan till ofrivillig bosätttning i en annan kommun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2020/21:209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Elnätsavgiftens storlek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2020/21:211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Elförsörjningen i vinter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2020/21:212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Elförsörjningen och satsningen på elbilar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2020/21:214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av svensk exportindustri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2020/21:218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Klimatomställningen och elanvändningen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Jennie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14 januari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2021-01-14</SAFIR_Sammantradesdatum_Doc>
    <SAFIR_SammantradeID xmlns="C07A1A6C-0B19-41D9-BDF8-F523BA3921EB">1bf70f1d-6420-4b4c-a96f-b62dc76499c3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5581B-67C4-4D73-88A4-7F26B9B1A50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