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5F6F87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5F6F87">
              <w:t>03-12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F6F87" w:rsidP="0096348C">
            <w:r>
              <w:t>11.00-</w:t>
            </w:r>
            <w:r w:rsidR="007A4C9F">
              <w:t>11.20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890F70" w:rsidRDefault="002A71AE" w:rsidP="00305F75">
      <w:pPr>
        <w:ind w:left="2608"/>
      </w:pPr>
      <w:r>
        <w:t>Marianne Kilne</w:t>
      </w:r>
      <w:r w:rsidR="00890F70">
        <w:t xml:space="preserve">s hälsades </w:t>
      </w:r>
      <w:r w:rsidR="00305F75">
        <w:t>särskilt välkommen till utskottet som ny föredragande. Cecilia Mobach kommer att sluta vid kansliet som utskottshandläggare</w:t>
      </w:r>
      <w:r>
        <w:t xml:space="preserve"> och ordförande tackade henne för hennes arbete för utskottet</w:t>
      </w:r>
      <w:r w:rsidR="00305F75">
        <w:t>.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5F6F87">
              <w:rPr>
                <w:snapToGrid w:val="0"/>
              </w:rPr>
              <w:t>19</w:t>
            </w:r>
            <w:r w:rsidR="00452939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90F70" w:rsidRDefault="00890F7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besöken på Kronofogden den 28 </w:t>
            </w:r>
            <w:r w:rsidR="00305F75">
              <w:rPr>
                <w:snapToGrid w:val="0"/>
              </w:rPr>
              <w:t xml:space="preserve">mars och Tullverket den 11 juni samt om seminariet om skatteutskottets utvärdering av personalliggarsystemet den 11 april. Vidare informerade kanslichefen om att </w:t>
            </w:r>
            <w:r w:rsidR="002A71AE">
              <w:rPr>
                <w:snapToGrid w:val="0"/>
              </w:rPr>
              <w:t xml:space="preserve">företrädare för </w:t>
            </w:r>
            <w:r w:rsidR="00305F75">
              <w:rPr>
                <w:snapToGrid w:val="0"/>
              </w:rPr>
              <w:t>Svenskt näringsliv kommer till utskottet den 4 april.</w:t>
            </w:r>
          </w:p>
          <w:p w:rsidR="00275CD2" w:rsidRDefault="00275CD2" w:rsidP="00577E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7A4C9F" w:rsidP="005F6F8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4C9F">
              <w:rPr>
                <w:b/>
                <w:snapToGrid w:val="0"/>
              </w:rPr>
              <w:t>Riksrevisionens rapport om investeringssparkonto (SkU7)</w:t>
            </w:r>
          </w:p>
          <w:p w:rsidR="007A4C9F" w:rsidRDefault="007A4C9F" w:rsidP="005F6F8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90F70" w:rsidRDefault="00890F70" w:rsidP="00890F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2018/19:30 och motion.</w:t>
            </w:r>
          </w:p>
          <w:p w:rsidR="00890F70" w:rsidRDefault="00890F70" w:rsidP="00890F70">
            <w:pPr>
              <w:tabs>
                <w:tab w:val="left" w:pos="1701"/>
              </w:tabs>
              <w:rPr>
                <w:snapToGrid w:val="0"/>
              </w:rPr>
            </w:pPr>
          </w:p>
          <w:p w:rsidR="00890F70" w:rsidRDefault="00890F70" w:rsidP="00890F70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2018/19:SkU7.</w:t>
            </w:r>
          </w:p>
          <w:p w:rsidR="00890F70" w:rsidRDefault="00890F70" w:rsidP="00890F70">
            <w:pPr>
              <w:tabs>
                <w:tab w:val="left" w:pos="1701"/>
              </w:tabs>
              <w:rPr>
                <w:snapToGrid w:val="0"/>
              </w:rPr>
            </w:pPr>
          </w:p>
          <w:p w:rsidR="00890F70" w:rsidRDefault="00890F70" w:rsidP="00890F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anmälde reservation.</w:t>
            </w:r>
          </w:p>
          <w:p w:rsidR="007A4C9F" w:rsidRPr="007A4C9F" w:rsidRDefault="007A4C9F" w:rsidP="005F6F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nedsatt moms på livsmedel (SkU8)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2018/19:29 och motion.</w:t>
            </w: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2018/19:SkU8.</w:t>
            </w: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9E3E9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</w:t>
            </w:r>
            <w:r w:rsidR="006E51E0">
              <w:rPr>
                <w:snapToGrid w:val="0"/>
              </w:rPr>
              <w:t>terna</w:t>
            </w:r>
            <w:r w:rsidR="00667F8C">
              <w:rPr>
                <w:snapToGrid w:val="0"/>
              </w:rPr>
              <w:t xml:space="preserve"> anmälde reservation.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Inkomstskatt (SkU10)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2018/19:SkU10.</w:t>
            </w:r>
          </w:p>
          <w:p w:rsidR="00667F8C" w:rsidRDefault="00667F8C" w:rsidP="00667F8C">
            <w:pPr>
              <w:tabs>
                <w:tab w:val="left" w:pos="1701"/>
              </w:tabs>
              <w:rPr>
                <w:snapToGrid w:val="0"/>
              </w:rPr>
            </w:pPr>
          </w:p>
          <w:p w:rsidR="00667F8C" w:rsidRDefault="005B7CE2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C-, KD-, L-ledamöterna anmälde reservationer 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Skatteförfarande (SkU14)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5F1974" w:rsidRDefault="005F1974" w:rsidP="005F19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fortsatte behandlingen av motioner.</w:t>
            </w:r>
          </w:p>
          <w:p w:rsidR="005F1974" w:rsidRDefault="005F1974" w:rsidP="005F1974">
            <w:pPr>
              <w:tabs>
                <w:tab w:val="left" w:pos="1701"/>
              </w:tabs>
              <w:rPr>
                <w:snapToGrid w:val="0"/>
              </w:rPr>
            </w:pPr>
          </w:p>
          <w:p w:rsidR="005F1974" w:rsidRDefault="005F1974" w:rsidP="005F1974">
            <w:pPr>
              <w:tabs>
                <w:tab w:val="left" w:pos="1701"/>
              </w:tabs>
              <w:rPr>
                <w:snapToGrid w:val="0"/>
              </w:rPr>
            </w:pPr>
            <w:r w:rsidRPr="00E467A2">
              <w:rPr>
                <w:snapToGrid w:val="0"/>
              </w:rPr>
              <w:t>Utskottet justerade betänkande</w:t>
            </w:r>
            <w:r>
              <w:rPr>
                <w:snapToGrid w:val="0"/>
              </w:rPr>
              <w:t xml:space="preserve"> 2018/19:SkU14.</w:t>
            </w:r>
          </w:p>
          <w:p w:rsidR="005F1974" w:rsidRDefault="005F1974" w:rsidP="005F1974">
            <w:pPr>
              <w:tabs>
                <w:tab w:val="left" w:pos="1701"/>
              </w:tabs>
              <w:rPr>
                <w:snapToGrid w:val="0"/>
              </w:rPr>
            </w:pPr>
          </w:p>
          <w:p w:rsidR="005F1974" w:rsidRPr="003930DD" w:rsidRDefault="005F1974" w:rsidP="005F19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KD-, L-ledamöterna anmälde reservationer.</w:t>
            </w:r>
          </w:p>
          <w:p w:rsidR="00F93B25" w:rsidRPr="00F93B25" w:rsidRDefault="005F197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A4C9F" w:rsidTr="00D12EAD">
        <w:tc>
          <w:tcPr>
            <w:tcW w:w="567" w:type="dxa"/>
          </w:tcPr>
          <w:p w:rsidR="007A4C9F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7A4C9F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Reserapporter från European Parliamentary Week och OECD</w:t>
            </w:r>
          </w:p>
          <w:p w:rsidR="00890F70" w:rsidRDefault="00890F7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90F70" w:rsidRPr="00890F70" w:rsidRDefault="00890F7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Anna Vikström (S) och Eric Westroth (SD) rapporterade från OECD Parliamentary Days i Paris den 13-15 mars.</w:t>
            </w:r>
            <w:r w:rsidR="00A17E75">
              <w:rPr>
                <w:snapToGrid w:val="0"/>
              </w:rPr>
              <w:t xml:space="preserve"> Vid nästa sammanträde kommer Helena Bouveng (M) rapportera om European Parliamentary Days i Bryssel.</w:t>
            </w:r>
          </w:p>
          <w:p w:rsidR="007A4C9F" w:rsidRDefault="007A4C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0F7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>träde ska äga rum</w:t>
            </w:r>
            <w:r w:rsidR="007A4C9F">
              <w:rPr>
                <w:snapToGrid w:val="0"/>
              </w:rPr>
              <w:t xml:space="preserve"> torsdagen</w:t>
            </w:r>
            <w:r w:rsidR="00EF70DA">
              <w:rPr>
                <w:snapToGrid w:val="0"/>
              </w:rPr>
              <w:t xml:space="preserve"> den</w:t>
            </w:r>
            <w:r w:rsidR="007A4C9F">
              <w:rPr>
                <w:snapToGrid w:val="0"/>
              </w:rPr>
              <w:t xml:space="preserve"> 4 april</w:t>
            </w:r>
            <w:r w:rsidR="00EF70DA">
              <w:rPr>
                <w:snapToGrid w:val="0"/>
              </w:rPr>
              <w:t xml:space="preserve"> 2019</w:t>
            </w:r>
            <w:r w:rsidR="007A4C9F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A4C9F">
              <w:t>4 april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E728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F05C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87775">
              <w:rPr>
                <w:sz w:val="18"/>
                <w:szCs w:val="18"/>
              </w:rPr>
              <w:t>2019-02-14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64F2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1E728B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71AE"/>
    <w:rsid w:val="002B1854"/>
    <w:rsid w:val="002B51DB"/>
    <w:rsid w:val="002D2AB5"/>
    <w:rsid w:val="002E1614"/>
    <w:rsid w:val="002F284C"/>
    <w:rsid w:val="00305F75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52939"/>
    <w:rsid w:val="00494D6F"/>
    <w:rsid w:val="004A0DC8"/>
    <w:rsid w:val="004A1C17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3943"/>
    <w:rsid w:val="00574036"/>
    <w:rsid w:val="00577E6E"/>
    <w:rsid w:val="00581568"/>
    <w:rsid w:val="00592BE9"/>
    <w:rsid w:val="005B0262"/>
    <w:rsid w:val="005B7CE2"/>
    <w:rsid w:val="005C1541"/>
    <w:rsid w:val="005C2F5F"/>
    <w:rsid w:val="005C3A33"/>
    <w:rsid w:val="005D65AE"/>
    <w:rsid w:val="005E28B9"/>
    <w:rsid w:val="005E439C"/>
    <w:rsid w:val="005F1974"/>
    <w:rsid w:val="005F493C"/>
    <w:rsid w:val="005F57D4"/>
    <w:rsid w:val="005F6F87"/>
    <w:rsid w:val="00614540"/>
    <w:rsid w:val="00667F8C"/>
    <w:rsid w:val="006A511D"/>
    <w:rsid w:val="006B7B0C"/>
    <w:rsid w:val="006C21FA"/>
    <w:rsid w:val="006D3126"/>
    <w:rsid w:val="006E51E0"/>
    <w:rsid w:val="00706196"/>
    <w:rsid w:val="00723D66"/>
    <w:rsid w:val="00726EE5"/>
    <w:rsid w:val="00731EE4"/>
    <w:rsid w:val="00750FF0"/>
    <w:rsid w:val="007515BB"/>
    <w:rsid w:val="00767BDA"/>
    <w:rsid w:val="00771B76"/>
    <w:rsid w:val="00780720"/>
    <w:rsid w:val="007A4C9F"/>
    <w:rsid w:val="007F6B0D"/>
    <w:rsid w:val="00815B5B"/>
    <w:rsid w:val="00834B38"/>
    <w:rsid w:val="008378F7"/>
    <w:rsid w:val="008557FA"/>
    <w:rsid w:val="008808A5"/>
    <w:rsid w:val="00890F70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E3E9D"/>
    <w:rsid w:val="009F6E99"/>
    <w:rsid w:val="00A17E75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05C0"/>
    <w:rsid w:val="00AF7C8D"/>
    <w:rsid w:val="00B15788"/>
    <w:rsid w:val="00B3204F"/>
    <w:rsid w:val="00B54D41"/>
    <w:rsid w:val="00B64A91"/>
    <w:rsid w:val="00B85160"/>
    <w:rsid w:val="00B9203B"/>
    <w:rsid w:val="00BE2837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A4F10"/>
    <w:rsid w:val="00CB4BD3"/>
    <w:rsid w:val="00CF4289"/>
    <w:rsid w:val="00D12EAD"/>
    <w:rsid w:val="00D226B6"/>
    <w:rsid w:val="00D360F7"/>
    <w:rsid w:val="00D44270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450</Words>
  <Characters>3438</Characters>
  <Application>Microsoft Office Word</Application>
  <DocSecurity>4</DocSecurity>
  <Lines>1146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2019-03-14T10:08:00Z</cp:lastPrinted>
  <dcterms:created xsi:type="dcterms:W3CDTF">2019-05-08T15:03:00Z</dcterms:created>
  <dcterms:modified xsi:type="dcterms:W3CDTF">2019-05-08T15:03:00Z</dcterms:modified>
</cp:coreProperties>
</file>