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C49" w:rsidRPr="00585C49" w:rsidRDefault="00585C49">
      <w:pPr>
        <w:pStyle w:val="RubrikInnehllsf"/>
        <w:shd w:val="clear" w:color="000000" w:fill="auto"/>
      </w:pPr>
      <w:bookmarkStart w:id="0" w:name="_Toc208291059"/>
      <w:bookmarkStart w:id="1" w:name="_Toc208291171"/>
      <w:r w:rsidRPr="00585C49">
        <w:t>Innehållsförteckning</w:t>
      </w:r>
    </w:p>
    <w:p w:rsidR="00585C49" w:rsidRPr="00585C49" w:rsidRDefault="00585C49">
      <w:pPr>
        <w:pStyle w:val="Innehll1"/>
        <w:shd w:val="clear" w:color="000000" w:fill="auto"/>
        <w:tabs>
          <w:tab w:val="left" w:pos="360"/>
        </w:tabs>
        <w:rPr>
          <w:sz w:val="24"/>
          <w:szCs w:val="24"/>
        </w:rPr>
      </w:pPr>
      <w:r w:rsidRPr="00585C49">
        <w:rPr>
          <w:sz w:val="24"/>
        </w:rPr>
        <w:fldChar w:fldCharType="begin" w:fldLock="1"/>
      </w:r>
      <w:r w:rsidRPr="00585C49">
        <w:instrText xml:space="preserve"> TOC \o "2-3" \t "Rubrik 1;1;Hemstl_rubrik;1;RubrikSammanf;1" </w:instrText>
      </w:r>
      <w:r w:rsidRPr="00585C49">
        <w:rPr>
          <w:sz w:val="24"/>
        </w:rPr>
        <w:fldChar w:fldCharType="separate"/>
      </w:r>
      <w:r w:rsidRPr="00585C49">
        <w:t>2</w:t>
      </w:r>
      <w:r w:rsidRPr="00585C49">
        <w:rPr>
          <w:sz w:val="24"/>
          <w:szCs w:val="24"/>
        </w:rPr>
        <w:tab/>
      </w:r>
      <w:r w:rsidRPr="00585C49">
        <w:t>Förslag till riksdagsbeslut</w:t>
      </w:r>
      <w:r w:rsidRPr="00585C49">
        <w:tab/>
      </w:r>
      <w:r w:rsidRPr="00585C49">
        <w:fldChar w:fldCharType="begin" w:fldLock="1"/>
      </w:r>
      <w:r w:rsidRPr="00585C49">
        <w:instrText xml:space="preserve"> PAGEREF _Toc212191140 \h </w:instrText>
      </w:r>
      <w:r w:rsidRPr="00585C49">
        <w:fldChar w:fldCharType="separate"/>
      </w:r>
      <w:r w:rsidRPr="00585C49">
        <w:t>2</w:t>
      </w:r>
      <w:r w:rsidRPr="00585C49">
        <w:fldChar w:fldCharType="end"/>
      </w:r>
    </w:p>
    <w:p w:rsidR="00585C49" w:rsidRPr="00585C49" w:rsidRDefault="00585C49">
      <w:pPr>
        <w:pStyle w:val="Innehll1"/>
        <w:shd w:val="clear" w:color="000000" w:fill="auto"/>
        <w:tabs>
          <w:tab w:val="left" w:pos="360"/>
        </w:tabs>
        <w:rPr>
          <w:sz w:val="24"/>
          <w:szCs w:val="24"/>
        </w:rPr>
      </w:pPr>
      <w:r w:rsidRPr="00585C49">
        <w:t>3</w:t>
      </w:r>
      <w:r w:rsidRPr="00585C49">
        <w:rPr>
          <w:sz w:val="24"/>
          <w:szCs w:val="24"/>
        </w:rPr>
        <w:tab/>
      </w:r>
      <w:r w:rsidRPr="00585C49">
        <w:t>Inledning</w:t>
      </w:r>
      <w:r w:rsidRPr="00585C49">
        <w:tab/>
      </w:r>
      <w:r w:rsidRPr="00585C49">
        <w:fldChar w:fldCharType="begin" w:fldLock="1"/>
      </w:r>
      <w:r w:rsidRPr="00585C49">
        <w:instrText xml:space="preserve"> PAGEREF _Toc212191141 \h </w:instrText>
      </w:r>
      <w:r w:rsidRPr="00585C49">
        <w:fldChar w:fldCharType="separate"/>
      </w:r>
      <w:r w:rsidRPr="00585C49">
        <w:t>3</w:t>
      </w:r>
      <w:r w:rsidRPr="00585C49">
        <w:fldChar w:fldCharType="end"/>
      </w:r>
    </w:p>
    <w:p w:rsidR="00585C49" w:rsidRPr="00585C49" w:rsidRDefault="00585C49">
      <w:pPr>
        <w:pStyle w:val="Innehll1"/>
        <w:shd w:val="clear" w:color="000000" w:fill="auto"/>
        <w:tabs>
          <w:tab w:val="left" w:pos="360"/>
        </w:tabs>
        <w:rPr>
          <w:sz w:val="24"/>
          <w:szCs w:val="24"/>
        </w:rPr>
      </w:pPr>
      <w:r w:rsidRPr="00585C49">
        <w:t>4</w:t>
      </w:r>
      <w:r w:rsidRPr="00585C49">
        <w:rPr>
          <w:sz w:val="24"/>
          <w:szCs w:val="24"/>
        </w:rPr>
        <w:tab/>
      </w:r>
      <w:r w:rsidRPr="00585C49">
        <w:t>Vänsterpartiets syn på hur ordförandeskapet ska bedrivas</w:t>
      </w:r>
      <w:r w:rsidRPr="00585C49">
        <w:tab/>
      </w:r>
      <w:r w:rsidRPr="00585C49">
        <w:fldChar w:fldCharType="begin" w:fldLock="1"/>
      </w:r>
      <w:r w:rsidRPr="00585C49">
        <w:instrText xml:space="preserve"> PAGEREF _Toc212191142 \h </w:instrText>
      </w:r>
      <w:r w:rsidRPr="00585C49">
        <w:fldChar w:fldCharType="separate"/>
      </w:r>
      <w:r w:rsidRPr="00585C49">
        <w:t>4</w:t>
      </w:r>
      <w:r w:rsidRPr="00585C49">
        <w:fldChar w:fldCharType="end"/>
      </w:r>
    </w:p>
    <w:p w:rsidR="00585C49" w:rsidRPr="00585C49" w:rsidRDefault="00585C49">
      <w:pPr>
        <w:pStyle w:val="Innehll2"/>
        <w:shd w:val="clear" w:color="000000" w:fill="auto"/>
        <w:tabs>
          <w:tab w:val="left" w:pos="720"/>
        </w:tabs>
        <w:rPr>
          <w:sz w:val="24"/>
          <w:szCs w:val="24"/>
        </w:rPr>
      </w:pPr>
      <w:r w:rsidRPr="00585C49">
        <w:t>4.1</w:t>
      </w:r>
      <w:r w:rsidRPr="00585C49">
        <w:rPr>
          <w:sz w:val="24"/>
          <w:szCs w:val="24"/>
        </w:rPr>
        <w:tab/>
      </w:r>
      <w:r w:rsidRPr="00585C49">
        <w:t>Vad blir rollen för svenska ordförandeskapet?</w:t>
      </w:r>
      <w:r w:rsidRPr="00585C49">
        <w:tab/>
      </w:r>
      <w:r w:rsidRPr="00585C49">
        <w:fldChar w:fldCharType="begin" w:fldLock="1"/>
      </w:r>
      <w:r w:rsidRPr="00585C49">
        <w:instrText xml:space="preserve"> PAGEREF _Toc212191143 \h </w:instrText>
      </w:r>
      <w:r w:rsidRPr="00585C49">
        <w:fldChar w:fldCharType="separate"/>
      </w:r>
      <w:r w:rsidRPr="00585C49">
        <w:t>4</w:t>
      </w:r>
      <w:r w:rsidRPr="00585C49">
        <w:fldChar w:fldCharType="end"/>
      </w:r>
    </w:p>
    <w:p w:rsidR="00585C49" w:rsidRPr="00585C49" w:rsidRDefault="00585C49">
      <w:pPr>
        <w:pStyle w:val="Innehll2"/>
        <w:shd w:val="clear" w:color="000000" w:fill="auto"/>
        <w:tabs>
          <w:tab w:val="left" w:pos="720"/>
        </w:tabs>
        <w:rPr>
          <w:sz w:val="24"/>
          <w:szCs w:val="24"/>
        </w:rPr>
      </w:pPr>
      <w:r w:rsidRPr="00585C49">
        <w:t>4.2</w:t>
      </w:r>
      <w:r w:rsidRPr="00585C49">
        <w:rPr>
          <w:sz w:val="24"/>
          <w:szCs w:val="24"/>
        </w:rPr>
        <w:tab/>
      </w:r>
      <w:r w:rsidRPr="00585C49">
        <w:t>Ett feministiskt ordförandeskap</w:t>
      </w:r>
      <w:r w:rsidRPr="00585C49">
        <w:tab/>
      </w:r>
      <w:r w:rsidRPr="00585C49">
        <w:fldChar w:fldCharType="begin" w:fldLock="1"/>
      </w:r>
      <w:r w:rsidRPr="00585C49">
        <w:instrText xml:space="preserve"> PAGEREF _Toc212191144 \h </w:instrText>
      </w:r>
      <w:r w:rsidRPr="00585C49">
        <w:fldChar w:fldCharType="separate"/>
      </w:r>
      <w:r w:rsidRPr="00585C49">
        <w:t>5</w:t>
      </w:r>
      <w:r w:rsidRPr="00585C49">
        <w:fldChar w:fldCharType="end"/>
      </w:r>
    </w:p>
    <w:p w:rsidR="00585C49" w:rsidRPr="00585C49" w:rsidRDefault="00585C49">
      <w:pPr>
        <w:pStyle w:val="Innehll1"/>
        <w:shd w:val="clear" w:color="000000" w:fill="auto"/>
        <w:tabs>
          <w:tab w:val="left" w:pos="360"/>
        </w:tabs>
        <w:ind w:left="284" w:hanging="284"/>
        <w:rPr>
          <w:sz w:val="24"/>
          <w:szCs w:val="24"/>
        </w:rPr>
      </w:pPr>
      <w:r w:rsidRPr="00585C49">
        <w:t>5</w:t>
      </w:r>
      <w:r w:rsidRPr="00585C49">
        <w:rPr>
          <w:sz w:val="24"/>
          <w:szCs w:val="24"/>
        </w:rPr>
        <w:tab/>
      </w:r>
      <w:r w:rsidRPr="00585C49">
        <w:t>Vänsterpartiets förslag på svenska prioriteringar under ordförandeskapet</w:t>
      </w:r>
      <w:r w:rsidRPr="00585C49">
        <w:tab/>
      </w:r>
      <w:r w:rsidRPr="00585C49">
        <w:fldChar w:fldCharType="begin" w:fldLock="1"/>
      </w:r>
      <w:r w:rsidRPr="00585C49">
        <w:instrText xml:space="preserve"> PAGEREF _Toc212191145 \h </w:instrText>
      </w:r>
      <w:r w:rsidRPr="00585C49">
        <w:fldChar w:fldCharType="separate"/>
      </w:r>
      <w:r w:rsidRPr="00585C49">
        <w:t>5</w:t>
      </w:r>
      <w:r w:rsidRPr="00585C49">
        <w:fldChar w:fldCharType="end"/>
      </w:r>
    </w:p>
    <w:p w:rsidR="00585C49" w:rsidRPr="00585C49" w:rsidRDefault="00585C49">
      <w:pPr>
        <w:pStyle w:val="Innehll2"/>
        <w:shd w:val="clear" w:color="000000" w:fill="auto"/>
        <w:tabs>
          <w:tab w:val="left" w:pos="720"/>
        </w:tabs>
        <w:rPr>
          <w:sz w:val="24"/>
          <w:szCs w:val="24"/>
        </w:rPr>
      </w:pPr>
      <w:r w:rsidRPr="00585C49">
        <w:t>5.1</w:t>
      </w:r>
      <w:r w:rsidRPr="00585C49">
        <w:rPr>
          <w:sz w:val="24"/>
          <w:szCs w:val="24"/>
        </w:rPr>
        <w:tab/>
      </w:r>
      <w:r w:rsidRPr="00585C49">
        <w:t>Jobb, tillväxt och konkurrenskraft</w:t>
      </w:r>
      <w:r w:rsidRPr="00585C49">
        <w:tab/>
      </w:r>
      <w:r w:rsidRPr="00585C49">
        <w:fldChar w:fldCharType="begin" w:fldLock="1"/>
      </w:r>
      <w:r w:rsidRPr="00585C49">
        <w:instrText xml:space="preserve"> PAGEREF _Toc212191146 \h </w:instrText>
      </w:r>
      <w:r w:rsidRPr="00585C49">
        <w:fldChar w:fldCharType="separate"/>
      </w:r>
      <w:r w:rsidRPr="00585C49">
        <w:t>5</w:t>
      </w:r>
      <w:r w:rsidRPr="00585C49">
        <w:fldChar w:fldCharType="end"/>
      </w:r>
    </w:p>
    <w:p w:rsidR="00585C49" w:rsidRPr="00585C49" w:rsidRDefault="00585C49">
      <w:pPr>
        <w:pStyle w:val="Innehll2"/>
        <w:shd w:val="clear" w:color="000000" w:fill="auto"/>
        <w:tabs>
          <w:tab w:val="left" w:pos="720"/>
        </w:tabs>
        <w:rPr>
          <w:sz w:val="24"/>
          <w:szCs w:val="24"/>
        </w:rPr>
      </w:pPr>
      <w:r w:rsidRPr="00585C49">
        <w:t>5.2</w:t>
      </w:r>
      <w:r w:rsidRPr="00585C49">
        <w:rPr>
          <w:sz w:val="24"/>
          <w:szCs w:val="24"/>
        </w:rPr>
        <w:tab/>
      </w:r>
      <w:r w:rsidRPr="00585C49">
        <w:t>Ett tryggare och öppnare Europa</w:t>
      </w:r>
      <w:r w:rsidRPr="00585C49">
        <w:tab/>
      </w:r>
      <w:r w:rsidRPr="00585C49">
        <w:fldChar w:fldCharType="begin" w:fldLock="1"/>
      </w:r>
      <w:r w:rsidRPr="00585C49">
        <w:instrText xml:space="preserve"> PAGEREF _Toc212191147 \h </w:instrText>
      </w:r>
      <w:r w:rsidRPr="00585C49">
        <w:fldChar w:fldCharType="separate"/>
      </w:r>
      <w:r w:rsidRPr="00585C49">
        <w:t>6</w:t>
      </w:r>
      <w:r w:rsidRPr="00585C49">
        <w:fldChar w:fldCharType="end"/>
      </w:r>
    </w:p>
    <w:p w:rsidR="00585C49" w:rsidRPr="00585C49" w:rsidRDefault="00585C49">
      <w:pPr>
        <w:pStyle w:val="Innehll3"/>
        <w:shd w:val="clear" w:color="000000" w:fill="auto"/>
        <w:tabs>
          <w:tab w:val="left" w:pos="1080"/>
        </w:tabs>
        <w:rPr>
          <w:sz w:val="24"/>
          <w:szCs w:val="24"/>
        </w:rPr>
      </w:pPr>
      <w:r w:rsidRPr="00585C49">
        <w:t>5.2.1</w:t>
      </w:r>
      <w:r w:rsidRPr="00585C49">
        <w:rPr>
          <w:sz w:val="24"/>
          <w:szCs w:val="24"/>
        </w:rPr>
        <w:tab/>
      </w:r>
      <w:r w:rsidRPr="00585C49">
        <w:t>Asyl- och flyktingpolitiken</w:t>
      </w:r>
      <w:r w:rsidRPr="00585C49">
        <w:tab/>
      </w:r>
      <w:r w:rsidRPr="00585C49">
        <w:fldChar w:fldCharType="begin" w:fldLock="1"/>
      </w:r>
      <w:r w:rsidRPr="00585C49">
        <w:instrText xml:space="preserve"> PAGEREF _Toc212191148 \h </w:instrText>
      </w:r>
      <w:r w:rsidRPr="00585C49">
        <w:fldChar w:fldCharType="separate"/>
      </w:r>
      <w:r w:rsidRPr="00585C49">
        <w:t>7</w:t>
      </w:r>
      <w:r w:rsidRPr="00585C49">
        <w:fldChar w:fldCharType="end"/>
      </w:r>
    </w:p>
    <w:p w:rsidR="00585C49" w:rsidRPr="00585C49" w:rsidRDefault="00585C49">
      <w:pPr>
        <w:pStyle w:val="Innehll3"/>
        <w:shd w:val="clear" w:color="000000" w:fill="auto"/>
        <w:tabs>
          <w:tab w:val="left" w:pos="1080"/>
        </w:tabs>
        <w:rPr>
          <w:sz w:val="24"/>
          <w:szCs w:val="24"/>
        </w:rPr>
      </w:pPr>
      <w:r w:rsidRPr="00585C49">
        <w:t>5.2.2</w:t>
      </w:r>
      <w:r w:rsidRPr="00585C49">
        <w:rPr>
          <w:sz w:val="24"/>
          <w:szCs w:val="24"/>
        </w:rPr>
        <w:tab/>
      </w:r>
      <w:r w:rsidRPr="00585C49">
        <w:t>Exportera den svenska sexköpslagen</w:t>
      </w:r>
      <w:r w:rsidRPr="00585C49">
        <w:tab/>
      </w:r>
      <w:r w:rsidRPr="00585C49">
        <w:fldChar w:fldCharType="begin" w:fldLock="1"/>
      </w:r>
      <w:r w:rsidRPr="00585C49">
        <w:instrText xml:space="preserve"> PAGEREF _Toc212191149 \h </w:instrText>
      </w:r>
      <w:r w:rsidRPr="00585C49">
        <w:fldChar w:fldCharType="separate"/>
      </w:r>
      <w:r w:rsidRPr="00585C49">
        <w:t>8</w:t>
      </w:r>
      <w:r w:rsidRPr="00585C49">
        <w:fldChar w:fldCharType="end"/>
      </w:r>
    </w:p>
    <w:p w:rsidR="00585C49" w:rsidRPr="00585C49" w:rsidRDefault="00585C49">
      <w:pPr>
        <w:pStyle w:val="Innehll3"/>
        <w:shd w:val="clear" w:color="000000" w:fill="auto"/>
        <w:tabs>
          <w:tab w:val="left" w:pos="1080"/>
        </w:tabs>
        <w:ind w:left="1077" w:hanging="510"/>
        <w:rPr>
          <w:sz w:val="24"/>
          <w:szCs w:val="24"/>
        </w:rPr>
      </w:pPr>
      <w:r w:rsidRPr="00585C49">
        <w:t>5.2.3</w:t>
      </w:r>
      <w:r w:rsidRPr="00585C49">
        <w:rPr>
          <w:sz w:val="24"/>
          <w:szCs w:val="24"/>
        </w:rPr>
        <w:tab/>
      </w:r>
      <w:r w:rsidRPr="00585C49">
        <w:t>Prioritera frågor om sexuell och reproduktiv hälsa och rättigheter</w:t>
      </w:r>
      <w:r w:rsidRPr="00585C49">
        <w:tab/>
      </w:r>
      <w:r w:rsidRPr="00585C49">
        <w:fldChar w:fldCharType="begin" w:fldLock="1"/>
      </w:r>
      <w:r w:rsidRPr="00585C49">
        <w:instrText xml:space="preserve"> PAGEREF _Toc212191150 \h </w:instrText>
      </w:r>
      <w:r w:rsidRPr="00585C49">
        <w:fldChar w:fldCharType="separate"/>
      </w:r>
      <w:r w:rsidRPr="00585C49">
        <w:t>9</w:t>
      </w:r>
      <w:r w:rsidRPr="00585C49">
        <w:fldChar w:fldCharType="end"/>
      </w:r>
    </w:p>
    <w:p w:rsidR="00585C49" w:rsidRPr="00585C49" w:rsidRDefault="00585C49">
      <w:pPr>
        <w:pStyle w:val="Innehll3"/>
        <w:shd w:val="clear" w:color="000000" w:fill="auto"/>
        <w:tabs>
          <w:tab w:val="left" w:pos="1080"/>
        </w:tabs>
        <w:rPr>
          <w:sz w:val="24"/>
          <w:szCs w:val="24"/>
        </w:rPr>
      </w:pPr>
      <w:r w:rsidRPr="00585C49">
        <w:t>5.2.4</w:t>
      </w:r>
      <w:r w:rsidRPr="00585C49">
        <w:rPr>
          <w:sz w:val="24"/>
          <w:szCs w:val="24"/>
        </w:rPr>
        <w:tab/>
      </w:r>
      <w:r w:rsidRPr="00585C49">
        <w:t>Alkoholens påverkan mot folkhälsan</w:t>
      </w:r>
      <w:r w:rsidRPr="00585C49">
        <w:tab/>
      </w:r>
      <w:r w:rsidRPr="00585C49">
        <w:fldChar w:fldCharType="begin" w:fldLock="1"/>
      </w:r>
      <w:r w:rsidRPr="00585C49">
        <w:instrText xml:space="preserve"> PAGEREF _Toc212191151 \h </w:instrText>
      </w:r>
      <w:r w:rsidRPr="00585C49">
        <w:fldChar w:fldCharType="separate"/>
      </w:r>
      <w:r w:rsidRPr="00585C49">
        <w:t>11</w:t>
      </w:r>
      <w:r w:rsidRPr="00585C49">
        <w:fldChar w:fldCharType="end"/>
      </w:r>
    </w:p>
    <w:p w:rsidR="00585C49" w:rsidRPr="00585C49" w:rsidRDefault="00585C49">
      <w:pPr>
        <w:pStyle w:val="Innehll2"/>
        <w:shd w:val="clear" w:color="000000" w:fill="auto"/>
        <w:tabs>
          <w:tab w:val="left" w:pos="720"/>
        </w:tabs>
        <w:rPr>
          <w:sz w:val="24"/>
          <w:szCs w:val="24"/>
        </w:rPr>
      </w:pPr>
      <w:r w:rsidRPr="00585C49">
        <w:t>5.3</w:t>
      </w:r>
      <w:r w:rsidRPr="00585C49">
        <w:rPr>
          <w:sz w:val="24"/>
          <w:szCs w:val="24"/>
        </w:rPr>
        <w:tab/>
      </w:r>
      <w:r w:rsidRPr="00585C49">
        <w:t>Köttkonsumtionens påverkan på miljön och klimatet</w:t>
      </w:r>
      <w:r w:rsidRPr="00585C49">
        <w:tab/>
      </w:r>
      <w:r w:rsidRPr="00585C49">
        <w:fldChar w:fldCharType="begin" w:fldLock="1"/>
      </w:r>
      <w:r w:rsidRPr="00585C49">
        <w:instrText xml:space="preserve"> PAGEREF _Toc212191152 \h </w:instrText>
      </w:r>
      <w:r w:rsidRPr="00585C49">
        <w:fldChar w:fldCharType="separate"/>
      </w:r>
      <w:r w:rsidRPr="00585C49">
        <w:t>11</w:t>
      </w:r>
      <w:r w:rsidRPr="00585C49">
        <w:fldChar w:fldCharType="end"/>
      </w:r>
    </w:p>
    <w:p w:rsidR="00585C49" w:rsidRPr="00585C49" w:rsidRDefault="00585C49">
      <w:pPr>
        <w:pStyle w:val="Innehll2"/>
        <w:shd w:val="clear" w:color="000000" w:fill="auto"/>
        <w:tabs>
          <w:tab w:val="left" w:pos="720"/>
        </w:tabs>
        <w:ind w:left="719" w:hanging="435"/>
        <w:rPr>
          <w:sz w:val="24"/>
          <w:szCs w:val="24"/>
        </w:rPr>
      </w:pPr>
      <w:r w:rsidRPr="00585C49">
        <w:t>5.4</w:t>
      </w:r>
      <w:r w:rsidRPr="00585C49">
        <w:rPr>
          <w:sz w:val="24"/>
          <w:szCs w:val="24"/>
        </w:rPr>
        <w:tab/>
      </w:r>
      <w:r w:rsidRPr="00585C49">
        <w:t>Uppehåll för storskaligt torskfiske i Östersjön, Kattegatt, Skagerrak och Nordsjön</w:t>
      </w:r>
      <w:r w:rsidRPr="00585C49">
        <w:tab/>
      </w:r>
      <w:r w:rsidRPr="00585C49">
        <w:fldChar w:fldCharType="begin" w:fldLock="1"/>
      </w:r>
      <w:r w:rsidRPr="00585C49">
        <w:instrText xml:space="preserve"> PAGEREF _Toc212191153 \h </w:instrText>
      </w:r>
      <w:r w:rsidRPr="00585C49">
        <w:fldChar w:fldCharType="separate"/>
      </w:r>
      <w:r w:rsidRPr="00585C49">
        <w:t>12</w:t>
      </w:r>
      <w:r w:rsidRPr="00585C49">
        <w:fldChar w:fldCharType="end"/>
      </w:r>
    </w:p>
    <w:p w:rsidR="00585C49" w:rsidRPr="00585C49" w:rsidRDefault="00585C49">
      <w:pPr>
        <w:pStyle w:val="Innehll2"/>
        <w:shd w:val="clear" w:color="000000" w:fill="auto"/>
        <w:tabs>
          <w:tab w:val="left" w:pos="720"/>
        </w:tabs>
        <w:rPr>
          <w:sz w:val="24"/>
          <w:szCs w:val="24"/>
        </w:rPr>
      </w:pPr>
      <w:r w:rsidRPr="00585C49">
        <w:t>5.5</w:t>
      </w:r>
      <w:r w:rsidRPr="00585C49">
        <w:rPr>
          <w:sz w:val="24"/>
          <w:szCs w:val="24"/>
        </w:rPr>
        <w:tab/>
      </w:r>
      <w:r w:rsidRPr="00585C49">
        <w:t>EU som global aktör och fortsatt utvidgning</w:t>
      </w:r>
      <w:r w:rsidRPr="00585C49">
        <w:tab/>
      </w:r>
      <w:r w:rsidRPr="00585C49">
        <w:fldChar w:fldCharType="begin" w:fldLock="1"/>
      </w:r>
      <w:r w:rsidRPr="00585C49">
        <w:instrText xml:space="preserve"> PAGEREF _Toc212191154 \h </w:instrText>
      </w:r>
      <w:r w:rsidRPr="00585C49">
        <w:fldChar w:fldCharType="separate"/>
      </w:r>
      <w:r w:rsidRPr="00585C49">
        <w:t>12</w:t>
      </w:r>
      <w:r w:rsidRPr="00585C49">
        <w:fldChar w:fldCharType="end"/>
      </w:r>
    </w:p>
    <w:p w:rsidR="00585C49" w:rsidRPr="00585C49" w:rsidRDefault="00585C49">
      <w:pPr>
        <w:pStyle w:val="Innehll3"/>
        <w:shd w:val="clear" w:color="000000" w:fill="auto"/>
        <w:tabs>
          <w:tab w:val="left" w:pos="1080"/>
        </w:tabs>
        <w:ind w:left="1077" w:hanging="510"/>
        <w:rPr>
          <w:sz w:val="24"/>
          <w:szCs w:val="24"/>
        </w:rPr>
      </w:pPr>
      <w:r w:rsidRPr="00585C49">
        <w:t>5.5.1</w:t>
      </w:r>
      <w:r w:rsidRPr="00585C49">
        <w:rPr>
          <w:sz w:val="24"/>
          <w:szCs w:val="24"/>
        </w:rPr>
        <w:tab/>
      </w:r>
      <w:r w:rsidRPr="00585C49">
        <w:t>Motverka EU:s militarisering – gör EU till en kärnvapenfri zon</w:t>
      </w:r>
      <w:r w:rsidRPr="00585C49">
        <w:tab/>
      </w:r>
      <w:r w:rsidRPr="00585C49">
        <w:fldChar w:fldCharType="begin" w:fldLock="1"/>
      </w:r>
      <w:r w:rsidRPr="00585C49">
        <w:instrText xml:space="preserve"> PAGEREF _Toc212191155 \h </w:instrText>
      </w:r>
      <w:r w:rsidRPr="00585C49">
        <w:fldChar w:fldCharType="separate"/>
      </w:r>
      <w:r w:rsidRPr="00585C49">
        <w:t>12</w:t>
      </w:r>
      <w:r w:rsidRPr="00585C49">
        <w:fldChar w:fldCharType="end"/>
      </w:r>
    </w:p>
    <w:p w:rsidR="00585C49" w:rsidRPr="00585C49" w:rsidRDefault="00585C49">
      <w:pPr>
        <w:pStyle w:val="Innehll3"/>
        <w:shd w:val="clear" w:color="000000" w:fill="auto"/>
        <w:tabs>
          <w:tab w:val="left" w:pos="1080"/>
        </w:tabs>
        <w:rPr>
          <w:sz w:val="24"/>
          <w:szCs w:val="24"/>
        </w:rPr>
      </w:pPr>
      <w:r w:rsidRPr="00585C49">
        <w:t>5.5.2</w:t>
      </w:r>
      <w:r w:rsidRPr="00585C49">
        <w:rPr>
          <w:sz w:val="24"/>
          <w:szCs w:val="24"/>
        </w:rPr>
        <w:tab/>
      </w:r>
      <w:r w:rsidRPr="00585C49">
        <w:t>Kvinnors säkerhet</w:t>
      </w:r>
      <w:r w:rsidRPr="00585C49">
        <w:tab/>
      </w:r>
      <w:r w:rsidRPr="00585C49">
        <w:fldChar w:fldCharType="begin" w:fldLock="1"/>
      </w:r>
      <w:r w:rsidRPr="00585C49">
        <w:instrText xml:space="preserve"> PAGEREF _Toc212191156 \h </w:instrText>
      </w:r>
      <w:r w:rsidRPr="00585C49">
        <w:fldChar w:fldCharType="separate"/>
      </w:r>
      <w:r w:rsidRPr="00585C49">
        <w:t>13</w:t>
      </w:r>
      <w:r w:rsidRPr="00585C49">
        <w:fldChar w:fldCharType="end"/>
      </w:r>
    </w:p>
    <w:p w:rsidR="00585C49" w:rsidRPr="00585C49" w:rsidRDefault="00585C49">
      <w:pPr>
        <w:pStyle w:val="Innehll3"/>
        <w:shd w:val="clear" w:color="000000" w:fill="auto"/>
        <w:tabs>
          <w:tab w:val="left" w:pos="1080"/>
        </w:tabs>
        <w:ind w:left="1077" w:hanging="510"/>
        <w:rPr>
          <w:sz w:val="24"/>
          <w:szCs w:val="24"/>
        </w:rPr>
      </w:pPr>
      <w:r w:rsidRPr="00585C49">
        <w:t>5.5.3</w:t>
      </w:r>
      <w:r w:rsidRPr="00585C49">
        <w:rPr>
          <w:sz w:val="24"/>
          <w:szCs w:val="24"/>
        </w:rPr>
        <w:tab/>
      </w:r>
      <w:r w:rsidRPr="00585C49">
        <w:t>Initiativ för en fredsprocess mellan Turkiet och kurdernas företrädare</w:t>
      </w:r>
      <w:r w:rsidRPr="00585C49">
        <w:tab/>
      </w:r>
      <w:r w:rsidRPr="00585C49">
        <w:fldChar w:fldCharType="begin" w:fldLock="1"/>
      </w:r>
      <w:r w:rsidRPr="00585C49">
        <w:instrText xml:space="preserve"> PAGEREF _Toc212191157 \h </w:instrText>
      </w:r>
      <w:r w:rsidRPr="00585C49">
        <w:fldChar w:fldCharType="separate"/>
      </w:r>
      <w:r w:rsidRPr="00585C49">
        <w:t>14</w:t>
      </w:r>
      <w:r w:rsidRPr="00585C49">
        <w:fldChar w:fldCharType="end"/>
      </w:r>
    </w:p>
    <w:p w:rsidR="00585C49" w:rsidRPr="00585C49" w:rsidRDefault="00585C49">
      <w:r w:rsidRPr="00585C49">
        <w:fldChar w:fldCharType="end"/>
      </w:r>
      <w:bookmarkStart w:id="2" w:name="_Toc212191140"/>
    </w:p>
    <w:p w:rsidR="00585C49" w:rsidRPr="00585C49" w:rsidRDefault="00585C49">
      <w:pPr>
        <w:pStyle w:val="Hemstlrubrik"/>
        <w:shd w:val="clear" w:color="000000" w:fill="auto"/>
      </w:pPr>
      <w:r w:rsidRPr="00585C49">
        <w:lastRenderedPageBreak/>
        <w:t>Förslag till riksdagsbeslut</w:t>
      </w:r>
      <w:bookmarkEnd w:id="0"/>
      <w:bookmarkEnd w:id="1"/>
      <w:bookmarkEnd w:id="2"/>
    </w:p>
    <w:p w:rsidR="00585C49" w:rsidRPr="00585C49" w:rsidRDefault="00585C49">
      <w:pPr>
        <w:pStyle w:val="Hemstlatt"/>
        <w:numPr>
          <w:ilvl w:val="0"/>
          <w:numId w:val="1"/>
        </w:numPr>
        <w:shd w:val="clear" w:color="000000" w:fill="auto"/>
      </w:pPr>
      <w:r w:rsidRPr="00585C49">
        <w:t>Riksdagen tillkännager för regeringen som sin mening vad som anförs i motionen om att Sverige inför och under sitt ordförandeskap i EU tydligt representerar även den svenska EU-kritiska befolkningen och inbjuder EU-kritiska organisationer till di</w:t>
      </w:r>
      <w:r w:rsidRPr="00585C49">
        <w:t>a</w:t>
      </w:r>
      <w:r w:rsidRPr="00585C49">
        <w:t>log.</w:t>
      </w:r>
    </w:p>
    <w:p w:rsidR="00585C49" w:rsidRPr="00585C49" w:rsidRDefault="00585C49">
      <w:pPr>
        <w:pStyle w:val="Hemstlatt"/>
        <w:numPr>
          <w:ilvl w:val="0"/>
          <w:numId w:val="1"/>
        </w:numPr>
        <w:shd w:val="clear" w:color="000000" w:fill="auto"/>
      </w:pPr>
      <w:r w:rsidRPr="00585C49">
        <w:t>Riksdagen tillkännager för regeringen som sin mening vad som anförs i motionen om att Sverige inför sitt ordförandeskap i EU ska ta fram en handlingsplan för ett feministiskt ordförandeskap.</w:t>
      </w:r>
    </w:p>
    <w:p w:rsidR="00585C49" w:rsidRPr="00585C49" w:rsidRDefault="00585C49">
      <w:pPr>
        <w:pStyle w:val="Hemstlatt"/>
        <w:numPr>
          <w:ilvl w:val="0"/>
          <w:numId w:val="1"/>
        </w:numPr>
        <w:shd w:val="clear" w:color="000000" w:fill="auto"/>
      </w:pPr>
      <w:r w:rsidRPr="00585C49">
        <w:t>Riksdagen tillkännager för regeringen som sin mening vad som anförs i motionen om att Sverige under sitt ordförandeskap i EU bör uppmärksamma, försvara och informera om den svenska kollektiva</w:t>
      </w:r>
      <w:r w:rsidRPr="00585C49">
        <w:t>v</w:t>
      </w:r>
      <w:r w:rsidRPr="00585C49">
        <w:t>talsmodellen i EU.</w:t>
      </w:r>
    </w:p>
    <w:p w:rsidR="00585C49" w:rsidRPr="00585C49" w:rsidRDefault="00585C49">
      <w:pPr>
        <w:pStyle w:val="Hemstlatt"/>
        <w:numPr>
          <w:ilvl w:val="0"/>
          <w:numId w:val="1"/>
        </w:numPr>
        <w:shd w:val="clear" w:color="000000" w:fill="auto"/>
      </w:pPr>
      <w:r w:rsidRPr="00585C49">
        <w:t>Riksdagen tillkännager för regeringen som sin mening vad som anförs i motionen om att Sverige under sitt ordförandeskap i EU ska ta initiativ till ett handlingsprogram för decentralisering av det rättsliga samarbetet och för en översyn av rättssäkerheten och hänsynen till pe</w:t>
      </w:r>
      <w:r w:rsidRPr="00585C49">
        <w:t>r</w:t>
      </w:r>
      <w:r w:rsidRPr="00585C49">
        <w:t>sonlig integritet i redan fattade beslut inom ramen för det rättsliga sa</w:t>
      </w:r>
      <w:r w:rsidRPr="00585C49">
        <w:t>m</w:t>
      </w:r>
      <w:r w:rsidRPr="00585C49">
        <w:t>arbetet.</w:t>
      </w:r>
    </w:p>
    <w:p w:rsidR="00585C49" w:rsidRPr="00585C49" w:rsidRDefault="00585C49">
      <w:pPr>
        <w:pStyle w:val="Hemstlatt"/>
        <w:numPr>
          <w:ilvl w:val="0"/>
          <w:numId w:val="1"/>
        </w:numPr>
        <w:shd w:val="clear" w:color="000000" w:fill="auto"/>
      </w:pPr>
      <w:r w:rsidRPr="00585C49">
        <w:rPr>
          <w:snapToGrid w:val="0"/>
        </w:rPr>
        <w:t xml:space="preserve">Riksdagen tillkännager för regeringen som sin mening vad som anförs i motionen om att regeringen under det svenska ordförandeskapet i EU bör </w:t>
      </w:r>
      <w:r w:rsidRPr="00585C49">
        <w:rPr>
          <w:color w:val="000000"/>
          <w:szCs w:val="24"/>
        </w:rPr>
        <w:t xml:space="preserve">initiera en diskussion om hur lagliga vägar att söka asyl inom EU kan </w:t>
      </w:r>
      <w:r w:rsidRPr="00585C49">
        <w:rPr>
          <w:bCs/>
          <w:color w:val="000000"/>
          <w:szCs w:val="24"/>
        </w:rPr>
        <w:t>skapas</w:t>
      </w:r>
      <w:r w:rsidRPr="00585C49">
        <w:t>.</w:t>
      </w:r>
    </w:p>
    <w:p w:rsidR="00585C49" w:rsidRPr="00585C49" w:rsidRDefault="00585C49">
      <w:pPr>
        <w:pStyle w:val="Hemstlatt"/>
        <w:numPr>
          <w:ilvl w:val="0"/>
          <w:numId w:val="1"/>
        </w:numPr>
        <w:shd w:val="clear" w:color="000000" w:fill="auto"/>
      </w:pPr>
      <w:r w:rsidRPr="00585C49">
        <w:t xml:space="preserve">Riksdagen tillkännager för regeringen som sin mening vad som anförs i motionen om </w:t>
      </w:r>
      <w:r w:rsidRPr="00585C49">
        <w:rPr>
          <w:bCs/>
          <w:color w:val="000000"/>
        </w:rPr>
        <w:t xml:space="preserve">att Sverige under sitt ordförandeskap i EU </w:t>
      </w:r>
      <w:r w:rsidRPr="00585C49">
        <w:t>bör driva frågan om att informera om och sprida den svenska lagen om förbud mot köp av sexuella tjänster som en modell för att minska prostitution och människohandel för sexuella ändamål.</w:t>
      </w:r>
    </w:p>
    <w:p w:rsidR="00585C49" w:rsidRPr="00585C49" w:rsidRDefault="00585C49">
      <w:pPr>
        <w:pStyle w:val="Hemstlatt"/>
        <w:numPr>
          <w:ilvl w:val="0"/>
          <w:numId w:val="1"/>
        </w:numPr>
        <w:shd w:val="clear" w:color="000000" w:fill="auto"/>
      </w:pPr>
      <w:r w:rsidRPr="00585C49">
        <w:t xml:space="preserve">Riksdagen tillkännager för regeringen som sin mening vad som anförs i motionen om </w:t>
      </w:r>
      <w:r w:rsidRPr="00585C49">
        <w:rPr>
          <w:bCs/>
          <w:color w:val="000000"/>
        </w:rPr>
        <w:t xml:space="preserve">att Sverige under sitt ordförandeskap i EU </w:t>
      </w:r>
      <w:r w:rsidRPr="00585C49">
        <w:t>bör prioritera kvinnors rätt till säkra och lagliga aborter samt sexualupplysning och preventivmedel.</w:t>
      </w:r>
    </w:p>
    <w:p w:rsidR="00585C49" w:rsidRPr="00585C49" w:rsidRDefault="00585C49">
      <w:pPr>
        <w:pStyle w:val="Hemstlatt"/>
        <w:numPr>
          <w:ilvl w:val="0"/>
          <w:numId w:val="1"/>
        </w:numPr>
        <w:shd w:val="clear" w:color="000000" w:fill="auto"/>
      </w:pPr>
      <w:r w:rsidRPr="00585C49">
        <w:t xml:space="preserve">Riksdagen tillkännager för regeringen som sin mening vad som anförs i motionen om </w:t>
      </w:r>
      <w:r w:rsidRPr="00585C49">
        <w:rPr>
          <w:bCs/>
          <w:color w:val="000000"/>
        </w:rPr>
        <w:t xml:space="preserve">att Sverige under sitt ordförandeskap i EU </w:t>
      </w:r>
      <w:r w:rsidRPr="00585C49">
        <w:t>bör prioritera frågan om HBT-personers rättigheter.</w:t>
      </w:r>
    </w:p>
    <w:p w:rsidR="00585C49" w:rsidRPr="00585C49" w:rsidRDefault="00585C49">
      <w:pPr>
        <w:pStyle w:val="Hemstlatt"/>
        <w:numPr>
          <w:ilvl w:val="0"/>
          <w:numId w:val="1"/>
        </w:numPr>
        <w:shd w:val="clear" w:color="000000" w:fill="auto"/>
      </w:pPr>
      <w:r w:rsidRPr="00585C49">
        <w:t xml:space="preserve">Riksdagen tillkännager för regeringen som sin mening vad som anförs i motionen om </w:t>
      </w:r>
      <w:r w:rsidRPr="00585C49">
        <w:rPr>
          <w:bCs/>
          <w:color w:val="000000"/>
        </w:rPr>
        <w:t xml:space="preserve">att Sverige under sitt ordförandeskap i EU </w:t>
      </w:r>
      <w:r w:rsidRPr="00585C49">
        <w:t>bör prioritera frågan om alkoholens påverkan på folkhälsan.</w:t>
      </w:r>
    </w:p>
    <w:p w:rsidR="00585C49" w:rsidRPr="00585C49" w:rsidRDefault="00585C49">
      <w:pPr>
        <w:pStyle w:val="Hemstlatt"/>
        <w:numPr>
          <w:ilvl w:val="0"/>
          <w:numId w:val="1"/>
        </w:numPr>
        <w:shd w:val="clear" w:color="000000" w:fill="auto"/>
      </w:pPr>
      <w:r w:rsidRPr="00585C49">
        <w:t>Riksdagen tillkännager för regeringen som sin mening vad som anförs i motionen om att Sverige under sitt ordförandeskap i EU uppmärksammar problemet med köttkonsumtionens påverkan på miljön och klimatet</w:t>
      </w:r>
      <w:r w:rsidRPr="00585C49">
        <w:rPr>
          <w:b/>
        </w:rPr>
        <w:t xml:space="preserve"> </w:t>
      </w:r>
      <w:r w:rsidRPr="00585C49">
        <w:t>och anordnar en konferens med uppgift att diskutera vägar för minskad köttkonsumtion inom EU.</w:t>
      </w:r>
    </w:p>
    <w:p w:rsidR="00585C49" w:rsidRPr="00585C49" w:rsidRDefault="00585C49">
      <w:pPr>
        <w:pStyle w:val="Hemstlatt"/>
        <w:numPr>
          <w:ilvl w:val="0"/>
          <w:numId w:val="1"/>
        </w:numPr>
        <w:shd w:val="clear" w:color="000000" w:fill="auto"/>
      </w:pPr>
      <w:r w:rsidRPr="00585C49">
        <w:t xml:space="preserve">Riksdagen tillkännager för regeringen som sin mening vad som anförs i motionen om </w:t>
      </w:r>
      <w:r w:rsidRPr="00585C49">
        <w:rPr>
          <w:bCs/>
          <w:color w:val="000000"/>
        </w:rPr>
        <w:t xml:space="preserve">att Sverige under sitt ordförandeskap i EU </w:t>
      </w:r>
      <w:r w:rsidRPr="00585C49">
        <w:t>bör aktualisera hela problematiken med för svaga torskbestånd och verka för ett uppehåll, moratorium, för det storskaliga torskfisket i Östersjön, Kattegatt, Skagerrak och Nordsjön till dess livskraftiga bestånd har återuppstått.</w:t>
      </w:r>
    </w:p>
    <w:p w:rsidR="00585C49" w:rsidRPr="00585C49" w:rsidRDefault="00585C49">
      <w:pPr>
        <w:pStyle w:val="Hemstlatt"/>
        <w:numPr>
          <w:ilvl w:val="0"/>
          <w:numId w:val="1"/>
        </w:numPr>
        <w:shd w:val="clear" w:color="000000" w:fill="auto"/>
      </w:pPr>
      <w:r w:rsidRPr="00585C49">
        <w:t xml:space="preserve">Riksdagen tillkännager för regeringen som sin mening vad som anförs i motionen om </w:t>
      </w:r>
      <w:r w:rsidRPr="00585C49">
        <w:rPr>
          <w:bCs/>
          <w:color w:val="000000"/>
        </w:rPr>
        <w:t xml:space="preserve">att Sverige under sitt ordförandeskap i EU </w:t>
      </w:r>
      <w:r w:rsidRPr="00585C49">
        <w:t>bör verka för att EU blir en kärnvapenfri zon.</w:t>
      </w:r>
    </w:p>
    <w:p w:rsidR="00585C49" w:rsidRPr="00585C49" w:rsidRDefault="00585C49">
      <w:pPr>
        <w:pStyle w:val="Hemstlatt"/>
        <w:numPr>
          <w:ilvl w:val="0"/>
          <w:numId w:val="1"/>
        </w:numPr>
        <w:shd w:val="clear" w:color="000000" w:fill="auto"/>
      </w:pPr>
      <w:r w:rsidRPr="00585C49">
        <w:t xml:space="preserve">Riksdagen tillkännager för regeringen som sin mening vad som anförs i motionen om </w:t>
      </w:r>
      <w:r w:rsidRPr="00585C49">
        <w:rPr>
          <w:bCs/>
          <w:color w:val="000000"/>
        </w:rPr>
        <w:t xml:space="preserve">att Sverige under sitt ordförandeskap i EU </w:t>
      </w:r>
      <w:r w:rsidRPr="00585C49">
        <w:t>bör ta fram en handlingsplan för EU med syfte att implementera FN:s resolution 1325.</w:t>
      </w:r>
    </w:p>
    <w:p w:rsidR="00585C49" w:rsidRPr="00585C49" w:rsidRDefault="00585C49">
      <w:pPr>
        <w:pStyle w:val="Hemstlatt"/>
        <w:numPr>
          <w:ilvl w:val="0"/>
          <w:numId w:val="1"/>
        </w:numPr>
        <w:shd w:val="clear" w:color="000000" w:fill="auto"/>
      </w:pPr>
      <w:r w:rsidRPr="00585C49">
        <w:t xml:space="preserve">Riksdagen tillkännager för regeringen som sin mening vad som anförs i motionen om att Sverige under sitt ordförandeskap i EU </w:t>
      </w:r>
      <w:r w:rsidRPr="00585C49">
        <w:rPr>
          <w:color w:val="000000"/>
        </w:rPr>
        <w:t>tar initiativ till en konferens och fredprocess mellan Turkiet och kurdiska företrädare.</w:t>
      </w:r>
    </w:p>
    <w:p w:rsidR="00585C49" w:rsidRPr="00585C49" w:rsidRDefault="00585C49">
      <w:pPr>
        <w:pStyle w:val="Rubrik1"/>
        <w:shd w:val="clear" w:color="000000" w:fill="auto"/>
      </w:pPr>
      <w:bookmarkStart w:id="3" w:name="_Toc208291060"/>
      <w:bookmarkStart w:id="4" w:name="_Toc208291172"/>
      <w:bookmarkStart w:id="5" w:name="_Toc212191141"/>
      <w:r w:rsidRPr="00585C49">
        <w:t>Inledning</w:t>
      </w:r>
      <w:bookmarkEnd w:id="3"/>
      <w:bookmarkEnd w:id="4"/>
      <w:bookmarkEnd w:id="5"/>
    </w:p>
    <w:p w:rsidR="00585C49" w:rsidRPr="00585C49" w:rsidRDefault="00585C49">
      <w:pPr>
        <w:shd w:val="clear" w:color="000000" w:fill="auto"/>
      </w:pPr>
      <w:r w:rsidRPr="00585C49">
        <w:t>Sedan januari 2007 arbetar det roterande ordförandeskapet i EU:s ministerråd i s.k. trojkor med gemensamma 18-månadersprogram. Enligt rådets arbet</w:t>
      </w:r>
      <w:r w:rsidRPr="00585C49">
        <w:t>s</w:t>
      </w:r>
      <w:r w:rsidRPr="00585C49">
        <w:t>ordning ska de tre ordförandeskapen för varje 18-månadersperiod, i nära samarbete med kommissionen, föreslå ett gemensamt program som ska go</w:t>
      </w:r>
      <w:r w:rsidRPr="00585C49">
        <w:t>d</w:t>
      </w:r>
      <w:r w:rsidRPr="00585C49">
        <w:t>kännas av rådet för allmänna frågor.</w:t>
      </w:r>
    </w:p>
    <w:p w:rsidR="00585C49" w:rsidRPr="00585C49" w:rsidRDefault="00585C49">
      <w:pPr>
        <w:pStyle w:val="Normaltindrag"/>
        <w:shd w:val="clear" w:color="000000" w:fill="auto"/>
      </w:pPr>
      <w:r w:rsidRPr="00585C49">
        <w:t>Sverige är ordförandeland i rådet under hösten 2009. Ett gemensamt 18-månadersprogram har utarbetats med de föregående franska (hösten 2008) och tjeckiska (våren 2009) ordförandeskapen.</w:t>
      </w:r>
    </w:p>
    <w:p w:rsidR="00585C49" w:rsidRPr="00585C49" w:rsidRDefault="00585C49">
      <w:pPr>
        <w:pStyle w:val="Normaltindrag"/>
        <w:shd w:val="clear" w:color="000000" w:fill="auto"/>
      </w:pPr>
      <w:r w:rsidRPr="00585C49">
        <w:t>I Sverige har regeringen presenterat fem övergripande svenska priorit</w:t>
      </w:r>
      <w:r w:rsidRPr="00585C49">
        <w:t>e</w:t>
      </w:r>
      <w:r w:rsidRPr="00585C49">
        <w:t>ringar:</w:t>
      </w:r>
    </w:p>
    <w:p w:rsidR="00585C49" w:rsidRPr="00585C49" w:rsidRDefault="00585C49">
      <w:pPr>
        <w:pStyle w:val="PunktlistaNummer"/>
        <w:shd w:val="clear" w:color="000000" w:fill="auto"/>
      </w:pPr>
      <w:r w:rsidRPr="00585C49">
        <w:t>Klimat, miljö och energi</w:t>
      </w:r>
    </w:p>
    <w:p w:rsidR="00585C49" w:rsidRPr="00585C49" w:rsidRDefault="00585C49">
      <w:pPr>
        <w:pStyle w:val="PunktlistaNummer"/>
        <w:shd w:val="clear" w:color="000000" w:fill="auto"/>
        <w:spacing w:before="0"/>
      </w:pPr>
      <w:r w:rsidRPr="00585C49">
        <w:t>Jobb, tillväxt och konkurrenskraft</w:t>
      </w:r>
    </w:p>
    <w:p w:rsidR="00585C49" w:rsidRPr="00585C49" w:rsidRDefault="00585C49">
      <w:pPr>
        <w:pStyle w:val="PunktlistaNummer"/>
        <w:shd w:val="clear" w:color="000000" w:fill="auto"/>
        <w:spacing w:before="0"/>
      </w:pPr>
      <w:r w:rsidRPr="00585C49">
        <w:t>Ett tryggare och öppnare Europa</w:t>
      </w:r>
    </w:p>
    <w:p w:rsidR="00585C49" w:rsidRPr="00585C49" w:rsidRDefault="00585C49">
      <w:pPr>
        <w:pStyle w:val="PunktlistaNummer"/>
        <w:shd w:val="clear" w:color="000000" w:fill="auto"/>
        <w:spacing w:before="0"/>
      </w:pPr>
      <w:r w:rsidRPr="00585C49">
        <w:t>Östersjön och relationerna med närområdet</w:t>
      </w:r>
    </w:p>
    <w:p w:rsidR="00585C49" w:rsidRPr="00585C49" w:rsidRDefault="00585C49">
      <w:pPr>
        <w:pStyle w:val="PunktlistaNummer"/>
        <w:shd w:val="clear" w:color="000000" w:fill="auto"/>
        <w:spacing w:before="0"/>
      </w:pPr>
      <w:r w:rsidRPr="00585C49">
        <w:t>EU som global aktör och fortsatt utvidgning</w:t>
      </w:r>
    </w:p>
    <w:p w:rsidR="00585C49" w:rsidRPr="00585C49" w:rsidRDefault="00585C49">
      <w:pPr>
        <w:shd w:val="clear" w:color="000000" w:fill="auto"/>
      </w:pPr>
      <w:r w:rsidRPr="00585C49">
        <w:t>Vänsterpartiet vill i denna motion lyfta upp ett antal viktiga frågor som vi anser Sverige bör driva under sitt ordförandeskap. Eftersom omfattningen i vart och ett av regeringens prioriterade områden är stor har Vänsterpartiet här valt att lyfta nyckelfrågor inom respektive område.</w:t>
      </w:r>
    </w:p>
    <w:p w:rsidR="00585C49" w:rsidRPr="00585C49" w:rsidRDefault="00585C49">
      <w:pPr>
        <w:pStyle w:val="Rubrik1"/>
        <w:shd w:val="clear" w:color="000000" w:fill="auto"/>
      </w:pPr>
      <w:bookmarkStart w:id="6" w:name="_Toc208291061"/>
      <w:bookmarkStart w:id="7" w:name="_Toc208291173"/>
      <w:bookmarkStart w:id="8" w:name="_Toc212191142"/>
      <w:r w:rsidRPr="00585C49">
        <w:t>Vänsterpartiets syn på hur ordförandeskapet ska bedrivas</w:t>
      </w:r>
      <w:bookmarkEnd w:id="6"/>
      <w:bookmarkEnd w:id="7"/>
      <w:bookmarkEnd w:id="8"/>
    </w:p>
    <w:p w:rsidR="00585C49" w:rsidRPr="00585C49" w:rsidRDefault="00585C49">
      <w:pPr>
        <w:shd w:val="clear" w:color="000000" w:fill="auto"/>
      </w:pPr>
      <w:r w:rsidRPr="00585C49">
        <w:t>Irland genomförde i juni i år, 2008, en folkomröstning om Lissabonfördraget, och en klar majoritet av det irländska folket röstade nej. Därmed har fördraget fallit enligt EU:s egna regler. Alla EU:s medlemsländer måste godkänna ett fördrag för att det ska träda i kraft. Dessvärre tycks EU:s ledare ignorera den irländska folkomröstningens resultat och fortsätta processen med att geno</w:t>
      </w:r>
      <w:r w:rsidRPr="00585C49">
        <w:t>m</w:t>
      </w:r>
      <w:r w:rsidRPr="00585C49">
        <w:t>föra Lissabonfördraget, utan att respektera de regler som de själva har skapat. Frankrikes president Nicolas Sarkozy har till och med sagt att Irland måste genomföra en andra folkomröstning för att få ”rätt” resultat.</w:t>
      </w:r>
    </w:p>
    <w:p w:rsidR="00585C49" w:rsidRPr="00585C49" w:rsidRDefault="00585C49">
      <w:pPr>
        <w:pStyle w:val="Normaltindrag"/>
        <w:shd w:val="clear" w:color="000000" w:fill="auto"/>
      </w:pPr>
      <w:r w:rsidRPr="00585C49">
        <w:t>V</w:t>
      </w:r>
      <w:r w:rsidRPr="00585C49">
        <w:rPr>
          <w:color w:val="000000"/>
        </w:rPr>
        <w:t xml:space="preserve">änsterpartiet anser därför att </w:t>
      </w:r>
      <w:r w:rsidRPr="00585C49">
        <w:t>Sverige bör verka för att ratificeringen a</w:t>
      </w:r>
      <w:r w:rsidRPr="00585C49">
        <w:t>v</w:t>
      </w:r>
      <w:r w:rsidRPr="00585C49">
        <w:t>bryts. Att gå vidare med ratificeringsprocessen kommer att uppfattas som ett underkännande av fördragets bestämmelser och ett underkännande av den irländska folkomröstningens resultat. Det förstärker bilden av EU som ett elitprojekt och kommer att försvaga EU:s legitimitet och därmed riskera att minska valdeltagandet till Europaparlamentet 2009. Läs vidare i Vänsterpart</w:t>
      </w:r>
      <w:r w:rsidRPr="00585C49">
        <w:t>i</w:t>
      </w:r>
      <w:r w:rsidRPr="00585C49">
        <w:t>ets motion på proposition 2007/08:168, Lissabonfördraget.</w:t>
      </w:r>
    </w:p>
    <w:p w:rsidR="00585C49" w:rsidRPr="00585C49" w:rsidRDefault="00585C49">
      <w:pPr>
        <w:pStyle w:val="Rubrik2"/>
        <w:shd w:val="clear" w:color="000000" w:fill="auto"/>
      </w:pPr>
      <w:bookmarkStart w:id="9" w:name="_Toc208291062"/>
      <w:bookmarkStart w:id="10" w:name="_Toc208291174"/>
      <w:bookmarkStart w:id="11" w:name="_Toc212191143"/>
      <w:r w:rsidRPr="00585C49">
        <w:t>Vad bli</w:t>
      </w:r>
      <w:r w:rsidRPr="00585C49">
        <w:t>r rollen för svenska ordförandeskapet?</w:t>
      </w:r>
      <w:bookmarkEnd w:id="9"/>
      <w:bookmarkEnd w:id="10"/>
      <w:bookmarkEnd w:id="11"/>
    </w:p>
    <w:p w:rsidR="00585C49" w:rsidRPr="00585C49" w:rsidRDefault="00585C49">
      <w:pPr>
        <w:shd w:val="clear" w:color="000000" w:fill="auto"/>
      </w:pPr>
      <w:r w:rsidRPr="00585C49">
        <w:t>Efter den irländska folkomröstningens resultat är det i dagsläget svårt att förutse vilket slags ordförandeskap som Sverige har möjlighet att genomföra. Med de nuvarande fördragen har ordförandelandet en viss möjlighet att utöva reellt inflytande över EU:s agenda.</w:t>
      </w:r>
    </w:p>
    <w:p w:rsidR="00585C49" w:rsidRPr="00585C49" w:rsidRDefault="00585C49">
      <w:pPr>
        <w:pStyle w:val="Normaltindrag"/>
        <w:shd w:val="clear" w:color="000000" w:fill="auto"/>
      </w:pPr>
      <w:r w:rsidRPr="00585C49">
        <w:t>Om Lissabonfördraget mot all förmodan har trätt i kraft till tiden för det svenska ordförandeskapet, tecknas en betydligt otydligare bild av vad ordf</w:t>
      </w:r>
      <w:r w:rsidRPr="00585C49">
        <w:t>ö</w:t>
      </w:r>
      <w:r w:rsidRPr="00585C49">
        <w:t>randelandet har för roll att spela. Kompetensförhållandena mellan flera av EU:s toppolitiker blir genom Lissabonfördraget tämligen otydliga. Det är främst de nya, mer framträdande positionerna som ordförande för rådet, för kommissionen och den så kallade höga representanten för utrikes- och säke</w:t>
      </w:r>
      <w:r w:rsidRPr="00585C49">
        <w:t>r</w:t>
      </w:r>
      <w:r w:rsidRPr="00585C49">
        <w:t>hetspolitiken, där gränsdragningen är otydlig.</w:t>
      </w:r>
    </w:p>
    <w:p w:rsidR="00585C49" w:rsidRPr="00585C49" w:rsidRDefault="00585C49">
      <w:pPr>
        <w:pStyle w:val="Normaltindrag"/>
        <w:shd w:val="clear" w:color="000000" w:fill="auto"/>
      </w:pPr>
      <w:r w:rsidRPr="00585C49">
        <w:t>Otydligheten gäller en rad frågor i allt från EU:s externa representation till finansiering, tjänstemannastab och det formella innehållet i tjänsterna. Des</w:t>
      </w:r>
      <w:r w:rsidRPr="00585C49">
        <w:t>s</w:t>
      </w:r>
      <w:r w:rsidRPr="00585C49">
        <w:t>utom är det ännu oklart inför vem som ordföranden för rådet är ansvarig för: varken inför Europaparlamentets ledamöter eller inför de nationella parlame</w:t>
      </w:r>
      <w:r w:rsidRPr="00585C49">
        <w:t>n</w:t>
      </w:r>
      <w:r w:rsidRPr="00585C49">
        <w:t>tens ledamöter. Med andra ord är det en rad stora legitimitetsproblem som Lissabonfördraget för med sig.</w:t>
      </w:r>
    </w:p>
    <w:p w:rsidR="00585C49" w:rsidRPr="00585C49" w:rsidRDefault="00585C49">
      <w:pPr>
        <w:pStyle w:val="Normaltindrag"/>
        <w:shd w:val="clear" w:color="000000" w:fill="auto"/>
      </w:pPr>
      <w:r w:rsidRPr="00585C49">
        <w:t>Oavsett hur ramen för ordförandeskapet kommer att se ut är det ur ett d</w:t>
      </w:r>
      <w:r w:rsidRPr="00585C49">
        <w:t>e</w:t>
      </w:r>
      <w:r w:rsidRPr="00585C49">
        <w:t>mokratiskt perspektiv viktigt att hela den svenska befolkningen blir represe</w:t>
      </w:r>
      <w:r w:rsidRPr="00585C49">
        <w:t>n</w:t>
      </w:r>
      <w:r w:rsidRPr="00585C49">
        <w:t>terat av regeringen. Svenska folket är till stor del EU-kritiskt. Inför det för</w:t>
      </w:r>
      <w:r w:rsidRPr="00585C49">
        <w:t>e</w:t>
      </w:r>
      <w:r w:rsidRPr="00585C49">
        <w:t>gående svenska ordförandeskapet 2001 inbjöd den dåvarande regeringen förespråkare för en rad organisationer, även de EU-kritiska, för en dialog om genomförandet av ordförandeskapet. Vänsterpartiet anser att regeringen inför och under sitt ordförandeskap i EU tydligt representerar även den svenska EU-kritiska befolkningen och inbjuder EU-kritiska organi</w:t>
      </w:r>
      <w:r w:rsidRPr="00585C49">
        <w:t>sationer till dialog. Detta bör riksdagen ge regeringen till känna.</w:t>
      </w:r>
    </w:p>
    <w:p w:rsidR="00585C49" w:rsidRPr="00585C49" w:rsidRDefault="00585C49">
      <w:pPr>
        <w:pStyle w:val="Rubrik2"/>
        <w:shd w:val="clear" w:color="000000" w:fill="auto"/>
      </w:pPr>
      <w:bookmarkStart w:id="12" w:name="_Toc208291063"/>
      <w:bookmarkStart w:id="13" w:name="_Toc208291175"/>
      <w:bookmarkStart w:id="14" w:name="_Toc212191144"/>
      <w:r w:rsidRPr="00585C49">
        <w:t>Ett feministiskt ordförandeskap</w:t>
      </w:r>
      <w:bookmarkEnd w:id="12"/>
      <w:bookmarkEnd w:id="13"/>
      <w:bookmarkEnd w:id="14"/>
    </w:p>
    <w:p w:rsidR="00585C49" w:rsidRPr="00585C49" w:rsidRDefault="00585C49">
      <w:pPr>
        <w:shd w:val="clear" w:color="000000" w:fill="auto"/>
      </w:pPr>
      <w:r w:rsidRPr="00585C49">
        <w:t>Jämställdhet är ett av EU:s övergripande mål. I regeringens utkast till 18-månaders program för ordförandeskapet konstateras att det är av avgörande betydelse att kvinnor och män är ekonomiskt oberoende och att särskild up</w:t>
      </w:r>
      <w:r w:rsidRPr="00585C49">
        <w:t>p</w:t>
      </w:r>
      <w:r w:rsidRPr="00585C49">
        <w:t>märksamhet under ordförandeskapet därför kommer att ägnas åt bl.a. åtgärder för att ta itu med löneskillnaderna mellan kvinnor och män samt möjlighete</w:t>
      </w:r>
      <w:r w:rsidRPr="00585C49">
        <w:t>r</w:t>
      </w:r>
      <w:r w:rsidRPr="00585C49">
        <w:t>na för både kvinnor och män att förena förvärvsarbete med familje- och pr</w:t>
      </w:r>
      <w:r w:rsidRPr="00585C49">
        <w:t>i</w:t>
      </w:r>
      <w:r w:rsidRPr="00585C49">
        <w:t>vatliv.</w:t>
      </w:r>
    </w:p>
    <w:p w:rsidR="00585C49" w:rsidRPr="00585C49" w:rsidRDefault="00585C49">
      <w:pPr>
        <w:pStyle w:val="Normaltindrag"/>
        <w:shd w:val="clear" w:color="000000" w:fill="auto"/>
        <w:rPr>
          <w:szCs w:val="24"/>
        </w:rPr>
      </w:pPr>
      <w:r w:rsidRPr="00585C49">
        <w:rPr>
          <w:szCs w:val="24"/>
        </w:rPr>
        <w:t>Vänsterpartiet menar att jämställdhet är mer än så. En jämställdhetspolitik för EU värd namnet ska utmana och syfta till att upphäva könsmaktsordnin</w:t>
      </w:r>
      <w:r w:rsidRPr="00585C49">
        <w:rPr>
          <w:szCs w:val="24"/>
        </w:rPr>
        <w:t>g</w:t>
      </w:r>
      <w:r w:rsidRPr="00585C49">
        <w:rPr>
          <w:szCs w:val="24"/>
        </w:rPr>
        <w:t>en i såväl EU:s institutioner som de enskilda medlemsländerna. För att uppnå verklig jämställdhet mellan könen måste makt och resurser omfördelas från män till kvinnor. Det gäller såväl den politiska som den ekonomiska makten. Utvidgningen av EU år 2004 innebar fler medlemsländer med en konservativ syn på jämställdhet. Eftersom EU:s jämställdhetspolitik präglas av konserv</w:t>
      </w:r>
      <w:r w:rsidRPr="00585C49">
        <w:rPr>
          <w:szCs w:val="24"/>
        </w:rPr>
        <w:t>a</w:t>
      </w:r>
      <w:r w:rsidRPr="00585C49">
        <w:rPr>
          <w:szCs w:val="24"/>
        </w:rPr>
        <w:t>tiva uppfattningar om kvinnor och män fungerar den i bästa fall systembev</w:t>
      </w:r>
      <w:r w:rsidRPr="00585C49">
        <w:rPr>
          <w:szCs w:val="24"/>
        </w:rPr>
        <w:t>a</w:t>
      </w:r>
      <w:r w:rsidRPr="00585C49">
        <w:rPr>
          <w:szCs w:val="24"/>
        </w:rPr>
        <w:t>rande. I värsta fall riskerar den av EU förda jämställdhetspol</w:t>
      </w:r>
      <w:r w:rsidRPr="00585C49">
        <w:rPr>
          <w:szCs w:val="24"/>
        </w:rPr>
        <w:t>itiken att unde</w:t>
      </w:r>
      <w:r w:rsidRPr="00585C49">
        <w:rPr>
          <w:szCs w:val="24"/>
        </w:rPr>
        <w:t>r</w:t>
      </w:r>
      <w:r w:rsidRPr="00585C49">
        <w:rPr>
          <w:szCs w:val="24"/>
        </w:rPr>
        <w:t>gräva redan uppnådda rättigheter för kvinnor.</w:t>
      </w:r>
    </w:p>
    <w:p w:rsidR="00585C49" w:rsidRPr="00585C49" w:rsidRDefault="00585C49">
      <w:pPr>
        <w:pStyle w:val="Normaltindrag"/>
        <w:shd w:val="clear" w:color="000000" w:fill="auto"/>
        <w:rPr>
          <w:szCs w:val="24"/>
        </w:rPr>
      </w:pPr>
      <w:r w:rsidRPr="00585C49">
        <w:rPr>
          <w:szCs w:val="24"/>
        </w:rPr>
        <w:t>De konservativa strömningarna märks inte minst i det praktiska arbetet i Europaparlamentets utskott ”för kvinnors rättigheter och jämställdhet mellan kvinnor och män”. Eftersom feministiska frågor anses vara mindre viktiga hamnar utskottets frågor ofta längst ned på dagordningen eller debatteras sent på kvällarna. Frågor om kvinnors rätt till säkra och legala aborter, sexsla</w:t>
      </w:r>
      <w:r w:rsidRPr="00585C49">
        <w:rPr>
          <w:szCs w:val="24"/>
        </w:rPr>
        <w:t>v</w:t>
      </w:r>
      <w:r w:rsidRPr="00585C49">
        <w:rPr>
          <w:szCs w:val="24"/>
        </w:rPr>
        <w:t>handel, kvinnors fattigdom och kvinnors representation har inte prioriterats tillräckligt i EU-arbetet.</w:t>
      </w:r>
    </w:p>
    <w:p w:rsidR="00585C49" w:rsidRPr="00585C49" w:rsidRDefault="00585C49">
      <w:pPr>
        <w:pStyle w:val="Normaltindrag"/>
        <w:shd w:val="clear" w:color="000000" w:fill="auto"/>
      </w:pPr>
      <w:r w:rsidRPr="00585C49">
        <w:rPr>
          <w:szCs w:val="24"/>
        </w:rPr>
        <w:t>Regeringen bör därför inför det svenska ordförandeskapet i EU ta fram en handlingsplan för ett feministiskt ordförandeskap. Handlingsplanen bör inn</w:t>
      </w:r>
      <w:r w:rsidRPr="00585C49">
        <w:rPr>
          <w:szCs w:val="24"/>
        </w:rPr>
        <w:t>e</w:t>
      </w:r>
      <w:r w:rsidRPr="00585C49">
        <w:rPr>
          <w:szCs w:val="24"/>
        </w:rPr>
        <w:t>hålla en medveten strategi för att uppmärksamma feministiska frågor samt stärka kvinnors representation på alla nivåer av möten och beslutsfattande under ordförandeskapet. Detta bör riksdagen ge regeringen till känna.</w:t>
      </w:r>
    </w:p>
    <w:p w:rsidR="00585C49" w:rsidRPr="00585C49" w:rsidRDefault="00585C49">
      <w:pPr>
        <w:pStyle w:val="Rubrik1"/>
        <w:shd w:val="clear" w:color="000000" w:fill="auto"/>
      </w:pPr>
      <w:bookmarkStart w:id="15" w:name="_Toc208291064"/>
      <w:bookmarkStart w:id="16" w:name="_Toc208291176"/>
      <w:bookmarkStart w:id="17" w:name="_Toc212191145"/>
      <w:r w:rsidRPr="00585C49">
        <w:t>Vänsterpartiets förslag på svenska prioriteringar under ordförandeskapet</w:t>
      </w:r>
      <w:bookmarkStart w:id="18" w:name="_Toc208291065"/>
      <w:bookmarkStart w:id="19" w:name="_Toc208291177"/>
      <w:bookmarkEnd w:id="15"/>
      <w:bookmarkEnd w:id="16"/>
      <w:bookmarkEnd w:id="17"/>
    </w:p>
    <w:p w:rsidR="00585C49" w:rsidRPr="00585C49" w:rsidRDefault="00585C49">
      <w:pPr>
        <w:pStyle w:val="Rubrik2"/>
        <w:shd w:val="clear" w:color="000000" w:fill="auto"/>
        <w:spacing w:before="125"/>
      </w:pPr>
      <w:bookmarkStart w:id="20" w:name="_Toc208291066"/>
      <w:bookmarkStart w:id="21" w:name="_Toc208291178"/>
      <w:bookmarkStart w:id="22" w:name="_Toc212191146"/>
      <w:bookmarkEnd w:id="18"/>
      <w:bookmarkEnd w:id="19"/>
      <w:r w:rsidRPr="00585C49">
        <w:t>Jobb, tillväxt och konkurrenskraft</w:t>
      </w:r>
      <w:bookmarkEnd w:id="20"/>
      <w:bookmarkEnd w:id="21"/>
      <w:bookmarkEnd w:id="22"/>
    </w:p>
    <w:p w:rsidR="00585C49" w:rsidRPr="00585C49" w:rsidRDefault="00585C49">
      <w:pPr>
        <w:shd w:val="clear" w:color="000000" w:fill="auto"/>
      </w:pPr>
      <w:r w:rsidRPr="00585C49">
        <w:t>Den svenska arbetsmarknadsmodellen är satt under hård press av EG-domstolen. Domen i det svenska Lavalfallet slår fast att låglönekonkurrens är acceptabel på EU:s inre marknad, medan fackliga stridsåtgärder för att kräva inhemska kollektivavtal betraktas som ett otillåtet marknadshinder. Vi ska alltså acceptera att samma arbete har olika pris beroende på vilken nationalitet de arbetande har. Det strider mot själva grundidén med den svenska kolle</w:t>
      </w:r>
      <w:r w:rsidRPr="00585C49">
        <w:t>k</w:t>
      </w:r>
      <w:r w:rsidRPr="00585C49">
        <w:t>tivavtalsmodellen. Förutom Lavalmålet har ytterligare ett antal mål under loppet av bara några månader avgjorts av EG-domstolen där utslaget pekar i samma djupt oroväckande riktning: när konflikter uppstår mellan löntagarnas rättigheter och den fria rörligheten på EU:s inre marknad förlorar löntagarna.</w:t>
      </w:r>
    </w:p>
    <w:p w:rsidR="00585C49" w:rsidRPr="00585C49" w:rsidRDefault="00585C49">
      <w:pPr>
        <w:pStyle w:val="Normaltindrag"/>
        <w:shd w:val="clear" w:color="000000" w:fill="auto"/>
      </w:pPr>
      <w:r w:rsidRPr="00585C49">
        <w:t>Inför folkomröstningen om svenskt EU-medlemskap 1994 var frågan om den svenska kollektivavtalsmodellen avgörande för hur många röstade. Den dåvarande borgerliga regeringen lovade att Sverige i förhandlingarn</w:t>
      </w:r>
      <w:r w:rsidRPr="00585C49">
        <w:t>a om ett eventuellt medlemskap fått ”garantier” för att den svenska arbetsmarknad</w:t>
      </w:r>
      <w:r w:rsidRPr="00585C49">
        <w:t>s</w:t>
      </w:r>
      <w:r w:rsidRPr="00585C49">
        <w:t>modellen skulle bestå. Utfallet i bland annat Lavalmålet har tydligt visat att de garantierna inte hade något juridiskt värde.</w:t>
      </w:r>
    </w:p>
    <w:p w:rsidR="00585C49" w:rsidRPr="00585C49" w:rsidRDefault="00585C49">
      <w:pPr>
        <w:pStyle w:val="Normaltindrag"/>
        <w:shd w:val="clear" w:color="000000" w:fill="auto"/>
        <w:rPr>
          <w:b/>
          <w:bCs/>
        </w:rPr>
      </w:pPr>
      <w:r w:rsidRPr="00585C49">
        <w:t>Vänsterpartiet kräver därför att den svenska regeringen, innan Lissabo</w:t>
      </w:r>
      <w:r w:rsidRPr="00585C49">
        <w:t>n</w:t>
      </w:r>
      <w:r w:rsidRPr="00585C49">
        <w:t>fördraget kan ratificeras, får skriftliga garantier för att kollektivavtalsmode</w:t>
      </w:r>
      <w:r w:rsidRPr="00585C49">
        <w:t>l</w:t>
      </w:r>
      <w:r w:rsidRPr="00585C49">
        <w:t>len inte ska kunna överprövas av EG-domstolen. Det faktum att sådana löften utfärdades vid Sveriges inträde i EU borde vara argument nog för att kräva att det verkligen gäller nu när frågan ställts på sin spets. Men Sverige har också ett förhandlingskort att spela ut gentemot EU. En ändring av fördraget eller ett juridiskt bindande undantag i fördragstexten kan ge oss ett fullgott skydd mot den mycket politiska domstolen i Luxe</w:t>
      </w:r>
      <w:r w:rsidRPr="00585C49">
        <w:t>mburg. Vi har just nu ett unikt tillfälle att få just ett sådant undantag till stånd. EU:s nya Lissabonfördrag ligger på riksdagens bord för behandling</w:t>
      </w:r>
      <w:r w:rsidRPr="00585C49">
        <w:rPr>
          <w:b/>
          <w:bCs/>
        </w:rPr>
        <w:t>.</w:t>
      </w:r>
    </w:p>
    <w:p w:rsidR="00585C49" w:rsidRPr="00585C49" w:rsidRDefault="00585C49">
      <w:pPr>
        <w:pStyle w:val="Normaltindrag"/>
        <w:shd w:val="clear" w:color="000000" w:fill="auto"/>
      </w:pPr>
      <w:r w:rsidRPr="00585C49">
        <w:t>Vänsterpartiet anser att Sverige under sitt ordförandeskap i EU oavsett u</w:t>
      </w:r>
      <w:r w:rsidRPr="00585C49">
        <w:t>t</w:t>
      </w:r>
      <w:r w:rsidRPr="00585C49">
        <w:t>gången av denna fråga när det gäller Lissabonfördraget bör uppmärksamma, försvara och informera om den svenska kollektivavtalsmodellen i EU. Detta bör riksdagen som sin mening ge regeringen till känna.</w:t>
      </w:r>
    </w:p>
    <w:p w:rsidR="00585C49" w:rsidRPr="00585C49" w:rsidRDefault="00585C49">
      <w:pPr>
        <w:pStyle w:val="Rubrik2"/>
        <w:shd w:val="clear" w:color="000000" w:fill="auto"/>
      </w:pPr>
      <w:bookmarkStart w:id="23" w:name="_Toc208291067"/>
      <w:bookmarkStart w:id="24" w:name="_Toc208291179"/>
      <w:bookmarkStart w:id="25" w:name="_Toc212191147"/>
      <w:r w:rsidRPr="00585C49">
        <w:t>Ett tryggare och öppnare Europa</w:t>
      </w:r>
      <w:bookmarkEnd w:id="23"/>
      <w:bookmarkEnd w:id="24"/>
      <w:bookmarkEnd w:id="25"/>
    </w:p>
    <w:p w:rsidR="00585C49" w:rsidRPr="00585C49" w:rsidRDefault="00585C49">
      <w:pPr>
        <w:shd w:val="clear" w:color="000000" w:fill="auto"/>
      </w:pPr>
      <w:r w:rsidRPr="00585C49">
        <w:t>Inom EU:s rättsliga samarbete har man under de senaste åren gått i en kraftigt centraliserande och gränsöverskridande riktning. Faran med detta är det vä</w:t>
      </w:r>
      <w:r w:rsidRPr="00585C49">
        <w:t>x</w:t>
      </w:r>
      <w:r w:rsidRPr="00585C49">
        <w:t>ande avståndet mellan folket och myndighetsutövarna. Det måste finnas ty</w:t>
      </w:r>
      <w:r w:rsidRPr="00585C49">
        <w:t>d</w:t>
      </w:r>
      <w:r w:rsidRPr="00585C49">
        <w:t>liga kopplingar mellan folket och myndighetsutövare i form av tillsyn och i lag uppställda villkor för myndighetsutövandet. Förutsättningarna för detta återfinns i dagsläget i betydligt högre utsträckning inom nationalstaterna än inom ramen för EU. Unionen har alltjämt stora brister ur demokratisk synvi</w:t>
      </w:r>
      <w:r w:rsidRPr="00585C49">
        <w:t>n</w:t>
      </w:r>
      <w:r w:rsidRPr="00585C49">
        <w:t>kel, vilket inte minst syns på den brist på debatt om centrala EU-frågor som till exempel finns i vårt land. Det är också så att skyd</w:t>
      </w:r>
      <w:r w:rsidRPr="00585C49">
        <w:t>det för personuppgifter sätts ur spel med alltfler krav på registeråtkomst för polismyndigheter över gränserna.</w:t>
      </w:r>
    </w:p>
    <w:p w:rsidR="00585C49" w:rsidRPr="00585C49" w:rsidRDefault="00585C49">
      <w:pPr>
        <w:pStyle w:val="Normaltindrag"/>
        <w:shd w:val="clear" w:color="000000" w:fill="auto"/>
      </w:pPr>
      <w:r w:rsidRPr="00585C49">
        <w:t>I det föreslagna Lissabonfördraget påverkas dessa frågor i mycket stor u</w:t>
      </w:r>
      <w:r w:rsidRPr="00585C49">
        <w:t>t</w:t>
      </w:r>
      <w:r w:rsidRPr="00585C49">
        <w:t>sträckning. Det är inom detta område som den största förskjutningen sker i överstatlig riktning. Man går över till de ordinarie EU-beslutsreglerna, som innebär att de enskilda ländernas vetorätt i ministerrådet försvinner och man fattar i stället beslut med kvalificerad majoritet. Samtidigt stärks Europapa</w:t>
      </w:r>
      <w:r w:rsidRPr="00585C49">
        <w:t>r</w:t>
      </w:r>
      <w:r w:rsidRPr="00585C49">
        <w:t>lamentets roll i och med att de blir medbeslutande. Men redan under gällande fördrag har alltså utvecklingen gått åt fel håll.</w:t>
      </w:r>
    </w:p>
    <w:p w:rsidR="00585C49" w:rsidRPr="00585C49" w:rsidRDefault="00585C49">
      <w:pPr>
        <w:pStyle w:val="Normaltindrag"/>
        <w:shd w:val="clear" w:color="000000" w:fill="auto"/>
      </w:pPr>
      <w:r w:rsidRPr="00585C49">
        <w:t>Samtidigt som Vänsterpartiet är kritiskt till EU-centraliseringen och den br</w:t>
      </w:r>
      <w:r w:rsidRPr="00585C49">
        <w:t>ist på demokratisk förankring som detta innebär, har vi också varit kritiska mot en lång rad beslut på grund av deras brist på kvalitet i frågor om perso</w:t>
      </w:r>
      <w:r w:rsidRPr="00585C49">
        <w:t>n</w:t>
      </w:r>
      <w:r w:rsidRPr="00585C49">
        <w:t>lig integritet, rättssäkerhet och andra mänskliga rättigheter. I terrorismb</w:t>
      </w:r>
      <w:r w:rsidRPr="00585C49">
        <w:t>e</w:t>
      </w:r>
      <w:r w:rsidRPr="00585C49">
        <w:t>kämpningens namn har flera steg tagits mot ett övervakningssamhälle där människor under långa perioder kan utsättas för tvångsmedel, till exempel frysning av tillgångar, utan rättegång. Regeringen bör därför under ordföra</w:t>
      </w:r>
      <w:r w:rsidRPr="00585C49">
        <w:t>n</w:t>
      </w:r>
      <w:r w:rsidRPr="00585C49">
        <w:t>deskapsperioden ta initiativ till ett handlingsprogram för d</w:t>
      </w:r>
      <w:r w:rsidRPr="00585C49">
        <w:t>ecentralisering av det rättsliga samarbetet och översyn av rättsäkerheten och hänsyn till perso</w:t>
      </w:r>
      <w:r w:rsidRPr="00585C49">
        <w:t>n</w:t>
      </w:r>
      <w:r w:rsidRPr="00585C49">
        <w:t>lig integritet i redan fattade beslut inom ramen för det rättsliga samarbetet. Detta bör riksdagen som sin mening ge regeringen till känna.</w:t>
      </w:r>
    </w:p>
    <w:p w:rsidR="00585C49" w:rsidRPr="00585C49" w:rsidRDefault="00585C49">
      <w:pPr>
        <w:pStyle w:val="Rubrik3"/>
        <w:shd w:val="clear" w:color="000000" w:fill="auto"/>
      </w:pPr>
      <w:bookmarkStart w:id="26" w:name="_Toc208291068"/>
      <w:bookmarkStart w:id="27" w:name="_Toc208291180"/>
      <w:bookmarkStart w:id="28" w:name="_Toc212191148"/>
      <w:r w:rsidRPr="00585C49">
        <w:t>Asyl- och flyktingpolitiken</w:t>
      </w:r>
      <w:bookmarkEnd w:id="26"/>
      <w:bookmarkEnd w:id="27"/>
      <w:bookmarkEnd w:id="28"/>
    </w:p>
    <w:p w:rsidR="00585C49" w:rsidRPr="00585C49" w:rsidRDefault="00585C49">
      <w:pPr>
        <w:shd w:val="clear" w:color="000000" w:fill="auto"/>
      </w:pPr>
      <w:r w:rsidRPr="00585C49">
        <w:rPr>
          <w:snapToGrid w:val="0"/>
        </w:rPr>
        <w:t>Den harmoniseringsprocess som hittills skett av asyl- och migrationspolitiken inom EU har visat hur medlemsstaternas gemensamma krafter ägnas åt att bygga murarna runt ”Fästning Europa” allt högre i stället för att genom me</w:t>
      </w:r>
      <w:r w:rsidRPr="00585C49">
        <w:rPr>
          <w:snapToGrid w:val="0"/>
        </w:rPr>
        <w:t>l</w:t>
      </w:r>
      <w:r w:rsidRPr="00585C49">
        <w:rPr>
          <w:snapToGrid w:val="0"/>
        </w:rPr>
        <w:t>lanstatligt samarbete ta ansvar för de flyktingar som söker skydd undan fö</w:t>
      </w:r>
      <w:r w:rsidRPr="00585C49">
        <w:rPr>
          <w:snapToGrid w:val="0"/>
        </w:rPr>
        <w:t>r</w:t>
      </w:r>
      <w:r w:rsidRPr="00585C49">
        <w:rPr>
          <w:snapToGrid w:val="0"/>
        </w:rPr>
        <w:t xml:space="preserve">följelse. Man har under den tid som gått enats om </w:t>
      </w:r>
      <w:r w:rsidRPr="00585C49">
        <w:t xml:space="preserve">genomförande av </w:t>
      </w:r>
      <w:r w:rsidRPr="00585C49">
        <w:rPr>
          <w:snapToGrid w:val="0"/>
        </w:rPr>
        <w:t xml:space="preserve">en lång rad </w:t>
      </w:r>
      <w:r w:rsidRPr="00585C49">
        <w:t>repressiva åtgärder riktade mot flyktingar och invandring från tredje land.</w:t>
      </w:r>
    </w:p>
    <w:p w:rsidR="00585C49" w:rsidRPr="00585C49" w:rsidRDefault="00585C49">
      <w:pPr>
        <w:pStyle w:val="Normaltindrag"/>
        <w:shd w:val="clear" w:color="000000" w:fill="auto"/>
      </w:pPr>
      <w:r w:rsidRPr="00585C49">
        <w:t>Ett tydligt exempel utgörs av de ekonomiska sanktioner, kallat transpo</w:t>
      </w:r>
      <w:r w:rsidRPr="00585C49">
        <w:t>r</w:t>
      </w:r>
      <w:r w:rsidRPr="00585C49">
        <w:t xml:space="preserve">törsansvar, som riktas mot flyg- eller båtföretag som transporterar människor som inte har nödvändiga handlingar i ordning. Följden blir att </w:t>
      </w:r>
      <w:r w:rsidRPr="00585C49">
        <w:rPr>
          <w:color w:val="000000"/>
        </w:rPr>
        <w:t xml:space="preserve">ansvaret för den första asylprövningen sker redan i incheckningen </w:t>
      </w:r>
      <w:r w:rsidRPr="00585C49">
        <w:t>och att transportföret</w:t>
      </w:r>
      <w:r w:rsidRPr="00585C49">
        <w:t>a</w:t>
      </w:r>
      <w:r w:rsidRPr="00585C49">
        <w:t>gen vägrar att ta ombord människor man misstänker kommer att söka asyl.</w:t>
      </w:r>
    </w:p>
    <w:p w:rsidR="00585C49" w:rsidRPr="00585C49" w:rsidRDefault="00585C49">
      <w:pPr>
        <w:pStyle w:val="Normaltindrag"/>
        <w:shd w:val="clear" w:color="000000" w:fill="auto"/>
      </w:pPr>
      <w:r w:rsidRPr="00585C49">
        <w:t>En annan viktig beståndsdel i ”Fästning Europa” står Dublinförordningen för. Huvudprincipen är att det EU-land som den asylsökande först rest in i blir ansvarigt för asylprövningen och mottagandet. Detta leder</w:t>
      </w:r>
      <w:r w:rsidRPr="00585C49">
        <w:t xml:space="preserve"> självfallet till att de asylsökande koncentreras till de länder som gränsar mot områden varifrån många flyktingar kommer. En logisk konsekvens blir att dessa länder försöker göra sina gränser så ogenomträngliga som möjligt.</w:t>
      </w:r>
    </w:p>
    <w:p w:rsidR="00585C49" w:rsidRPr="00585C49" w:rsidRDefault="00585C49">
      <w:pPr>
        <w:pStyle w:val="Normaltindrag"/>
        <w:shd w:val="clear" w:color="000000" w:fill="auto"/>
      </w:pPr>
      <w:r w:rsidRPr="00585C49">
        <w:t>Men det som kanske tydligast utmärker utvecklingen inom asylområdet i dag är fokuseringen på yttre gränskontroll. I syfte att hantera den migration som når EU:s yttergränser har EU skapat gränsövervakningsbyrån Frontex, som organiserar patrullering och övervakning av den afrikanska väst</w:t>
      </w:r>
      <w:r w:rsidRPr="00585C49">
        <w:t>kusten och centrala Medelhavet. Frontex operationer har fått till följd att flyktväga</w:t>
      </w:r>
      <w:r w:rsidRPr="00585C49">
        <w:t>r</w:t>
      </w:r>
      <w:r w:rsidRPr="00585C49">
        <w:t>na från Afrika till Europa pressats till att bli längre och farligare. Fler och fler människor omkommer under flykten till Europa. En ytterligare konsekvens är att människor förvägras rätten att söka asyl. Först och främst sker detta g</w:t>
      </w:r>
      <w:r w:rsidRPr="00585C49">
        <w:t>e</w:t>
      </w:r>
      <w:r w:rsidRPr="00585C49">
        <w:t>nom att Frontex hindrar dem från att komma i land.</w:t>
      </w:r>
    </w:p>
    <w:p w:rsidR="00585C49" w:rsidRPr="00585C49" w:rsidRDefault="00585C49">
      <w:pPr>
        <w:pStyle w:val="Normaltindrag"/>
        <w:shd w:val="clear" w:color="000000" w:fill="auto"/>
      </w:pPr>
      <w:r w:rsidRPr="00585C49">
        <w:t>Den stora faran med Frontex är att både FN:s flyktingkonvention och E</w:t>
      </w:r>
      <w:r w:rsidRPr="00585C49">
        <w:t>u</w:t>
      </w:r>
      <w:r w:rsidRPr="00585C49">
        <w:t>ropakonventionen om mänskliga rättigheter kränks. Det förhandsantagande om illegalitet och förebyggande gränskontroll som denna verksamhet innebär omöjliggör ett fullständigt respekterande av mänskliga rättigheter.</w:t>
      </w:r>
    </w:p>
    <w:p w:rsidR="00585C49" w:rsidRPr="00585C49" w:rsidRDefault="00585C49">
      <w:pPr>
        <w:pStyle w:val="Normaltindrag"/>
        <w:shd w:val="clear" w:color="000000" w:fill="auto"/>
        <w:rPr>
          <w:color w:val="000000"/>
        </w:rPr>
      </w:pPr>
      <w:r w:rsidRPr="00585C49">
        <w:t xml:space="preserve">EU:s militarisering, liksom den svenska regeringens ivriga påhejande av harmoniseringsprocessen, har i praktiken </w:t>
      </w:r>
      <w:r w:rsidRPr="00585C49">
        <w:rPr>
          <w:color w:val="000000"/>
        </w:rPr>
        <w:t xml:space="preserve">stoppat alla lagliga vägar till Europa och </w:t>
      </w:r>
      <w:r w:rsidRPr="00585C49">
        <w:t xml:space="preserve">förvägrar i dag människor rätten att söka asyl. </w:t>
      </w:r>
      <w:r w:rsidRPr="00585C49">
        <w:rPr>
          <w:color w:val="000000"/>
        </w:rPr>
        <w:t>Den förda politiken inn</w:t>
      </w:r>
      <w:r w:rsidRPr="00585C49">
        <w:rPr>
          <w:color w:val="000000"/>
        </w:rPr>
        <w:t>e</w:t>
      </w:r>
      <w:r w:rsidRPr="00585C49">
        <w:rPr>
          <w:color w:val="000000"/>
        </w:rPr>
        <w:t>bär att människor tvingas i händerna på människomugglare och till att riskera livet under båtfärden över Medelhavet.</w:t>
      </w:r>
    </w:p>
    <w:p w:rsidR="00585C49" w:rsidRPr="00585C49" w:rsidRDefault="00585C49">
      <w:pPr>
        <w:pStyle w:val="Normaltindrag"/>
        <w:shd w:val="clear" w:color="000000" w:fill="auto"/>
      </w:pPr>
      <w:r w:rsidRPr="00585C49">
        <w:rPr>
          <w:snapToGrid w:val="0"/>
        </w:rPr>
        <w:t>Föreberedelserna för ett fullt ut gemensamt asylsystem är nu mycket långt gångna och g</w:t>
      </w:r>
      <w:r w:rsidRPr="00585C49">
        <w:t>enom Lissabonfördraget ska hela området för asyl- och invan</w:t>
      </w:r>
      <w:r w:rsidRPr="00585C49">
        <w:t>d</w:t>
      </w:r>
      <w:r w:rsidRPr="00585C49">
        <w:t>ringspolitik, yttre gränskontroller, villkor för inresa och bosättning, viseringar och uppehållstillstånd göras överstatlig. Risken är stor att restriktiviteten och militariseringen nu kommer att eskalera ytterligare.</w:t>
      </w:r>
    </w:p>
    <w:p w:rsidR="00585C49" w:rsidRPr="00585C49" w:rsidRDefault="00585C49">
      <w:pPr>
        <w:pStyle w:val="Normaltindrag"/>
        <w:shd w:val="clear" w:color="000000" w:fill="auto"/>
      </w:pPr>
      <w:r w:rsidRPr="00585C49">
        <w:t>Det som i stället måste göras är att skapa lagliga vägar att söka asyl i E</w:t>
      </w:r>
      <w:r w:rsidRPr="00585C49">
        <w:t>u</w:t>
      </w:r>
      <w:r w:rsidRPr="00585C49">
        <w:t>ropa. Det handlar om att slopa transportörsansvar och visumtvång. Det han</w:t>
      </w:r>
      <w:r w:rsidRPr="00585C49">
        <w:t>d</w:t>
      </w:r>
      <w:r w:rsidRPr="00585C49">
        <w:t>lar om att avmilitarisera EU:s yttergränser genom avveckling av Frontex och om att frånträda Dublinförordningen och låta asylsökande själva välja asy</w:t>
      </w:r>
      <w:r w:rsidRPr="00585C49">
        <w:t>l</w:t>
      </w:r>
      <w:r w:rsidRPr="00585C49">
        <w:t>land. Slutligen handlar det om att införa möjligheten att utfärda asylviseringar på svenska beskickningar utomlands.</w:t>
      </w:r>
    </w:p>
    <w:p w:rsidR="00585C49" w:rsidRPr="00585C49" w:rsidRDefault="00585C49">
      <w:pPr>
        <w:pStyle w:val="Normaltindrag"/>
        <w:shd w:val="clear" w:color="000000" w:fill="auto"/>
      </w:pPr>
      <w:r w:rsidRPr="00585C49">
        <w:t>Den grundläggande inriktningen av EU:s asyl- och migrationspolitik måste ändras så att mönstret av kränkningar av invandrades</w:t>
      </w:r>
      <w:bookmarkStart w:id="29" w:name="_Toc22636606"/>
      <w:bookmarkStart w:id="30" w:name="_Toc22820132"/>
      <w:bookmarkStart w:id="31" w:name="_Toc52088932"/>
      <w:bookmarkStart w:id="32" w:name="_Toc52089197"/>
      <w:bookmarkStart w:id="33" w:name="_Toc52089221"/>
      <w:bookmarkStart w:id="34" w:name="_Toc52089475"/>
      <w:bookmarkStart w:id="35" w:name="_Toc52089643"/>
      <w:bookmarkStart w:id="36" w:name="_Toc52089667"/>
      <w:bookmarkStart w:id="37" w:name="_Toc52089692"/>
      <w:bookmarkStart w:id="38" w:name="_Toc52090554"/>
      <w:bookmarkStart w:id="39" w:name="_Toc52098336"/>
      <w:bookmarkStart w:id="40" w:name="_Toc52160918"/>
      <w:bookmarkStart w:id="41" w:name="_Toc52161127"/>
      <w:bookmarkStart w:id="42" w:name="_Toc52168528"/>
      <w:bookmarkStart w:id="43" w:name="_Toc52856685"/>
      <w:bookmarkStart w:id="44" w:name="_Toc82430510"/>
      <w:bookmarkStart w:id="45" w:name="_Toc82430597"/>
      <w:bookmarkStart w:id="46" w:name="_Toc82431889"/>
      <w:bookmarkStart w:id="47" w:name="_Toc83459819"/>
      <w:bookmarkStart w:id="48" w:name="_Toc111450565"/>
      <w:bookmarkStart w:id="49" w:name="_Toc115091982"/>
      <w:bookmarkStart w:id="50" w:name="_Toc115092157"/>
      <w:bookmarkStart w:id="51" w:name="_Toc147720098"/>
      <w:r w:rsidRPr="00585C49">
        <w:t xml:space="preserve"> mänskliga rättigheter upphör.</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585C49">
        <w:t xml:space="preserve"> I stället för att samlas kring program för att bekämpa illegal migr</w:t>
      </w:r>
      <w:r w:rsidRPr="00585C49">
        <w:t>a</w:t>
      </w:r>
      <w:r w:rsidRPr="00585C49">
        <w:t>tion och samtidigt systematisera importen av arbetskraft från tredje världen, borde Sverige och EU-länderna verka för att återupprätta asylrätten enligt Genèvekonventionen så att lagliga vägar att söka asyl i Europa skapas och för att åtminstone försöka uppnå en grundläggande respekt för de mänskliga rättigheterna.</w:t>
      </w:r>
    </w:p>
    <w:p w:rsidR="00585C49" w:rsidRPr="00585C49" w:rsidRDefault="00585C49">
      <w:pPr>
        <w:pStyle w:val="Normaltindrag"/>
        <w:shd w:val="clear" w:color="000000" w:fill="auto"/>
      </w:pPr>
      <w:r w:rsidRPr="00585C49">
        <w:t>Mot bakgrund av ovanstående bör regeringen under det svenska ordföra</w:t>
      </w:r>
      <w:r w:rsidRPr="00585C49">
        <w:t>n</w:t>
      </w:r>
      <w:r w:rsidRPr="00585C49">
        <w:t xml:space="preserve">deskapet initiera en diskussion om hur lagliga vägar att söka asyl inom EU kan </w:t>
      </w:r>
      <w:r w:rsidRPr="00585C49">
        <w:rPr>
          <w:bCs/>
        </w:rPr>
        <w:t>skapas</w:t>
      </w:r>
      <w:r w:rsidRPr="00585C49">
        <w:t>.</w:t>
      </w:r>
    </w:p>
    <w:p w:rsidR="00585C49" w:rsidRPr="00585C49" w:rsidRDefault="00585C49">
      <w:pPr>
        <w:pStyle w:val="Normaltindrag"/>
        <w:shd w:val="clear" w:color="000000" w:fill="auto"/>
        <w:ind w:firstLine="0"/>
      </w:pPr>
      <w:r w:rsidRPr="00585C49">
        <w:t>Detta bör riksdagen som sin mening ge regeringen till känna.</w:t>
      </w:r>
    </w:p>
    <w:p w:rsidR="00585C49" w:rsidRPr="00585C49" w:rsidRDefault="00585C49">
      <w:pPr>
        <w:pStyle w:val="Rubrik3"/>
        <w:shd w:val="clear" w:color="000000" w:fill="auto"/>
      </w:pPr>
      <w:bookmarkStart w:id="52" w:name="_Toc208291069"/>
      <w:bookmarkStart w:id="53" w:name="_Toc208291181"/>
      <w:bookmarkStart w:id="54" w:name="_Toc212191149"/>
      <w:r w:rsidRPr="00585C49">
        <w:t>Exportera den svenska sexköpslagen</w:t>
      </w:r>
      <w:bookmarkEnd w:id="52"/>
      <w:bookmarkEnd w:id="53"/>
      <w:bookmarkEnd w:id="54"/>
    </w:p>
    <w:p w:rsidR="00585C49" w:rsidRPr="00585C49" w:rsidRDefault="00585C49">
      <w:pPr>
        <w:shd w:val="clear" w:color="000000" w:fill="auto"/>
      </w:pPr>
      <w:r w:rsidRPr="00585C49">
        <w:t>I Sverige är synen på prostitution radikalt annorlunda jämfört med andra EU-länder. Vi har en världsunik lagstiftning som kriminaliserar köp av sexuella tjänster. EU-länderna är eniga om att handeln med kvinnor och barn för sex</w:t>
      </w:r>
      <w:r w:rsidRPr="00585C49">
        <w:t>u</w:t>
      </w:r>
      <w:r w:rsidRPr="00585C49">
        <w:t>ell exploatering ska stoppas. Men i många länder är det fortfarande kontrove</w:t>
      </w:r>
      <w:r w:rsidRPr="00585C49">
        <w:t>r</w:t>
      </w:r>
      <w:r w:rsidRPr="00585C49">
        <w:t>siellt att koppla ihop människohandel för sexuella ändamål och köp av sex</w:t>
      </w:r>
      <w:r w:rsidRPr="00585C49">
        <w:t>u</w:t>
      </w:r>
      <w:r w:rsidRPr="00585C49">
        <w:t>ella tjänster. EU-politiken på området lägger fokus på internationell brottsb</w:t>
      </w:r>
      <w:r w:rsidRPr="00585C49">
        <w:t>e</w:t>
      </w:r>
      <w:r w:rsidRPr="00585C49">
        <w:t>kämpning, vilket osynliggör att det handlar om prostitution och maktförhå</w:t>
      </w:r>
      <w:r w:rsidRPr="00585C49">
        <w:t>l</w:t>
      </w:r>
      <w:r w:rsidRPr="00585C49">
        <w:t>landet mellan kvinnor och män. Köparens roll i prostitutionen analyseras inte och därför befrias han från allt ansvar.</w:t>
      </w:r>
    </w:p>
    <w:p w:rsidR="00585C49" w:rsidRPr="00585C49" w:rsidRDefault="00585C49">
      <w:pPr>
        <w:pStyle w:val="Normaltindrag"/>
        <w:shd w:val="clear" w:color="000000" w:fill="auto"/>
      </w:pPr>
      <w:r w:rsidRPr="00585C49">
        <w:t>I Holland, som i oktober 2000 upphävde bordellförbudet från 1912, gäller samma arbetsrätt</w:t>
      </w:r>
      <w:r w:rsidRPr="00585C49">
        <w:t>sliga lagstiftning för bordellverksamhet som för allmän a</w:t>
      </w:r>
      <w:r w:rsidRPr="00585C49">
        <w:t>f</w:t>
      </w:r>
      <w:r w:rsidRPr="00585C49">
        <w:t>färsverksamhet. Prostitution är likställd med annan yrkesutövning och de prostituerade ska ha arbetstillstånd och betala skatt. Särskilda regler finns för prostituerades arbetslöshetsersättning. Annonsering av prostitutionsarbete får förekomma på arbetsförmedlingarna. I Österrike har egenföretagare, inklusive prostituerade, tillträde till socialförsäkringssystemet. I Grekland är prostit</w:t>
      </w:r>
      <w:r w:rsidRPr="00585C49">
        <w:t>u</w:t>
      </w:r>
      <w:r w:rsidRPr="00585C49">
        <w:t>tion lagligt men reglerat. Prostitution på t.ex. bordeller får i</w:t>
      </w:r>
      <w:r w:rsidRPr="00585C49">
        <w:t xml:space="preserve">nte förekomma närmare än </w:t>
      </w:r>
      <w:smartTag w:uri="urn:schemas-microsoft-com:office:smarttags" w:element="metricconverter">
        <w:smartTagPr>
          <w:attr w:name="ProductID" w:val="200 meter"/>
        </w:smartTagPr>
        <w:r w:rsidRPr="00585C49">
          <w:t>200 meter</w:t>
        </w:r>
      </w:smartTag>
      <w:r w:rsidRPr="00585C49">
        <w:t xml:space="preserve"> från skolor, kyrkor och daghem.</w:t>
      </w:r>
    </w:p>
    <w:p w:rsidR="00585C49" w:rsidRPr="00585C49" w:rsidRDefault="00585C49">
      <w:pPr>
        <w:pStyle w:val="Normaltindrag"/>
        <w:shd w:val="clear" w:color="000000" w:fill="auto"/>
      </w:pPr>
      <w:r w:rsidRPr="00585C49">
        <w:t>I Tyskland, där prostitution är legalt, är det sedan år 2002 möjligt för dem som driver bordellverksamhet eller är anställda på en bordell att ansluta sig till socialförsäkringssystemet och få sjukersättning, arbetslöshetsersättning och pension. Utländska kvinnor omfattas dock inte av lagen. Inför fotbolls-VM i Tyskland 2006 finansierade staten byggen och upprustning av stora bordeller och små drive-in-bås. En utredning som den tyska regerin</w:t>
      </w:r>
      <w:r w:rsidRPr="00585C49">
        <w:t>gen gjort visar dock att legaliseringen av prostitutionen inte har medfört några förbät</w:t>
      </w:r>
      <w:r w:rsidRPr="00585C49">
        <w:t>t</w:t>
      </w:r>
      <w:r w:rsidRPr="00585C49">
        <w:t>ringar vad gäller de prostituerades sociala skydd och arbetsförhållanden. Det har heller inte blivit enklare för de kvinnor som önskar att ta sig ur prostit</w:t>
      </w:r>
      <w:r w:rsidRPr="00585C49">
        <w:t>u</w:t>
      </w:r>
      <w:r w:rsidRPr="00585C49">
        <w:t>tionen, och brottsligheten kring verksamheten har inte minskat. Detta är sta</w:t>
      </w:r>
      <w:r w:rsidRPr="00585C49">
        <w:t>r</w:t>
      </w:r>
      <w:r w:rsidRPr="00585C49">
        <w:t>ka argument för att exportera den svenska lagstiftningen som kriminaliserar köparen men inte säljaren till andra länder.</w:t>
      </w:r>
    </w:p>
    <w:p w:rsidR="00585C49" w:rsidRPr="00585C49" w:rsidRDefault="00585C49">
      <w:pPr>
        <w:pStyle w:val="Normaltindrag"/>
        <w:shd w:val="clear" w:color="000000" w:fill="auto"/>
      </w:pPr>
      <w:r w:rsidRPr="00585C49">
        <w:t>EU-kommissionen kommer under år 2008 att lägga fram en studie som r</w:t>
      </w:r>
      <w:r w:rsidRPr="00585C49">
        <w:t>e</w:t>
      </w:r>
      <w:r w:rsidRPr="00585C49">
        <w:t>dovisar sambandet mellan de olika medlemsländernas lagstiftning på området och antal offer för människohandel för sexuella ändamål.</w:t>
      </w:r>
    </w:p>
    <w:p w:rsidR="00585C49" w:rsidRPr="00585C49" w:rsidRDefault="00585C49">
      <w:pPr>
        <w:pStyle w:val="Normaltindrag"/>
        <w:shd w:val="clear" w:color="000000" w:fill="auto"/>
      </w:pPr>
      <w:r w:rsidRPr="00585C49">
        <w:t>Vänsterpartiet anser nu att Sverige har en chans att inom ramen för EU-medlemskapet aktivt arbeta för att informera om och sprida den svenska se</w:t>
      </w:r>
      <w:r w:rsidRPr="00585C49">
        <w:t>x</w:t>
      </w:r>
      <w:r w:rsidRPr="00585C49">
        <w:t xml:space="preserve">köpslagen. </w:t>
      </w:r>
      <w:r w:rsidRPr="00585C49">
        <w:rPr>
          <w:bCs/>
          <w:color w:val="000000"/>
        </w:rPr>
        <w:t xml:space="preserve">Sverige bör därför under sitt ordförandeskap i EU </w:t>
      </w:r>
      <w:r w:rsidRPr="00585C49">
        <w:t>driva frågan om att informera om och sprida den svenska lagen om förbud mot köp av sexue</w:t>
      </w:r>
      <w:r w:rsidRPr="00585C49">
        <w:t>l</w:t>
      </w:r>
      <w:r w:rsidRPr="00585C49">
        <w:t>la tjänster som en modell för att minska prostitution och människohandel för sexuella ändamål. Detta bör riksdagen som sin mening ge regeringen till kä</w:t>
      </w:r>
      <w:r w:rsidRPr="00585C49">
        <w:t>n</w:t>
      </w:r>
      <w:r w:rsidRPr="00585C49">
        <w:t>na.</w:t>
      </w:r>
    </w:p>
    <w:p w:rsidR="00585C49" w:rsidRPr="00585C49" w:rsidRDefault="00585C49">
      <w:pPr>
        <w:pStyle w:val="Rubrik3"/>
        <w:shd w:val="clear" w:color="000000" w:fill="auto"/>
      </w:pPr>
      <w:bookmarkStart w:id="55" w:name="_Toc208291070"/>
      <w:bookmarkStart w:id="56" w:name="_Toc208291182"/>
      <w:bookmarkStart w:id="57" w:name="_Toc212191150"/>
      <w:r w:rsidRPr="00585C49">
        <w:t>Prioritera frågor om sexuell och reproduktiv hälsa och rättigheter</w:t>
      </w:r>
      <w:bookmarkEnd w:id="55"/>
      <w:bookmarkEnd w:id="56"/>
      <w:bookmarkEnd w:id="57"/>
    </w:p>
    <w:p w:rsidR="00585C49" w:rsidRPr="00585C49" w:rsidRDefault="00585C49">
      <w:pPr>
        <w:shd w:val="clear" w:color="000000" w:fill="auto"/>
      </w:pPr>
      <w:r w:rsidRPr="00585C49">
        <w:t>Frågor om sexuell och reproduktiv hälsa och rättigheter, SRHR-frågor, är grundläggande för kvinnors och flickors möjligheter och rätt att bestämma över sina egna kroppar och makt att forma sina egna liv. Trots detta saknar regeringens utkast till 18-månaders program för ordförandeskapet helt skri</w:t>
      </w:r>
      <w:r w:rsidRPr="00585C49">
        <w:t>v</w:t>
      </w:r>
      <w:r w:rsidRPr="00585C49">
        <w:t>ningar om dessa frågor. När det gäller mänskliga rättigheter konstateras dock i programmet att särskild vikt kommer att fästas vid bekämpningen av våld mot kvinnor, vilket självfallet är lovvärt.</w:t>
      </w:r>
    </w:p>
    <w:p w:rsidR="00585C49" w:rsidRPr="00585C49" w:rsidRDefault="00585C49">
      <w:pPr>
        <w:pStyle w:val="Normaltindrag"/>
        <w:shd w:val="clear" w:color="000000" w:fill="auto"/>
        <w:rPr>
          <w:szCs w:val="24"/>
        </w:rPr>
      </w:pPr>
      <w:r w:rsidRPr="00585C49">
        <w:rPr>
          <w:szCs w:val="24"/>
        </w:rPr>
        <w:t>SRHR-frågor handlar i grunden om jämställdhet och mänskliga rättigheter. Utan rätt till säkra, lagliga aborter och preventivmedel är kvinnors rätt till sina egna kroppar, en grundläggande mänsklighet rättighet, en illusion. Många länder i Europa har dessvärre en mycket konservativ inställning till aborter och sexu</w:t>
      </w:r>
      <w:r w:rsidRPr="00585C49">
        <w:rPr>
          <w:szCs w:val="24"/>
        </w:rPr>
        <w:t>alupplysning. Irland och Polen har på grund av den katolska kyrkans inflytande restriktiva abortlagar. I Irland är aborter förbjudna, och länge var det också förbjudet att informera om möjligheten till abort. Sedan 1992 får irländska kvinnor göra abort utomlands. Vid fara för kvinnans liv kan dock tillstånd till abort ges. I Polen tillåts abort bara om kvinnans liv är hotat, om fostret är skadat eller kvinnan utsatts för en våldtäkt. I praktiken är det mycket svårt att få en abort utförd eftersom läkarnas e</w:t>
      </w:r>
      <w:r w:rsidRPr="00585C49">
        <w:rPr>
          <w:szCs w:val="24"/>
        </w:rPr>
        <w:t>gna attityder till abort är myc</w:t>
      </w:r>
      <w:r w:rsidRPr="00585C49">
        <w:rPr>
          <w:szCs w:val="24"/>
        </w:rPr>
        <w:t>k</w:t>
      </w:r>
      <w:r w:rsidRPr="00585C49">
        <w:rPr>
          <w:szCs w:val="24"/>
        </w:rPr>
        <w:t>et negativa. Östeuropa hade länge en liberal abortlagstiftning, och Slovakien och Ungern har i princip fortfarande fri abort. Men även i dessa länder finns förslag som syftar till att begränsa eller försvåra aborter. I Litauen behandlas ett lagförslag som innebär kraftiga inskränkningar i aborträtten. I flera öste</w:t>
      </w:r>
      <w:r w:rsidRPr="00585C49">
        <w:rPr>
          <w:szCs w:val="24"/>
        </w:rPr>
        <w:t>u</w:t>
      </w:r>
      <w:r w:rsidRPr="00585C49">
        <w:rPr>
          <w:szCs w:val="24"/>
        </w:rPr>
        <w:t>ropeiska länder är det dessutom svårt och dyrt att skaffa preventivmedel.</w:t>
      </w:r>
    </w:p>
    <w:p w:rsidR="00585C49" w:rsidRPr="00585C49" w:rsidRDefault="00585C49">
      <w:pPr>
        <w:pStyle w:val="Normaltindrag"/>
        <w:shd w:val="clear" w:color="000000" w:fill="auto"/>
        <w:rPr>
          <w:szCs w:val="24"/>
        </w:rPr>
      </w:pPr>
      <w:r w:rsidRPr="00585C49">
        <w:rPr>
          <w:szCs w:val="24"/>
        </w:rPr>
        <w:t xml:space="preserve">Tyskland hade efter sammanslagningen 1990 två abortlagar. Före detta Östtyskland hade fri </w:t>
      </w:r>
      <w:r w:rsidRPr="00585C49">
        <w:rPr>
          <w:szCs w:val="24"/>
        </w:rPr>
        <w:t>abort men före detta Västtyskland hade en mycket r</w:t>
      </w:r>
      <w:r w:rsidRPr="00585C49">
        <w:rPr>
          <w:szCs w:val="24"/>
        </w:rPr>
        <w:t>e</w:t>
      </w:r>
      <w:r w:rsidRPr="00585C49">
        <w:rPr>
          <w:szCs w:val="24"/>
        </w:rPr>
        <w:t>striktiv lagstiftning. Tysklands nya abortlag blev en kompromiss där bland annat obligatoriska kuratorsamtal infördes. Detta har medfört stora begrän</w:t>
      </w:r>
      <w:r w:rsidRPr="00585C49">
        <w:rPr>
          <w:szCs w:val="24"/>
        </w:rPr>
        <w:t>s</w:t>
      </w:r>
      <w:r w:rsidRPr="00585C49">
        <w:rPr>
          <w:szCs w:val="24"/>
        </w:rPr>
        <w:t>ningar i kvinnors rätt att välja abort samt att aborterna genomförs i ett senare skede (källa: RFSU).</w:t>
      </w:r>
    </w:p>
    <w:p w:rsidR="00585C49" w:rsidRPr="00585C49" w:rsidRDefault="00585C49">
      <w:pPr>
        <w:pStyle w:val="Normaltindrag"/>
        <w:shd w:val="clear" w:color="000000" w:fill="auto"/>
        <w:rPr>
          <w:szCs w:val="24"/>
        </w:rPr>
      </w:pPr>
      <w:r w:rsidRPr="00585C49">
        <w:rPr>
          <w:szCs w:val="24"/>
        </w:rPr>
        <w:t>Ett stort problem är att abortfrågan inte anses falla inom EU:s ansvarso</w:t>
      </w:r>
      <w:r w:rsidRPr="00585C49">
        <w:rPr>
          <w:szCs w:val="24"/>
        </w:rPr>
        <w:t>m</w:t>
      </w:r>
      <w:r w:rsidRPr="00585C49">
        <w:rPr>
          <w:szCs w:val="24"/>
        </w:rPr>
        <w:t>råde eftersom frågan anses handla om hälsa och därigenom faller under varje enskild medlemsstats självbestämmanderätt. Enligt vår mening är kvinnors rätt till säkra, lagliga aborter en grundläggande fråga om jämställdhet och mänskliga rättigheter.</w:t>
      </w:r>
      <w:r w:rsidRPr="00585C49">
        <w:rPr>
          <w:b/>
          <w:szCs w:val="24"/>
        </w:rPr>
        <w:t xml:space="preserve"> </w:t>
      </w:r>
      <w:r w:rsidRPr="00585C49">
        <w:rPr>
          <w:szCs w:val="24"/>
        </w:rPr>
        <w:t>Därför bör</w:t>
      </w:r>
      <w:r w:rsidRPr="00585C49">
        <w:rPr>
          <w:b/>
          <w:szCs w:val="24"/>
        </w:rPr>
        <w:t xml:space="preserve"> </w:t>
      </w:r>
      <w:r w:rsidRPr="00585C49">
        <w:rPr>
          <w:szCs w:val="24"/>
        </w:rPr>
        <w:t>länder som Sverige</w:t>
      </w:r>
      <w:r w:rsidRPr="00585C49">
        <w:rPr>
          <w:b/>
          <w:szCs w:val="24"/>
        </w:rPr>
        <w:t xml:space="preserve"> </w:t>
      </w:r>
      <w:r w:rsidRPr="00585C49">
        <w:rPr>
          <w:szCs w:val="24"/>
        </w:rPr>
        <w:t>konsekvent verka för att påverka mer restriktiva länders lagstiftning i en positiv riktning.</w:t>
      </w:r>
    </w:p>
    <w:p w:rsidR="00585C49" w:rsidRPr="00585C49" w:rsidRDefault="00585C49">
      <w:pPr>
        <w:pStyle w:val="Normaltindrag"/>
        <w:shd w:val="clear" w:color="000000" w:fill="auto"/>
        <w:rPr>
          <w:szCs w:val="24"/>
        </w:rPr>
      </w:pPr>
      <w:r w:rsidRPr="00585C49">
        <w:rPr>
          <w:szCs w:val="24"/>
        </w:rPr>
        <w:t>I april 2008 skrev Europarådets samtliga medlemsstater under ett dok</w:t>
      </w:r>
      <w:r w:rsidRPr="00585C49">
        <w:rPr>
          <w:szCs w:val="24"/>
        </w:rPr>
        <w:t>u</w:t>
      </w:r>
      <w:r w:rsidRPr="00585C49">
        <w:rPr>
          <w:szCs w:val="24"/>
        </w:rPr>
        <w:t>ment som ger Europas kvinnor garanterad rätt till lagliga och säkra aborter samt preventivmedel och sexualupplysning. Även Malta och Polen har unde</w:t>
      </w:r>
      <w:r w:rsidRPr="00585C49">
        <w:rPr>
          <w:szCs w:val="24"/>
        </w:rPr>
        <w:t>r</w:t>
      </w:r>
      <w:r w:rsidRPr="00585C49">
        <w:rPr>
          <w:szCs w:val="24"/>
        </w:rPr>
        <w:t>tecknat dokumentet, trots deras restriktiva lagstiftning. Dokumentet är dock inte juridiskt bindande men kan förhoppningsvis få genomslagskraft på sikt. Men för de kvinnor som drabbas av sina hemländers restriktiva och konserv</w:t>
      </w:r>
      <w:r w:rsidRPr="00585C49">
        <w:rPr>
          <w:szCs w:val="24"/>
        </w:rPr>
        <w:t>a</w:t>
      </w:r>
      <w:r w:rsidRPr="00585C49">
        <w:rPr>
          <w:szCs w:val="24"/>
        </w:rPr>
        <w:t>tiva syn på aborter är detta en föga tröst.</w:t>
      </w:r>
    </w:p>
    <w:p w:rsidR="00585C49" w:rsidRPr="00585C49" w:rsidRDefault="00585C49">
      <w:pPr>
        <w:pStyle w:val="Normaltindrag"/>
        <w:shd w:val="clear" w:color="000000" w:fill="auto"/>
      </w:pPr>
      <w:r w:rsidRPr="00585C49">
        <w:rPr>
          <w:szCs w:val="24"/>
        </w:rPr>
        <w:t>Vänsterpartiet anser att Sverige i sin roll som ordförandeland i EU har en möjlighet att lyf</w:t>
      </w:r>
      <w:r w:rsidRPr="00585C49">
        <w:rPr>
          <w:szCs w:val="24"/>
        </w:rPr>
        <w:t>ta upp frågorna om abort, preventivmedel och sexualupply</w:t>
      </w:r>
      <w:r w:rsidRPr="00585C49">
        <w:rPr>
          <w:szCs w:val="24"/>
        </w:rPr>
        <w:t>s</w:t>
      </w:r>
      <w:r w:rsidRPr="00585C49">
        <w:rPr>
          <w:szCs w:val="24"/>
        </w:rPr>
        <w:t>ning på dagordningen. Den svenska regeringens val att prioritera SRHR-frågorna kan i praktiken innebära att kvinnor i länder med restriktiv abortla</w:t>
      </w:r>
      <w:r w:rsidRPr="00585C49">
        <w:rPr>
          <w:szCs w:val="24"/>
        </w:rPr>
        <w:t>g</w:t>
      </w:r>
      <w:r w:rsidRPr="00585C49">
        <w:rPr>
          <w:szCs w:val="24"/>
        </w:rPr>
        <w:t>stiftning får rätt att bestämma över sina kroppar, vilket borde vara en själ</w:t>
      </w:r>
      <w:r w:rsidRPr="00585C49">
        <w:rPr>
          <w:szCs w:val="24"/>
        </w:rPr>
        <w:t>v</w:t>
      </w:r>
      <w:r w:rsidRPr="00585C49">
        <w:rPr>
          <w:szCs w:val="24"/>
        </w:rPr>
        <w:t xml:space="preserve">klarhet. Sverige bör därför prioritera frågorna om kvinnors rätt till säkra och lagliga aborter samt </w:t>
      </w:r>
      <w:r w:rsidRPr="00585C49">
        <w:t>sexualupplysning och preventivmedel under sitt ordf</w:t>
      </w:r>
      <w:r w:rsidRPr="00585C49">
        <w:t>ö</w:t>
      </w:r>
      <w:r w:rsidRPr="00585C49">
        <w:t>randeskap i EU. Detta bör riksdagen ge regeringen till känna.</w:t>
      </w:r>
    </w:p>
    <w:p w:rsidR="00585C49" w:rsidRPr="00585C49" w:rsidRDefault="00585C49">
      <w:pPr>
        <w:pStyle w:val="Normaltindrag"/>
        <w:shd w:val="clear" w:color="000000" w:fill="auto"/>
      </w:pPr>
      <w:r w:rsidRPr="00585C49">
        <w:t>Trots att homos</w:t>
      </w:r>
      <w:r w:rsidRPr="00585C49">
        <w:t>exuella, bisexuella och transpersoner (HBT-personer) u</w:t>
      </w:r>
      <w:r w:rsidRPr="00585C49">
        <w:t>t</w:t>
      </w:r>
      <w:r w:rsidRPr="00585C49">
        <w:t>sätts för ett öppet förtryck i många EU-länder nämns inte HBT-personers rättigheter särskilt i regeringens utkast till 18-månadersprogram för ordföra</w:t>
      </w:r>
      <w:r w:rsidRPr="00585C49">
        <w:t>n</w:t>
      </w:r>
      <w:r w:rsidRPr="00585C49">
        <w:t>deskapet. I länder som Polen, Lettland och Litauen är situationen för HBT-personer särskilt oroande. Konservativa och öppet homofobiska krafter har lett till att Prideparader stoppats och att myndigheterna ser genom fingrarna när det gäller högerextremisters attacker på HBT-personer. Den polska rege</w:t>
      </w:r>
      <w:r w:rsidRPr="00585C49">
        <w:t>r</w:t>
      </w:r>
      <w:r w:rsidRPr="00585C49">
        <w:t>ingens</w:t>
      </w:r>
      <w:r w:rsidRPr="00585C49">
        <w:t xml:space="preserve"> direkta motarbetande av HBT-rörelsen har dock upphört i och med valet av en ny regering år 2007 (källa: RFSL).</w:t>
      </w:r>
    </w:p>
    <w:p w:rsidR="00585C49" w:rsidRPr="00585C49" w:rsidRDefault="00585C49">
      <w:pPr>
        <w:pStyle w:val="Normaltindrag"/>
        <w:shd w:val="clear" w:color="000000" w:fill="auto"/>
      </w:pPr>
      <w:r w:rsidRPr="00585C49">
        <w:t>I EU-länder med en konservativ syn på familjebildning och sexualitet ri</w:t>
      </w:r>
      <w:r w:rsidRPr="00585C49">
        <w:t>s</w:t>
      </w:r>
      <w:r w:rsidRPr="00585C49">
        <w:t>kerar HBT-personer att glömmas bort i arbetet med SRHR-frågor eftersom analyser och insatser utgår ifrån heterosexuella relationer. Lesbiska kvinnor är en grupp som ofta osynliggörs när kvinnors rätt till sina egna kroppar och sin egen sexualitet avhandlas. Sverige bör därför prioritera frågan om HBT-personers rättigheter under sitt ordförandeskap i EU. Detta bör riksdagen ge regeringen till känna.</w:t>
      </w:r>
    </w:p>
    <w:p w:rsidR="00585C49" w:rsidRPr="00585C49" w:rsidRDefault="00585C49">
      <w:pPr>
        <w:pStyle w:val="Rubrik3"/>
        <w:shd w:val="clear" w:color="000000" w:fill="auto"/>
      </w:pPr>
      <w:bookmarkStart w:id="58" w:name="_Toc212191151"/>
      <w:r w:rsidRPr="00585C49">
        <w:t>Alkoholens påverkan mot folkhälsan</w:t>
      </w:r>
      <w:bookmarkEnd w:id="58"/>
    </w:p>
    <w:p w:rsidR="00585C49" w:rsidRPr="00585C49" w:rsidRDefault="00585C49">
      <w:pPr>
        <w:shd w:val="clear" w:color="000000" w:fill="auto"/>
      </w:pPr>
      <w:r w:rsidRPr="00585C49">
        <w:t>Den svenska alkoholpolitiken är en viktig del av folkhälsopolitiken. Av trad</w:t>
      </w:r>
      <w:r w:rsidRPr="00585C49">
        <w:t>i</w:t>
      </w:r>
      <w:r w:rsidRPr="00585C49">
        <w:t>tion har Sverige fört en strikt alkoholpolitik, vilken också varit relativt fra</w:t>
      </w:r>
      <w:r w:rsidRPr="00585C49">
        <w:t>m</w:t>
      </w:r>
      <w:r w:rsidRPr="00585C49">
        <w:t>gångsrik. Efter inträdet i EU har denna alkoholpolitik dock urholkats. Unda</w:t>
      </w:r>
      <w:r w:rsidRPr="00585C49">
        <w:t>n</w:t>
      </w:r>
      <w:r w:rsidRPr="00585C49">
        <w:t>taget som skulle skydda den svenska modellen visade sig inte vara vatten värt. Sedan EU-inträdet har vi i stället fått sjunkande priser, i princip en fri alkoholinförsel, och dessutom utsätts Systembolagets försäljningsmonopol för ständigt tryck av EU. Konsekvenserna av en ökad alkoholkonsumtion är al</w:t>
      </w:r>
      <w:r w:rsidRPr="00585C49">
        <w:t>l</w:t>
      </w:r>
      <w:r w:rsidRPr="00585C49">
        <w:t>varliga – fler alkoholrelaterade skador, ökad missha</w:t>
      </w:r>
      <w:r w:rsidRPr="00585C49">
        <w:t>ndel, fler som dör på grund av alkoholmissbruk och ökad rattonykterhet.</w:t>
      </w:r>
    </w:p>
    <w:p w:rsidR="00585C49" w:rsidRPr="00585C49" w:rsidRDefault="00585C49">
      <w:pPr>
        <w:pStyle w:val="Normaltindrag"/>
        <w:shd w:val="clear" w:color="000000" w:fill="auto"/>
      </w:pPr>
      <w:r w:rsidRPr="00585C49">
        <w:t>Ändå har vi i Sverige lyckats bättre än andra EU-länder med vår alkoho</w:t>
      </w:r>
      <w:r w:rsidRPr="00585C49">
        <w:t>l</w:t>
      </w:r>
      <w:r w:rsidRPr="00585C49">
        <w:t>politik. Det är fortfarande så att Sverige med våra, för oss rekordhöga, ko</w:t>
      </w:r>
      <w:r w:rsidRPr="00585C49">
        <w:t>n</w:t>
      </w:r>
      <w:r w:rsidRPr="00585C49">
        <w:t xml:space="preserve">sumtionssiffror på ca </w:t>
      </w:r>
      <w:smartTag w:uri="urn:schemas-microsoft-com:office:smarttags" w:element="metricconverter">
        <w:smartTagPr>
          <w:attr w:name="ProductID" w:val="10 liter"/>
        </w:smartTagPr>
        <w:r w:rsidRPr="00585C49">
          <w:t>10 liter</w:t>
        </w:r>
      </w:smartTag>
      <w:r w:rsidRPr="00585C49">
        <w:t xml:space="preserve"> per capita ligger lägst i EU. De baltiska länderna ligger högst bland EU:s medlemsländer, t.ex. ligger alkoholkonsumtionen i Litauen på </w:t>
      </w:r>
      <w:smartTag w:uri="urn:schemas-microsoft-com:office:smarttags" w:element="metricconverter">
        <w:smartTagPr>
          <w:attr w:name="ProductID" w:val="17,8 liter"/>
        </w:smartTagPr>
        <w:r w:rsidRPr="00585C49">
          <w:t>17,8 liter</w:t>
        </w:r>
      </w:smartTag>
      <w:r w:rsidRPr="00585C49">
        <w:t>. Därför är det viktigt att regeringen under ordföra</w:t>
      </w:r>
      <w:r w:rsidRPr="00585C49">
        <w:t>n</w:t>
      </w:r>
      <w:r w:rsidRPr="00585C49">
        <w:t>deskapet inte enbart begränsar sig till ökad uppmärksamhet åt barns och un</w:t>
      </w:r>
      <w:r w:rsidRPr="00585C49">
        <w:t>g</w:t>
      </w:r>
      <w:r w:rsidRPr="00585C49">
        <w:t>domars bruk av alkohol utan uppmärksammar alkoholens påverkan på fol</w:t>
      </w:r>
      <w:r w:rsidRPr="00585C49">
        <w:t>k</w:t>
      </w:r>
      <w:r w:rsidRPr="00585C49">
        <w:t>hälsan utifrån ett brett perspektiv. Detta bör riksdagen ge r</w:t>
      </w:r>
      <w:r w:rsidRPr="00585C49">
        <w:t>egeringen till kä</w:t>
      </w:r>
      <w:r w:rsidRPr="00585C49">
        <w:t>n</w:t>
      </w:r>
      <w:r w:rsidRPr="00585C49">
        <w:t>na.</w:t>
      </w:r>
    </w:p>
    <w:p w:rsidR="00585C49" w:rsidRPr="00585C49" w:rsidRDefault="00585C49">
      <w:pPr>
        <w:pStyle w:val="Rubrik2"/>
        <w:shd w:val="clear" w:color="000000" w:fill="auto"/>
      </w:pPr>
      <w:bookmarkStart w:id="59" w:name="_Toc208992770"/>
      <w:bookmarkStart w:id="60" w:name="_Toc209344059"/>
      <w:bookmarkStart w:id="61" w:name="_Toc212191152"/>
      <w:r w:rsidRPr="00585C49">
        <w:t>Köttkonsumtionens påverkan på miljön och klimatet</w:t>
      </w:r>
      <w:bookmarkEnd w:id="59"/>
      <w:bookmarkEnd w:id="60"/>
      <w:bookmarkEnd w:id="61"/>
    </w:p>
    <w:p w:rsidR="00585C49" w:rsidRPr="00585C49" w:rsidRDefault="00585C49">
      <w:pPr>
        <w:pStyle w:val="PunktlistaNummer"/>
        <w:numPr>
          <w:ilvl w:val="0"/>
          <w:numId w:val="0"/>
        </w:numPr>
        <w:shd w:val="clear" w:color="000000" w:fill="auto"/>
      </w:pPr>
      <w:r w:rsidRPr="00585C49">
        <w:t>Enligt FAO-rapporten ”Livestock´s long shadow” står boskapssektorn för hela 18 procent av de globala klimatpåverkande utsläppen. Konsumtionen av djurprodukter som livsmedel ökar explosionsartat i världen. Jämfört med 1950 års nivåer har köttkonsumtionen i världen femfaldigats. Det finns all anledning att sätta fokus på djurindustrin som ett globalt miljö- och resur</w:t>
      </w:r>
      <w:r w:rsidRPr="00585C49">
        <w:t>s</w:t>
      </w:r>
      <w:r w:rsidRPr="00585C49">
        <w:t>problem. För att upprätthålla den höga konsumtionen av animalier måste EU importera stora mängder foder från andra länder. År 2007 importerades e</w:t>
      </w:r>
      <w:r w:rsidRPr="00585C49">
        <w:t>x</w:t>
      </w:r>
      <w:r w:rsidRPr="00585C49">
        <w:t>empelvis ca 35 miljoner ton soja till EU:s djurindustrier (Sverige importerar nästan 300 000 ton/år). Detta motsvarar 20 procent av hela EU:s odlingsareal.</w:t>
      </w:r>
    </w:p>
    <w:p w:rsidR="00585C49" w:rsidRPr="00585C49" w:rsidRDefault="00585C49">
      <w:pPr>
        <w:pStyle w:val="Normaltindrag"/>
        <w:shd w:val="clear" w:color="000000" w:fill="auto"/>
      </w:pPr>
      <w:r w:rsidRPr="00585C49">
        <w:t xml:space="preserve">EU understödjer kött- och mejeriindustrin med för närvarande ungefär 30 miljarder kronor per år i form av interventioner och direktstöd. Dessutom ger EU 400 miljoner kronor i stöd till marknadsföring av olika </w:t>
      </w:r>
      <w:r w:rsidRPr="00585C49">
        <w:t>djurprodukter så att försäljningen av dem därmed ska öka. En viktig åtgärd för att minska u</w:t>
      </w:r>
      <w:r w:rsidRPr="00585C49">
        <w:t>t</w:t>
      </w:r>
      <w:r w:rsidRPr="00585C49">
        <w:t>släppen av växthusgaser och nå FN:s klimatmål är att minska köttprodukti</w:t>
      </w:r>
      <w:r w:rsidRPr="00585C49">
        <w:t>o</w:t>
      </w:r>
      <w:r w:rsidRPr="00585C49">
        <w:t>nen och konsumtionen.</w:t>
      </w:r>
    </w:p>
    <w:p w:rsidR="00585C49" w:rsidRPr="00585C49" w:rsidRDefault="00585C49">
      <w:pPr>
        <w:pStyle w:val="Normaltindrag"/>
        <w:shd w:val="clear" w:color="000000" w:fill="auto"/>
      </w:pPr>
      <w:r w:rsidRPr="00585C49">
        <w:t xml:space="preserve">FN:s klimatpanels ordförande </w:t>
      </w:r>
      <w:r w:rsidRPr="00585C49">
        <w:rPr>
          <w:rStyle w:val="Stark"/>
          <w:b w:val="0"/>
        </w:rPr>
        <w:t>Rajendra Pachauri</w:t>
      </w:r>
      <w:r w:rsidRPr="00585C49">
        <w:t xml:space="preserve"> talade nyligen på temat, ”Less Meat – Less Heat” i belgiska Gent om köttkonsumtion och dess milj</w:t>
      </w:r>
      <w:r w:rsidRPr="00585C49">
        <w:t>ö</w:t>
      </w:r>
      <w:r w:rsidRPr="00585C49">
        <w:t>effekter. Han ställde sig bakom förslag från en belgisk vegetarisk organisation om att göra alla torsdagar till en vegetarisk dag (Donderdag Veggiedag). Enbart genom att göra detta skulle Flandern nå halvvägs till sina Kyotoåt</w:t>
      </w:r>
      <w:r w:rsidRPr="00585C49">
        <w:t>a</w:t>
      </w:r>
      <w:r w:rsidRPr="00585C49">
        <w:t>ganden.</w:t>
      </w:r>
    </w:p>
    <w:p w:rsidR="00585C49" w:rsidRPr="00585C49" w:rsidRDefault="00585C49">
      <w:pPr>
        <w:pStyle w:val="Normaltindrag"/>
        <w:shd w:val="clear" w:color="000000" w:fill="auto"/>
      </w:pPr>
      <w:r w:rsidRPr="00585C49">
        <w:t>Vi vill att Sverige under sitt ordförandeskap uppmärksammar denna vikt</w:t>
      </w:r>
      <w:r w:rsidRPr="00585C49">
        <w:t>i</w:t>
      </w:r>
      <w:r w:rsidRPr="00585C49">
        <w:t>ga fråga och anordnar en konferens med uppgift att diskutera vägar för min</w:t>
      </w:r>
      <w:r w:rsidRPr="00585C49">
        <w:t>s</w:t>
      </w:r>
      <w:r w:rsidRPr="00585C49">
        <w:t>kad köttkonsumtion inom EU. Detta ska ges regeringen till känna.</w:t>
      </w:r>
    </w:p>
    <w:p w:rsidR="00585C49" w:rsidRPr="00585C49" w:rsidRDefault="00585C49">
      <w:pPr>
        <w:pStyle w:val="Rubrik2"/>
        <w:shd w:val="clear" w:color="000000" w:fill="auto"/>
      </w:pPr>
      <w:bookmarkStart w:id="62" w:name="_Toc208291071"/>
      <w:bookmarkStart w:id="63" w:name="_Toc208291183"/>
      <w:bookmarkStart w:id="64" w:name="_Toc212191153"/>
      <w:r w:rsidRPr="00585C49">
        <w:t>Uppehåll för storskaligt torskfiske i Östersjön, Kattegatt, Skagerrak och Nordsjön</w:t>
      </w:r>
      <w:bookmarkEnd w:id="62"/>
      <w:bookmarkEnd w:id="63"/>
      <w:bookmarkEnd w:id="64"/>
    </w:p>
    <w:p w:rsidR="00585C49" w:rsidRPr="00585C49" w:rsidRDefault="00585C49">
      <w:pPr>
        <w:shd w:val="clear" w:color="000000" w:fill="auto"/>
      </w:pPr>
      <w:r w:rsidRPr="00585C49">
        <w:t>Östersjön är i dag ett av EU:s största miljömässiga katastrofområden. EU:s fiskepolitik har tömt haven på fisk. EU:s återhämtningsplan för torsk i Öste</w:t>
      </w:r>
      <w:r w:rsidRPr="00585C49">
        <w:t>r</w:t>
      </w:r>
      <w:r w:rsidRPr="00585C49">
        <w:t>sjön som antogs redan 2002 är ett misslyckande. I dag finns bara 10 procent kvar av beståndet jämfört med 80-talet. Enligt forskarna ligger torskbeståndet i Kattegatt betydligt under miniminivån.</w:t>
      </w:r>
    </w:p>
    <w:p w:rsidR="00585C49" w:rsidRPr="00585C49" w:rsidRDefault="00585C49">
      <w:pPr>
        <w:pStyle w:val="Normaltindrag"/>
        <w:shd w:val="clear" w:color="000000" w:fill="auto"/>
      </w:pPr>
      <w:r w:rsidRPr="00585C49">
        <w:t>Forskarna föreslår fiskestopp i Kattegatt men EU-kommissionen säger nej. Svenska folket vill enligt en opinionsundersökning som Vänsterpartiet lät genomföra i juni i år att ett förbud mot storskaligt torskfiske i Östersjön i</w:t>
      </w:r>
      <w:r w:rsidRPr="00585C49">
        <w:t>n</w:t>
      </w:r>
      <w:r w:rsidRPr="00585C49">
        <w:t>förs. Internationella havsforskningsrådets, Ices, senaste rapport från den 27 juni 2008 visar att situationen för sill- och torskbestånden i Västerhavet är fortsatt allvarlig. Havsforskarna rekommenderar stopp för torskfiske i Katt</w:t>
      </w:r>
      <w:r w:rsidRPr="00585C49">
        <w:t>e</w:t>
      </w:r>
      <w:r w:rsidRPr="00585C49">
        <w:t>gatt, Skagerrak och Nordsjön. Dessutom efterfrågar de åtgärder som bättre kontroll, stängda områden och fiske med selektiva redskap.</w:t>
      </w:r>
    </w:p>
    <w:p w:rsidR="00585C49" w:rsidRPr="00585C49" w:rsidRDefault="00585C49">
      <w:pPr>
        <w:pStyle w:val="Normaltindrag"/>
        <w:shd w:val="clear" w:color="000000" w:fill="auto"/>
      </w:pPr>
      <w:r w:rsidRPr="00585C49">
        <w:t>Torskbeståndet i Skagerrak och Nordsjön har också svårigheter. Bland a</w:t>
      </w:r>
      <w:r w:rsidRPr="00585C49">
        <w:t>n</w:t>
      </w:r>
      <w:r w:rsidRPr="00585C49">
        <w:t>nat har mängden lekande torsk gått ned. Trots minskat fiske motverkas åte</w:t>
      </w:r>
      <w:r w:rsidRPr="00585C49">
        <w:t>r</w:t>
      </w:r>
      <w:r w:rsidRPr="00585C49">
        <w:t>hämtningen av utkast och bifångster. Ices underkänner nuvarande förval</w:t>
      </w:r>
      <w:r w:rsidRPr="00585C49">
        <w:t>t</w:t>
      </w:r>
      <w:r w:rsidRPr="00585C49">
        <w:t>ningsplaner och rekommenderar fiskestopp tills beståndet har återhämtat sig.</w:t>
      </w:r>
    </w:p>
    <w:p w:rsidR="00585C49" w:rsidRPr="00585C49" w:rsidRDefault="00585C49">
      <w:pPr>
        <w:pStyle w:val="Normaltindrag"/>
        <w:shd w:val="clear" w:color="000000" w:fill="auto"/>
      </w:pPr>
      <w:r w:rsidRPr="00585C49">
        <w:t>Torskens betydelse som topp-predator är viktig för främst Östersjöns ekologiska balans, vilket måste uppmärksammas. Ett livskraftigt torskbestånd begränsar bestånden av skrapsill. Det betyder i sin tur att djurplanktonen som utgör en stor del av skarpsillens föda ökar och kan ta hand om d</w:t>
      </w:r>
      <w:r w:rsidRPr="00585C49">
        <w:t>et överskott av växtplankton som bidrar till övergödningen i haven.</w:t>
      </w:r>
    </w:p>
    <w:p w:rsidR="00585C49" w:rsidRPr="00585C49" w:rsidRDefault="00585C49">
      <w:pPr>
        <w:pStyle w:val="Normaltindrag"/>
        <w:shd w:val="clear" w:color="000000" w:fill="auto"/>
      </w:pPr>
      <w:r w:rsidRPr="00585C49">
        <w:t>Vi anser att Sverige under sin ordförandeperiod på lämpligt sätt bör aktu</w:t>
      </w:r>
      <w:r w:rsidRPr="00585C49">
        <w:t>a</w:t>
      </w:r>
      <w:r w:rsidRPr="00585C49">
        <w:t>lisera hela problematiken med för svaga torskbestånd och verka för ett mor</w:t>
      </w:r>
      <w:r w:rsidRPr="00585C49">
        <w:t>a</w:t>
      </w:r>
      <w:r w:rsidRPr="00585C49">
        <w:t>torium (uppehåll) för det storskaliga torskfisket i Östersjön, Kattegatt, Sk</w:t>
      </w:r>
      <w:r w:rsidRPr="00585C49">
        <w:t>a</w:t>
      </w:r>
      <w:r w:rsidRPr="00585C49">
        <w:t>gerrak och Nordsjön till dess livskraftiga bestånd har återuppstått. Detta bör ges regeringen till känna.</w:t>
      </w:r>
    </w:p>
    <w:p w:rsidR="00585C49" w:rsidRPr="00585C49" w:rsidRDefault="00585C49">
      <w:pPr>
        <w:pStyle w:val="Rubrik2"/>
        <w:shd w:val="clear" w:color="000000" w:fill="auto"/>
      </w:pPr>
      <w:bookmarkStart w:id="65" w:name="_Toc208291073"/>
      <w:bookmarkStart w:id="66" w:name="_Toc208291185"/>
      <w:bookmarkStart w:id="67" w:name="_Toc212191154"/>
      <w:r w:rsidRPr="00585C49">
        <w:t>EU som global aktör och fortsatt utvidgning</w:t>
      </w:r>
      <w:bookmarkEnd w:id="65"/>
      <w:bookmarkEnd w:id="66"/>
      <w:bookmarkEnd w:id="67"/>
    </w:p>
    <w:p w:rsidR="00585C49" w:rsidRPr="00585C49" w:rsidRDefault="00585C49">
      <w:pPr>
        <w:pStyle w:val="Rubrik3"/>
        <w:shd w:val="clear" w:color="000000" w:fill="auto"/>
        <w:spacing w:before="125"/>
      </w:pPr>
      <w:bookmarkStart w:id="68" w:name="_Toc208291074"/>
      <w:bookmarkStart w:id="69" w:name="_Toc208291186"/>
      <w:bookmarkStart w:id="70" w:name="_Toc212191155"/>
      <w:r w:rsidRPr="00585C49">
        <w:t>Motverka EU:s militarisering</w:t>
      </w:r>
      <w:bookmarkEnd w:id="68"/>
      <w:bookmarkEnd w:id="69"/>
      <w:r w:rsidRPr="00585C49">
        <w:t xml:space="preserve"> – gör EU till en kärnvapenfri zon</w:t>
      </w:r>
      <w:bookmarkEnd w:id="70"/>
    </w:p>
    <w:p w:rsidR="00585C49" w:rsidRPr="00585C49" w:rsidRDefault="00585C49">
      <w:pPr>
        <w:shd w:val="clear" w:color="000000" w:fill="auto"/>
      </w:pPr>
      <w:r w:rsidRPr="00585C49">
        <w:t>Sverige har sakta men säkert övergivit en traditionell och framgångsrik säke</w:t>
      </w:r>
      <w:r w:rsidRPr="00585C49">
        <w:t>r</w:t>
      </w:r>
      <w:r w:rsidRPr="00585C49">
        <w:t>hetspolitik som byggt på neutralitet, fredliga lösningar på konflikter, nedrus</w:t>
      </w:r>
      <w:r w:rsidRPr="00585C49">
        <w:t>t</w:t>
      </w:r>
      <w:r w:rsidRPr="00585C49">
        <w:t>ning, stöd till FN och solidaritet med tredje världen. Sedan vårt medlemskap i EU har den svenska militära alliansfriheten helt tömts på sitt innehåll.</w:t>
      </w:r>
    </w:p>
    <w:p w:rsidR="00585C49" w:rsidRPr="00585C49" w:rsidRDefault="00585C49">
      <w:pPr>
        <w:pStyle w:val="Normaltindrag"/>
        <w:shd w:val="clear" w:color="000000" w:fill="auto"/>
      </w:pPr>
      <w:r w:rsidRPr="00585C49">
        <w:t>Det pågår en militär upprustning i EU, och Sverige är med och bidrar. Den nordiska stridsgruppen är en del av EU:s stridsgruppskoncept som består av flera grupper med deltagare från EU-länder. Stridsgrupperna är en del av EU:s ambitioner att bli en militär maktfaktor. I och med å</w:t>
      </w:r>
      <w:r w:rsidRPr="00585C49">
        <w:t>tagandet i EU:s stridsgruppkoncept lämnar Sverige sitt tidigare krav på att alla internationella insatser som vi deltar i måste ha ett FN-mandat bakom sig.</w:t>
      </w:r>
    </w:p>
    <w:p w:rsidR="00585C49" w:rsidRPr="00585C49" w:rsidRDefault="00585C49">
      <w:pPr>
        <w:pStyle w:val="Normaltindrag"/>
        <w:shd w:val="clear" w:color="000000" w:fill="auto"/>
      </w:pPr>
      <w:r w:rsidRPr="00585C49">
        <w:t>Produktion och utveckling av krigsmateriel är en mycket viktig del av EU:s säkerhetspolitik. Det gäller att exportera och sälja så mycket vapen som möjligt i världen. Starka krafter styr utvecklingen mot en gemensam politik och upphandlingsprocess för försvarsmateriel inom EU. År 2004 bildades den europeiska försvarsbyrån, Eda. Byråns syfte är att utveck</w:t>
      </w:r>
      <w:r w:rsidRPr="00585C49">
        <w:t>la försvarskapacit</w:t>
      </w:r>
      <w:r w:rsidRPr="00585C49">
        <w:t>e</w:t>
      </w:r>
      <w:r w:rsidRPr="00585C49">
        <w:t>ten, stärka samarbete om krigsmateriel, stärka försvarsindustrin i Europa samt främja militär forskning och utveckling. Eda växer och Sverige har anställd personal på plats. Vänsterpartiet menar att Eda är en del av EU:s militaris</w:t>
      </w:r>
      <w:r w:rsidRPr="00585C49">
        <w:t>e</w:t>
      </w:r>
      <w:r w:rsidRPr="00585C49">
        <w:t>ring och upprustning, och därför bör Eda läggas ned.</w:t>
      </w:r>
    </w:p>
    <w:p w:rsidR="00585C49" w:rsidRPr="00585C49" w:rsidRDefault="00585C49">
      <w:pPr>
        <w:pStyle w:val="Normaltindrag"/>
        <w:shd w:val="clear" w:color="000000" w:fill="auto"/>
      </w:pPr>
      <w:r w:rsidRPr="00585C49">
        <w:t>Två av unionens medlemsländer både har och dessutom utvecklar kärnv</w:t>
      </w:r>
      <w:r w:rsidRPr="00585C49">
        <w:t>a</w:t>
      </w:r>
      <w:r w:rsidRPr="00585C49">
        <w:t>pen – detta trots att det strider mot icke-spridningsavtalet. Vidare finns det ett stort antal amerikanska kärnvapenmissiler utplacerade i flera av EU:s me</w:t>
      </w:r>
      <w:r w:rsidRPr="00585C49">
        <w:t>d</w:t>
      </w:r>
      <w:r w:rsidRPr="00585C49">
        <w:t>lemsländer. De amerikanska kärnvapnen är inte bara utplacerade på dessa länders territorium, de kan också användas av det aktuella landet i händelse av krig. Även detta strider mot icke-spridningsavtalet som innehåller ett fö</w:t>
      </w:r>
      <w:r w:rsidRPr="00585C49">
        <w:t>r</w:t>
      </w:r>
      <w:r w:rsidRPr="00585C49">
        <w:t>bud mot att överlåta kontroll av kärnvapen från kärnvapenländer till icke-kärnvapenländer. Sverige bör vara en stark röst mot kär</w:t>
      </w:r>
      <w:r w:rsidRPr="00585C49">
        <w:t>nvapen och för en nedrustning inom unionen. Med anledning av detta bör Sverige under sitt ordförandeskap verka för att EU blir en kärnvapenfri zon. Detta bör riksdagen ge regeringen till känna.</w:t>
      </w:r>
    </w:p>
    <w:p w:rsidR="00585C49" w:rsidRPr="00585C49" w:rsidRDefault="00585C49">
      <w:pPr>
        <w:pStyle w:val="Rubrik3"/>
        <w:shd w:val="clear" w:color="000000" w:fill="auto"/>
      </w:pPr>
      <w:bookmarkStart w:id="71" w:name="_Toc208291075"/>
      <w:bookmarkStart w:id="72" w:name="_Toc208291187"/>
      <w:bookmarkStart w:id="73" w:name="_Toc212191156"/>
      <w:r w:rsidRPr="00585C49">
        <w:t>Kvinnors säkerhet</w:t>
      </w:r>
      <w:bookmarkEnd w:id="71"/>
      <w:bookmarkEnd w:id="72"/>
      <w:bookmarkEnd w:id="73"/>
    </w:p>
    <w:p w:rsidR="00585C49" w:rsidRPr="00585C49" w:rsidRDefault="00585C49">
      <w:pPr>
        <w:shd w:val="clear" w:color="000000" w:fill="auto"/>
      </w:pPr>
      <w:r w:rsidRPr="00585C49">
        <w:t>Det är ytterst viktigt att genderfrågorna redan från början hamnar högt på agendan när det militära samarbetet inom EU växer. Säkerhetshot mot kvi</w:t>
      </w:r>
      <w:r w:rsidRPr="00585C49">
        <w:t>n</w:t>
      </w:r>
      <w:r w:rsidRPr="00585C49">
        <w:t>nor finns sällan med i den säkerhetspolitiska debatten. Vänsterpartiet vill förändra säkerhetsbegreppet till att även inkludera kvinnors säkerhet. Brist på makt, inflytande och rörelsefrihet, brist på sexuell och reproduktiv hälsa samt mäns våld mot kvinnor är viktiga säkerhetsfrågor både nationellt och intern</w:t>
      </w:r>
      <w:r w:rsidRPr="00585C49">
        <w:t>a</w:t>
      </w:r>
      <w:r w:rsidRPr="00585C49">
        <w:t>tionellt.</w:t>
      </w:r>
    </w:p>
    <w:p w:rsidR="00585C49" w:rsidRPr="00585C49" w:rsidRDefault="00585C49">
      <w:pPr>
        <w:pStyle w:val="Normaltindrag"/>
        <w:shd w:val="clear" w:color="000000" w:fill="auto"/>
      </w:pPr>
      <w:r w:rsidRPr="00585C49">
        <w:t>Under en väpnad konflikt ökar våldet mot kvinnor och tar sig mer extrema uttryck. Systematiska våldtäkter är vanligt förekommande som en del av krigsföringen. Hotet mot kvinnors säkerhet up</w:t>
      </w:r>
      <w:r w:rsidRPr="00585C49">
        <w:t>phör dock inte när den väpnade konflikten upphör.</w:t>
      </w:r>
    </w:p>
    <w:p w:rsidR="00585C49" w:rsidRPr="00585C49" w:rsidRDefault="00585C49">
      <w:pPr>
        <w:pStyle w:val="Normaltindrag"/>
        <w:shd w:val="clear" w:color="000000" w:fill="auto"/>
      </w:pPr>
      <w:r w:rsidRPr="00585C49">
        <w:t>När fred förhandlas är det nästan uteslutande män som deltar i processen. Utan kvinnors erfarenheter och kunskaper går viktiga delar förlorade i plan</w:t>
      </w:r>
      <w:r w:rsidRPr="00585C49">
        <w:t>e</w:t>
      </w:r>
      <w:r w:rsidRPr="00585C49">
        <w:t>ringen av det nya samhälle som ska byggas upp efter kriget.</w:t>
      </w:r>
    </w:p>
    <w:p w:rsidR="00585C49" w:rsidRPr="00585C49" w:rsidRDefault="00585C49">
      <w:pPr>
        <w:pStyle w:val="Normaltindrag"/>
        <w:shd w:val="clear" w:color="000000" w:fill="auto"/>
      </w:pPr>
      <w:r w:rsidRPr="00585C49">
        <w:t>I många konfliktdrabbade samhällen har inte kvinnor tillgång till det o</w:t>
      </w:r>
      <w:r w:rsidRPr="00585C49">
        <w:t>f</w:t>
      </w:r>
      <w:r w:rsidRPr="00585C49">
        <w:t>fentliga rummet, och deras rörelsefrihet är oftast mycket begränsad. Att kunna delta på lika villkor som medborgare i ett samhälle är en fråga om demokrati, och därför blir jämställdhet en viktig freds- och demokratifråga.</w:t>
      </w:r>
    </w:p>
    <w:p w:rsidR="00585C49" w:rsidRPr="00585C49" w:rsidRDefault="00585C49">
      <w:pPr>
        <w:pStyle w:val="Normaltindrag"/>
        <w:shd w:val="clear" w:color="000000" w:fill="auto"/>
      </w:pPr>
      <w:r w:rsidRPr="00585C49">
        <w:t>År 2000 antog FN:s säkerhetsråd resolution 1325 ”Kvinnor, fred och s</w:t>
      </w:r>
      <w:r w:rsidRPr="00585C49">
        <w:t>ä</w:t>
      </w:r>
      <w:r w:rsidRPr="00585C49">
        <w:t>kerhet”, som handlar om att stärka kvinnors rättigheter och deltagande i fredsprocesser. Vänsterpartiet anser att Sverige i sitt uppdrag som ordföra</w:t>
      </w:r>
      <w:r w:rsidRPr="00585C49">
        <w:t>n</w:t>
      </w:r>
      <w:r w:rsidRPr="00585C49">
        <w:t>deskapsland bör ta fram en handlingsplan för EU med syfte att implementera FN:s resolution 1325. Detta bör riksdagen som sin mening ge regeringen till känna.</w:t>
      </w:r>
    </w:p>
    <w:p w:rsidR="00585C49" w:rsidRPr="00585C49" w:rsidRDefault="00585C49">
      <w:pPr>
        <w:pStyle w:val="Normaltindrag"/>
        <w:shd w:val="clear" w:color="000000" w:fill="auto"/>
      </w:pPr>
      <w:r w:rsidRPr="00585C49">
        <w:t>För att denna handlingsplan inte ska bli verkningslös anser Vänsterpartiet att ansvariga personer bör utses och resurser avsättas för arbetet med han</w:t>
      </w:r>
      <w:r w:rsidRPr="00585C49">
        <w:t>d</w:t>
      </w:r>
      <w:r w:rsidRPr="00585C49">
        <w:t>lingsplanen.</w:t>
      </w:r>
    </w:p>
    <w:p w:rsidR="00585C49" w:rsidRPr="00585C49" w:rsidRDefault="00585C49">
      <w:pPr>
        <w:pStyle w:val="Normaltindrag"/>
        <w:shd w:val="clear" w:color="000000" w:fill="auto"/>
      </w:pPr>
      <w:r w:rsidRPr="00585C49">
        <w:t>Anställda inom internationella insatser har vid upprepade tillfällen mis</w:t>
      </w:r>
      <w:r w:rsidRPr="00585C49">
        <w:t>s</w:t>
      </w:r>
      <w:r w:rsidRPr="00585C49">
        <w:t>brukat sin maktposition genom att utnyttja kvinnor och flickor sexuellt. Fö</w:t>
      </w:r>
      <w:r w:rsidRPr="00585C49">
        <w:t>r</w:t>
      </w:r>
      <w:r w:rsidRPr="00585C49">
        <w:t>utom de direkta konsekvenserna för kvinnan eller flickan motverkas det fa</w:t>
      </w:r>
      <w:r w:rsidRPr="00585C49">
        <w:t>k</w:t>
      </w:r>
      <w:r w:rsidRPr="00585C49">
        <w:t>tiska syftet med den internationella närvaron. Genom att bidra till den organ</w:t>
      </w:r>
      <w:r w:rsidRPr="00585C49">
        <w:t>i</w:t>
      </w:r>
      <w:r w:rsidRPr="00585C49">
        <w:t>serade brottsligheten, som ofta kontrollerar prostitution och människohandel, upprätthåller man instabiliteten och våldet i landet.</w:t>
      </w:r>
    </w:p>
    <w:p w:rsidR="00585C49" w:rsidRPr="00585C49" w:rsidRDefault="00585C49">
      <w:pPr>
        <w:pStyle w:val="Normaltindrag"/>
        <w:shd w:val="clear" w:color="000000" w:fill="auto"/>
      </w:pPr>
      <w:r w:rsidRPr="00585C49">
        <w:t>I dag är det bara sex länder i EU som har en handlingsplan för en impl</w:t>
      </w:r>
      <w:r w:rsidRPr="00585C49">
        <w:t>e</w:t>
      </w:r>
      <w:r w:rsidRPr="00585C49">
        <w:t>mentering av FN:s resolution 1325. Om inte fler länder förstår det allvarliga i kvinnors bristande säkerhet kommer utvecklingen i fredsarbetet inte gå fra</w:t>
      </w:r>
      <w:r w:rsidRPr="00585C49">
        <w:t>m</w:t>
      </w:r>
      <w:r w:rsidRPr="00585C49">
        <w:t>åt. Samtliga EU:s länder bör ta fram egna handlingsplaner för implement</w:t>
      </w:r>
      <w:r w:rsidRPr="00585C49">
        <w:t>e</w:t>
      </w:r>
      <w:r w:rsidRPr="00585C49">
        <w:t>ringen av FN:s resolution 1325.</w:t>
      </w:r>
    </w:p>
    <w:p w:rsidR="00585C49" w:rsidRPr="00585C49" w:rsidRDefault="00585C49">
      <w:pPr>
        <w:pStyle w:val="Rubrik3"/>
        <w:shd w:val="clear" w:color="000000" w:fill="auto"/>
      </w:pPr>
      <w:bookmarkStart w:id="74" w:name="_Toc208291076"/>
      <w:bookmarkStart w:id="75" w:name="_Toc208291188"/>
      <w:bookmarkStart w:id="76" w:name="_Toc212191157"/>
      <w:r w:rsidRPr="00585C49">
        <w:t>Initiativ för en fredsprocess mellan Turkiet och kurdernas företrädare</w:t>
      </w:r>
      <w:bookmarkEnd w:id="74"/>
      <w:bookmarkEnd w:id="75"/>
      <w:bookmarkEnd w:id="76"/>
    </w:p>
    <w:p w:rsidR="00585C49" w:rsidRPr="00585C49" w:rsidRDefault="00585C49">
      <w:pPr>
        <w:shd w:val="clear" w:color="000000" w:fill="auto"/>
      </w:pPr>
      <w:r w:rsidRPr="00585C49">
        <w:t>Ett av de största problemen när det gäller Turkiets eventuella medlemskap i EU är situationen för kurderna. Det kurdiska folket lever i dag främst i Turk</w:t>
      </w:r>
      <w:r w:rsidRPr="00585C49">
        <w:t>i</w:t>
      </w:r>
      <w:r w:rsidRPr="00585C49">
        <w:t>et, Iran, Irak och Syrien. I dag pågår ett utnötningskrig mellan Turkiet och kurdisk gerilla. Den turkiska staten försöker lösa frågan om kurdernas rätti</w:t>
      </w:r>
      <w:r w:rsidRPr="00585C49">
        <w:t>g</w:t>
      </w:r>
      <w:r w:rsidRPr="00585C49">
        <w:t>heter med våld i stället för att försöka få till en förhandlingslösning.</w:t>
      </w:r>
    </w:p>
    <w:p w:rsidR="00585C49" w:rsidRPr="00585C49" w:rsidRDefault="00585C49">
      <w:pPr>
        <w:pStyle w:val="Normaltindrag"/>
        <w:shd w:val="clear" w:color="000000" w:fill="auto"/>
      </w:pPr>
      <w:r w:rsidRPr="00585C49">
        <w:t>Sverige måste i EU driva frågan om kurdernas legitima demokratiska rä</w:t>
      </w:r>
      <w:r w:rsidRPr="00585C49">
        <w:t>t</w:t>
      </w:r>
      <w:r w:rsidRPr="00585C49">
        <w:t>tigheter i Turkiet som ett villkor för Turkiets medlemskap i EU. Samtidigt har Sverige många kontakter med det kurdiska folket och många kurder bor i dag i Sverige. Sverige har därför goda förutsättningar att under sitt ordföra</w:t>
      </w:r>
      <w:r w:rsidRPr="00585C49">
        <w:t>n</w:t>
      </w:r>
      <w:r w:rsidRPr="00585C49">
        <w:t>deskap lyfta upp den kurdiska frågan och ta initiativ till en konferens om frågan med deltagare från kurdiska organisationer verksamma i Turkiet, för</w:t>
      </w:r>
      <w:r w:rsidRPr="00585C49">
        <w:t>e</w:t>
      </w:r>
      <w:r w:rsidRPr="00585C49">
        <w:t>trädare för Turkiet, Sverige och andra EU-länder. Syftet med denna konferens är att få i gång en fredlig process för att tillgodose k</w:t>
      </w:r>
      <w:r w:rsidRPr="00585C49">
        <w:t>urdernas rättigheter i Turkiet.</w:t>
      </w:r>
    </w:p>
    <w:p w:rsidR="00585C49" w:rsidRPr="00585C49" w:rsidRDefault="00585C49">
      <w:pPr>
        <w:pStyle w:val="Normaltindrag"/>
        <w:shd w:val="clear" w:color="000000" w:fill="auto"/>
      </w:pPr>
      <w:r w:rsidRPr="00585C49">
        <w:t>Vänsterpartiet anser därför att regeringen bör ta initiativ till en konferens och fredsprocess mellan Turkiet och kurdiska företrädare.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C49">
        <w:trPr>
          <w:cantSplit/>
        </w:trPr>
        <w:tc>
          <w:tcPr>
            <w:tcW w:w="3046" w:type="dxa"/>
          </w:tcPr>
          <w:p w:rsidR="00585C49" w:rsidRPr="00585C49" w:rsidRDefault="00585C49">
            <w:pPr>
              <w:pStyle w:val="UnderskriftDatum"/>
              <w:shd w:val="clear" w:color="000000" w:fill="auto"/>
              <w:spacing w:before="240"/>
            </w:pPr>
            <w:r w:rsidRPr="00585C49">
              <w:t>Stockholm den 18 september 2008</w:t>
            </w:r>
          </w:p>
        </w:tc>
        <w:tc>
          <w:tcPr>
            <w:tcW w:w="3047" w:type="dxa"/>
          </w:tcPr>
          <w:p w:rsidR="00585C49" w:rsidRPr="00585C49" w:rsidRDefault="00585C49">
            <w:pPr>
              <w:pStyle w:val="Underskrifter"/>
              <w:shd w:val="clear" w:color="000000" w:fill="auto"/>
              <w:spacing w:before="240"/>
            </w:pPr>
          </w:p>
        </w:tc>
      </w:tr>
      <w:tr w:rsidR="00000000" w:rsidRPr="00585C49">
        <w:trPr>
          <w:cantSplit/>
        </w:trPr>
        <w:tc>
          <w:tcPr>
            <w:tcW w:w="3046" w:type="dxa"/>
          </w:tcPr>
          <w:p w:rsidR="00585C49" w:rsidRPr="00585C49" w:rsidRDefault="00585C49">
            <w:pPr>
              <w:pStyle w:val="Underskrifter"/>
              <w:shd w:val="clear" w:color="000000" w:fill="auto"/>
            </w:pPr>
            <w:r w:rsidRPr="00585C49">
              <w:t>Lars Ohly (v)</w:t>
            </w:r>
          </w:p>
        </w:tc>
        <w:tc>
          <w:tcPr>
            <w:tcW w:w="3046" w:type="dxa"/>
          </w:tcPr>
          <w:p w:rsidR="00585C49" w:rsidRPr="00585C49" w:rsidRDefault="00585C49">
            <w:pPr>
              <w:pStyle w:val="Underskrifter"/>
              <w:shd w:val="clear" w:color="000000" w:fill="auto"/>
            </w:pPr>
          </w:p>
        </w:tc>
      </w:tr>
      <w:tr w:rsidR="00000000" w:rsidRPr="00585C49">
        <w:trPr>
          <w:cantSplit/>
        </w:trPr>
        <w:tc>
          <w:tcPr>
            <w:tcW w:w="3046" w:type="dxa"/>
          </w:tcPr>
          <w:p w:rsidR="00585C49" w:rsidRPr="00585C49" w:rsidRDefault="00585C49">
            <w:pPr>
              <w:pStyle w:val="Underskrifter"/>
              <w:shd w:val="clear" w:color="000000" w:fill="auto"/>
            </w:pPr>
            <w:r w:rsidRPr="00585C49">
              <w:t>Marianne Berg (v)</w:t>
            </w:r>
          </w:p>
        </w:tc>
        <w:tc>
          <w:tcPr>
            <w:tcW w:w="3046" w:type="dxa"/>
          </w:tcPr>
          <w:p w:rsidR="00585C49" w:rsidRPr="00585C49" w:rsidRDefault="00585C49">
            <w:pPr>
              <w:pStyle w:val="Underskrifter"/>
              <w:shd w:val="clear" w:color="000000" w:fill="auto"/>
            </w:pPr>
            <w:r w:rsidRPr="00585C49">
              <w:t>Hans Linde (v)</w:t>
            </w:r>
          </w:p>
        </w:tc>
      </w:tr>
      <w:tr w:rsidR="00000000" w:rsidRPr="00585C49">
        <w:trPr>
          <w:cantSplit/>
        </w:trPr>
        <w:tc>
          <w:tcPr>
            <w:tcW w:w="3046" w:type="dxa"/>
          </w:tcPr>
          <w:p w:rsidR="00585C49" w:rsidRPr="00585C49" w:rsidRDefault="00585C49">
            <w:pPr>
              <w:pStyle w:val="Underskrifter"/>
              <w:shd w:val="clear" w:color="000000" w:fill="auto"/>
            </w:pPr>
            <w:r w:rsidRPr="00585C49">
              <w:t>Elina Linna (v)</w:t>
            </w:r>
          </w:p>
        </w:tc>
        <w:tc>
          <w:tcPr>
            <w:tcW w:w="3046" w:type="dxa"/>
          </w:tcPr>
          <w:p w:rsidR="00585C49" w:rsidRPr="00585C49" w:rsidRDefault="00585C49">
            <w:pPr>
              <w:pStyle w:val="Underskrifter"/>
              <w:shd w:val="clear" w:color="000000" w:fill="auto"/>
            </w:pPr>
            <w:r w:rsidRPr="00585C49">
              <w:t>Gunilla Wahlén (v)</w:t>
            </w:r>
          </w:p>
        </w:tc>
      </w:tr>
      <w:tr w:rsidR="00000000" w:rsidRPr="00585C49">
        <w:trPr>
          <w:cantSplit/>
        </w:trPr>
        <w:tc>
          <w:tcPr>
            <w:tcW w:w="3046" w:type="dxa"/>
          </w:tcPr>
          <w:p w:rsidR="00585C49" w:rsidRPr="00585C49" w:rsidRDefault="00585C49">
            <w:pPr>
              <w:pStyle w:val="Underskrifter"/>
              <w:shd w:val="clear" w:color="000000" w:fill="auto"/>
            </w:pPr>
            <w:r w:rsidRPr="00585C49">
              <w:t>Alice Åström (v)</w:t>
            </w:r>
          </w:p>
        </w:tc>
        <w:tc>
          <w:tcPr>
            <w:tcW w:w="3046" w:type="dxa"/>
          </w:tcPr>
          <w:p w:rsidR="00585C49" w:rsidRPr="00585C49" w:rsidRDefault="00585C49">
            <w:pPr>
              <w:pStyle w:val="Underskrifter"/>
              <w:shd w:val="clear" w:color="000000" w:fill="auto"/>
            </w:pPr>
            <w:r w:rsidRPr="00585C49">
              <w:t>Jacob Johnson (v)</w:t>
            </w:r>
          </w:p>
        </w:tc>
      </w:tr>
    </w:tbl>
    <w:p w:rsidR="00585C49" w:rsidRPr="00585C49" w:rsidRDefault="00585C49">
      <w:pPr>
        <w:pStyle w:val="Normaltindrag"/>
        <w:shd w:val="clear" w:color="000000" w:fill="auto"/>
      </w:pPr>
    </w:p>
    <w:sectPr w:rsidR="00000000" w:rsidRPr="00585C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C49" w:rsidRPr="00585C49" w:rsidRDefault="00585C49">
      <w:r w:rsidRPr="00585C49">
        <w:separator/>
      </w:r>
    </w:p>
  </w:endnote>
  <w:endnote w:type="continuationSeparator" w:id="0">
    <w:p w:rsidR="00585C49" w:rsidRPr="00585C49" w:rsidRDefault="00585C49">
      <w:r w:rsidRPr="00585C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C49" w:rsidRPr="00585C49" w:rsidRDefault="00585C49">
    <w:pPr>
      <w:pStyle w:val="Sidfot"/>
    </w:pPr>
    <w:r w:rsidRPr="00585C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1282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C49" w:rsidRDefault="00585C49">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C49" w:rsidRDefault="00585C49">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C49" w:rsidRPr="00585C49" w:rsidRDefault="00585C49">
    <w:pPr>
      <w:pStyle w:val="Sidfot"/>
    </w:pPr>
    <w:r w:rsidRPr="00585C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986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C49" w:rsidRDefault="00585C49">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C49" w:rsidRDefault="00585C49">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C49" w:rsidRPr="00585C49" w:rsidRDefault="00585C49">
    <w:pPr>
      <w:pStyle w:val="Sidfot"/>
    </w:pPr>
    <w:r w:rsidRPr="00585C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322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C49" w:rsidRDefault="00585C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C49" w:rsidRDefault="00585C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C49" w:rsidRPr="00585C49" w:rsidRDefault="00585C49">
      <w:r w:rsidRPr="00585C49">
        <w:separator/>
      </w:r>
    </w:p>
  </w:footnote>
  <w:footnote w:type="continuationSeparator" w:id="0">
    <w:p w:rsidR="00585C49" w:rsidRPr="00585C49" w:rsidRDefault="00585C49">
      <w:r w:rsidRPr="00585C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C49" w:rsidRPr="00585C49" w:rsidRDefault="00585C49">
    <w:pPr>
      <w:pStyle w:val="Sidhuvud"/>
    </w:pPr>
    <w:r w:rsidRPr="00585C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8763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C49" w:rsidRDefault="00585C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C49" w:rsidRDefault="00585C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C49" w:rsidRPr="00585C49" w:rsidRDefault="00585C49">
    <w:pPr>
      <w:pStyle w:val="Sidhuvud"/>
    </w:pPr>
    <w:r w:rsidRPr="00585C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651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C49" w:rsidRDefault="00585C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C49" w:rsidRDefault="00585C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C49" w:rsidRPr="00585C49" w:rsidRDefault="00585C49">
    <w:pPr>
      <w:pStyle w:val="FSHNormal"/>
      <w:tabs>
        <w:tab w:val="right" w:pos="5840"/>
      </w:tabs>
    </w:pPr>
    <w:r w:rsidRPr="00585C49">
      <w:br/>
    </w:r>
    <w:r w:rsidRPr="00585C49">
      <w:fldChar w:fldCharType="begin" w:fldLock="1"/>
    </w:r>
    <w:r w:rsidRPr="00585C49">
      <w:instrText xml:space="preserve"> DOCPROPERTY</w:instrText>
    </w:r>
    <w:r w:rsidRPr="00585C49">
      <w:rPr>
        <w:sz w:val="18"/>
      </w:rPr>
      <w:instrText xml:space="preserve"> "YearUser" *\charformat </w:instrText>
    </w:r>
    <w:r w:rsidRPr="00585C49">
      <w:fldChar w:fldCharType="separate"/>
    </w:r>
    <w:r w:rsidRPr="00585C49">
      <w:t>2008/09</w:t>
    </w:r>
    <w:r w:rsidRPr="00585C49">
      <w:fldChar w:fldCharType="end"/>
    </w:r>
    <w:r w:rsidRPr="00585C49">
      <w:t xml:space="preserve"> </w:t>
    </w:r>
    <w:r w:rsidRPr="00585C49">
      <w:tab/>
      <w:t xml:space="preserve">mnr: </w:t>
    </w:r>
    <w:r w:rsidRPr="00585C49">
      <w:fldChar w:fldCharType="begin" w:fldLock="1"/>
    </w:r>
    <w:r w:rsidRPr="00585C49">
      <w:instrText xml:space="preserve"> DOCPROPERTY</w:instrText>
    </w:r>
    <w:r w:rsidRPr="00585C49">
      <w:rPr>
        <w:sz w:val="18"/>
      </w:rPr>
      <w:instrText xml:space="preserve"> "Motionsnummer" *\charformat </w:instrText>
    </w:r>
    <w:r w:rsidRPr="00585C49">
      <w:fldChar w:fldCharType="separate"/>
    </w:r>
    <w:r w:rsidRPr="00585C49">
      <w:t>U221</w:t>
    </w:r>
    <w:r w:rsidRPr="00585C49">
      <w:fldChar w:fldCharType="end"/>
    </w:r>
    <w:r w:rsidRPr="00585C49">
      <w:br/>
    </w:r>
    <w:r w:rsidRPr="00585C49">
      <w:fldChar w:fldCharType="begin" w:fldLock="1"/>
    </w:r>
    <w:r w:rsidRPr="00585C49">
      <w:instrText xml:space="preserve"> DOCPROPERTY</w:instrText>
    </w:r>
    <w:r w:rsidRPr="00585C49">
      <w:rPr>
        <w:sz w:val="18"/>
      </w:rPr>
      <w:instrText xml:space="preserve"> "Samling" *\charformat </w:instrText>
    </w:r>
    <w:r w:rsidRPr="00585C49">
      <w:fldChar w:fldCharType="end"/>
    </w:r>
    <w:r w:rsidRPr="00585C49">
      <w:tab/>
      <w:t xml:space="preserve">pnr: </w:t>
    </w:r>
    <w:r w:rsidRPr="00585C49">
      <w:fldChar w:fldCharType="begin" w:fldLock="1"/>
    </w:r>
    <w:r w:rsidRPr="00585C49">
      <w:instrText xml:space="preserve"> DOCPROPERTY</w:instrText>
    </w:r>
    <w:r w:rsidRPr="00585C49">
      <w:rPr>
        <w:sz w:val="18"/>
      </w:rPr>
      <w:instrText xml:space="preserve"> "Partinummer" *\charformat </w:instrText>
    </w:r>
    <w:r w:rsidRPr="00585C49">
      <w:fldChar w:fldCharType="separate"/>
    </w:r>
    <w:r w:rsidRPr="00585C49">
      <w:t>v700</w:t>
    </w:r>
    <w:r w:rsidRPr="00585C49">
      <w:fldChar w:fldCharType="end"/>
    </w:r>
  </w:p>
  <w:p w:rsidR="00585C49" w:rsidRPr="00585C49" w:rsidRDefault="00585C49">
    <w:pPr>
      <w:pStyle w:val="FSHRub1"/>
    </w:pPr>
    <w:r w:rsidRPr="00585C49">
      <w:t>Motion till riksdagen</w:t>
    </w:r>
    <w:r w:rsidRPr="00585C49">
      <w:br/>
    </w:r>
    <w:r w:rsidRPr="00585C49">
      <w:fldChar w:fldCharType="begin" w:fldLock="1"/>
    </w:r>
    <w:r w:rsidRPr="00585C49">
      <w:instrText xml:space="preserve"> DOCPROPERTY "YearUser" *\charformat </w:instrText>
    </w:r>
    <w:r w:rsidRPr="00585C49">
      <w:fldChar w:fldCharType="separate"/>
    </w:r>
    <w:r w:rsidRPr="00585C49">
      <w:t>2008/09</w:t>
    </w:r>
    <w:r w:rsidRPr="00585C49">
      <w:fldChar w:fldCharType="end"/>
    </w:r>
    <w:r w:rsidRPr="00585C49">
      <w:t>:</w:t>
    </w:r>
    <w:r w:rsidRPr="00585C49">
      <w:fldChar w:fldCharType="begin" w:fldLock="1"/>
    </w:r>
    <w:r w:rsidRPr="00585C49">
      <w:instrText xml:space="preserve"> DOCPROPERTY "Motionsnummer" *\charformat </w:instrText>
    </w:r>
    <w:r w:rsidRPr="00585C49">
      <w:fldChar w:fldCharType="separate"/>
    </w:r>
    <w:r w:rsidRPr="00585C49">
      <w:t>U221</w:t>
    </w:r>
    <w:r w:rsidRPr="00585C49">
      <w:fldChar w:fldCharType="end"/>
    </w:r>
  </w:p>
  <w:p w:rsidR="00585C49" w:rsidRPr="00585C49" w:rsidRDefault="00585C49">
    <w:pPr>
      <w:pStyle w:val="FSHNormalS5"/>
    </w:pPr>
    <w:r w:rsidRPr="00585C49">
      <w:fldChar w:fldCharType="begin" w:fldLock="1"/>
    </w:r>
    <w:r w:rsidRPr="00585C49">
      <w:instrText xml:space="preserve"> DOCPROPERTY "MotionarText" *\charformat </w:instrText>
    </w:r>
    <w:r w:rsidRPr="00585C49">
      <w:fldChar w:fldCharType="separate"/>
    </w:r>
    <w:r w:rsidRPr="00585C49">
      <w:t>av Lars Ohly m.fl. (v)</w:t>
    </w:r>
    <w:r w:rsidRPr="00585C49">
      <w:fldChar w:fldCharType="end"/>
    </w:r>
    <w:r w:rsidRPr="00585C49">
      <w:br/>
    </w:r>
    <w:r w:rsidRPr="00585C49">
      <w:fldChar w:fldCharType="begin" w:fldLock="1"/>
    </w:r>
    <w:r w:rsidRPr="00585C49">
      <w:instrText xml:space="preserve"> DOCPROPERTY "SvarFrasKort" *\charformat </w:instrText>
    </w:r>
    <w:r w:rsidRPr="00585C49">
      <w:fldChar w:fldCharType="end"/>
    </w:r>
  </w:p>
  <w:p w:rsidR="00585C49" w:rsidRPr="00585C49" w:rsidRDefault="00585C49">
    <w:pPr>
      <w:pStyle w:val="FSHTitel"/>
    </w:pPr>
    <w:r w:rsidRPr="00585C49">
      <w:fldChar w:fldCharType="begin" w:fldLock="1"/>
    </w:r>
    <w:r w:rsidRPr="00585C49">
      <w:instrText xml:space="preserve"> DOCPROPERTY</w:instrText>
    </w:r>
    <w:r w:rsidRPr="00585C49">
      <w:rPr>
        <w:sz w:val="18"/>
      </w:rPr>
      <w:instrText xml:space="preserve"> "RubrikSvar" *\charformat </w:instrText>
    </w:r>
    <w:r w:rsidRPr="00585C49">
      <w:fldChar w:fldCharType="separate"/>
    </w:r>
    <w:r w:rsidRPr="00585C49">
      <w:t>Ordförandeskap för rättvisa, jämställdhet och miljö</w:t>
    </w:r>
    <w:r w:rsidRPr="00585C49">
      <w:fldChar w:fldCharType="end"/>
    </w:r>
  </w:p>
  <w:p w:rsidR="00585C49" w:rsidRPr="00585C49" w:rsidRDefault="00585C49">
    <w:pPr>
      <w:pStyle w:val="Normal00"/>
    </w:pPr>
  </w:p>
  <w:p w:rsidR="00585C49" w:rsidRPr="00585C49" w:rsidRDefault="00585C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823E3"/>
    <w:multiLevelType w:val="hybridMultilevel"/>
    <w:tmpl w:val="D63A24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84DEE"/>
    <w:multiLevelType w:val="hybridMultilevel"/>
    <w:tmpl w:val="8CB8DB2A"/>
    <w:lvl w:ilvl="0" w:tplc="C862E226">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39E485F"/>
    <w:multiLevelType w:val="hybridMultilevel"/>
    <w:tmpl w:val="6E94C3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321A559B"/>
    <w:multiLevelType w:val="hybridMultilevel"/>
    <w:tmpl w:val="F0DA64F6"/>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15:restartNumberingAfterBreak="0">
    <w:nsid w:val="37CA0FC7"/>
    <w:multiLevelType w:val="hybridMultilevel"/>
    <w:tmpl w:val="F02C4642"/>
    <w:lvl w:ilvl="0" w:tplc="EADC979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8C73C9F"/>
    <w:multiLevelType w:val="hybridMultilevel"/>
    <w:tmpl w:val="B17EA8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8122F5"/>
    <w:multiLevelType w:val="multilevel"/>
    <w:tmpl w:val="5756F4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2816B56"/>
    <w:multiLevelType w:val="hybridMultilevel"/>
    <w:tmpl w:val="747C4C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D659DC"/>
    <w:multiLevelType w:val="hybridMultilevel"/>
    <w:tmpl w:val="8F009A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830BC"/>
    <w:multiLevelType w:val="hybridMultilevel"/>
    <w:tmpl w:val="345C1416"/>
    <w:lvl w:ilvl="0" w:tplc="8E2CB034">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3D44DF1"/>
    <w:multiLevelType w:val="multilevel"/>
    <w:tmpl w:val="107A6EBA"/>
    <w:lvl w:ilvl="0">
      <w:start w:val="1"/>
      <w:numFmt w:val="decimal"/>
      <w:pStyle w:val="Rubrik1"/>
      <w:lvlText w:val="%1"/>
      <w:lvlJc w:val="left"/>
      <w:pPr>
        <w:ind w:left="0" w:firstLine="0"/>
      </w:pPr>
    </w:lvl>
    <w:lvl w:ilvl="1">
      <w:start w:val="1"/>
      <w:numFmt w:val="decimal"/>
      <w:pStyle w:val="Rubrik2"/>
      <w:lvlText w:val="%1.%2"/>
      <w:lvlJc w:val="left"/>
      <w:pPr>
        <w:ind w:left="0" w:firstLine="0"/>
      </w:pPr>
      <w:rPr>
        <w:b w:val="0"/>
      </w:r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823086992">
    <w:abstractNumId w:val="8"/>
  </w:num>
  <w:num w:numId="2" w16cid:durableId="412165469">
    <w:abstractNumId w:val="9"/>
  </w:num>
  <w:num w:numId="3" w16cid:durableId="260531472">
    <w:abstractNumId w:val="8"/>
  </w:num>
  <w:num w:numId="4" w16cid:durableId="1632665437">
    <w:abstractNumId w:val="9"/>
  </w:num>
  <w:num w:numId="5" w16cid:durableId="1683971377">
    <w:abstractNumId w:val="22"/>
  </w:num>
  <w:num w:numId="6" w16cid:durableId="1573585471">
    <w:abstractNumId w:val="10"/>
  </w:num>
  <w:num w:numId="7" w16cid:durableId="1684749185">
    <w:abstractNumId w:val="14"/>
  </w:num>
  <w:num w:numId="8" w16cid:durableId="92173574">
    <w:abstractNumId w:val="17"/>
  </w:num>
  <w:num w:numId="9" w16cid:durableId="1111777864">
    <w:abstractNumId w:val="8"/>
  </w:num>
  <w:num w:numId="10" w16cid:durableId="1008870143">
    <w:abstractNumId w:val="3"/>
  </w:num>
  <w:num w:numId="11" w16cid:durableId="917978225">
    <w:abstractNumId w:val="2"/>
  </w:num>
  <w:num w:numId="12" w16cid:durableId="244535253">
    <w:abstractNumId w:val="1"/>
  </w:num>
  <w:num w:numId="13" w16cid:durableId="1588805229">
    <w:abstractNumId w:val="0"/>
  </w:num>
  <w:num w:numId="14" w16cid:durableId="397362962">
    <w:abstractNumId w:val="9"/>
  </w:num>
  <w:num w:numId="15" w16cid:durableId="1339581504">
    <w:abstractNumId w:val="7"/>
  </w:num>
  <w:num w:numId="16" w16cid:durableId="927275170">
    <w:abstractNumId w:val="6"/>
  </w:num>
  <w:num w:numId="17" w16cid:durableId="886798683">
    <w:abstractNumId w:val="5"/>
  </w:num>
  <w:num w:numId="18" w16cid:durableId="1685595525">
    <w:abstractNumId w:val="4"/>
  </w:num>
  <w:num w:numId="19" w16cid:durableId="492911151">
    <w:abstractNumId w:val="16"/>
  </w:num>
  <w:num w:numId="20" w16cid:durableId="1624773589">
    <w:abstractNumId w:val="15"/>
  </w:num>
  <w:num w:numId="21" w16cid:durableId="389311023">
    <w:abstractNumId w:val="20"/>
  </w:num>
  <w:num w:numId="22" w16cid:durableId="1695306848">
    <w:abstractNumId w:val="21"/>
  </w:num>
  <w:num w:numId="23" w16cid:durableId="461509530">
    <w:abstractNumId w:val="11"/>
  </w:num>
  <w:num w:numId="24" w16cid:durableId="1083532202">
    <w:abstractNumId w:val="13"/>
  </w:num>
  <w:num w:numId="25" w16cid:durableId="1051150440">
    <w:abstractNumId w:val="18"/>
  </w:num>
  <w:num w:numId="26" w16cid:durableId="122962436">
    <w:abstractNumId w:val="19"/>
  </w:num>
  <w:num w:numId="27" w16cid:durableId="1565528270">
    <w:abstractNumId w:val="12"/>
  </w:num>
  <w:num w:numId="28" w16cid:durableId="1876847452">
    <w:abstractNumId w:val="23"/>
  </w:num>
  <w:num w:numId="29" w16cid:durableId="1830975881">
    <w:abstractNumId w:val="14"/>
    <w:lvlOverride w:ilvl="0">
      <w:startOverride w:val="1"/>
    </w:lvlOverride>
  </w:num>
  <w:num w:numId="30" w16cid:durableId="1263534872">
    <w:abstractNumId w:val="14"/>
    <w:lvlOverride w:ilvl="0">
      <w:startOverride w:val="1"/>
    </w:lvlOverride>
  </w:num>
  <w:num w:numId="31" w16cid:durableId="1295679349">
    <w:abstractNumId w:val="14"/>
    <w:lvlOverride w:ilvl="0">
      <w:startOverride w:val="1"/>
    </w:lvlOverride>
  </w:num>
  <w:num w:numId="32" w16cid:durableId="29892668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4"/>
    <w:docVar w:name="PersonGUIDs" w:val="{F1A2565D-4D2F-4887-9B1D-3D7BE825DA8C},{25384487-954A-4B3D-A759-FB67661DCC6F},{88576935-7337-4AFA-923F-6E59D33EEBED},{8B923F15-4996-4696-A089-6A5BE8BF8E1B},{233588E7-F7BD-4F60-BEE5-22A19EE80FB2},{7E0BF71E-CD03-4DBF-9F51-3B5B798F2741},{70ED92E7-062B-44F5-98C0-1732E6D079B7}"/>
  </w:docVars>
  <w:rsids>
    <w:rsidRoot w:val="00770350"/>
    <w:rsid w:val="00585C49"/>
    <w:rsid w:val="007703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4A601D59-0773-4991-9406-88C69C0A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5509</Words>
  <Characters>33114</Characters>
  <Application>Microsoft Office Word</Application>
  <DocSecurity>4</DocSecurity>
  <Lines>591</Lines>
  <Paragraphs>158</Paragraphs>
  <ScaleCrop>false</ScaleCrop>
  <HeadingPairs>
    <vt:vector size="2" baseType="variant">
      <vt:variant>
        <vt:lpstr>Rubrik</vt:lpstr>
      </vt:variant>
      <vt:variant>
        <vt:i4>1</vt:i4>
      </vt:variant>
    </vt:vector>
  </HeadingPairs>
  <TitlesOfParts>
    <vt:vector size="1" baseType="lpstr">
      <vt:lpstr>v700</vt:lpstr>
    </vt:vector>
  </TitlesOfParts>
  <Company>Riksdagen</Company>
  <LinksUpToDate>false</LinksUpToDate>
  <CharactersWithSpaces>38465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v700</dc:title>
  <dc:subject>v700</dc:subject>
  <dc:creator>Riksdagen</dc:creator>
  <cp:keywords>Riksdagen</cp:keywords>
  <dc:description>TKG-ktrl, MSMQ4mb, PersReg-Distribution mm</dc:description>
  <cp:lastModifiedBy>Lars Brink</cp:lastModifiedBy>
  <cp:revision>2</cp:revision>
  <cp:lastPrinted>2008-11-24T13:33:00Z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mot2000_495_2008-09-04</vt:lpwstr>
  </property>
  <property fmtid="{D5CDD505-2E9C-101B-9397-08002B2CF9AE}" pid="3" name="version">
    <vt:lpwstr>mot2000_495_2008-09-04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Ordförandeskap för rättvisa, jämställdhet och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Ordförandeskap för rättvisa, jämställdhet och miljö</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(v)\Linde, Hans (v)\Linna, Elina (v)\Wahlén, Gunilla (v)\Åström, Alice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Hans Linde (v), Elina Linna (v), Gunilla Wahlén (v), Alice Åström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20082009000000000118000007000080</vt:lpwstr>
  </property>
  <property fmtid="{D5CDD505-2E9C-101B-9397-08002B2CF9AE}" pid="47" name="datum">
    <vt:lpwstr>080918</vt:lpwstr>
  </property>
  <property fmtid="{D5CDD505-2E9C-101B-9397-08002B2CF9AE}" pid="48" name="avsändar-e-post">
    <vt:lpwstr>maya.ek@riksdagen.se</vt:lpwstr>
  </property>
  <property fmtid="{D5CDD505-2E9C-101B-9397-08002B2CF9AE}" pid="49" name="id">
    <vt:lpwstr>20082009000000000118000007000080</vt:lpwstr>
  </property>
  <property fmtid="{D5CDD505-2E9C-101B-9397-08002B2CF9AE}" pid="50" name="nummer">
    <vt:lpwstr>221</vt:lpwstr>
  </property>
  <property fmtid="{D5CDD505-2E9C-101B-9397-08002B2CF9AE}" pid="51" name="utskottsbeteckning">
    <vt:lpwstr>U</vt:lpwstr>
  </property>
  <property fmtid="{D5CDD505-2E9C-101B-9397-08002B2CF9AE}" pid="52" name="GlobalUID">
    <vt:lpwstr>{753D90CE-C39B-4034-B924-F737CC431FAE}</vt:lpwstr>
  </property>
  <property fmtid="{D5CDD505-2E9C-101B-9397-08002B2CF9AE}" pid="53" name="Överföringar">
    <vt:i4>0</vt:i4>
  </property>
  <property fmtid="{D5CDD505-2E9C-101B-9397-08002B2CF9AE}" pid="54" name="Checksum">
    <vt:lpwstr>*1013123680041*</vt:lpwstr>
  </property>
  <property fmtid="{D5CDD505-2E9C-101B-9397-08002B2CF9AE}" pid="55" name="skuggnummer">
    <vt:lpwstr>634</vt:lpwstr>
  </property>
  <property fmtid="{D5CDD505-2E9C-101B-9397-08002B2CF9AE}" pid="56" name="urixVersion">
    <vt:lpwstr>3.2.6.11</vt:lpwstr>
  </property>
  <property fmtid="{D5CDD505-2E9C-101B-9397-08002B2CF9AE}" pid="57" name="urixOrigin">
    <vt:lpwstr>090422 15:59:17.717</vt:lpwstr>
  </property>
  <property fmtid="{D5CDD505-2E9C-101B-9397-08002B2CF9AE}" pid="58" name="urixGuid">
    <vt:lpwstr>{48B9CACA-B042-4E73-BC72-F9173C3852DC}</vt:lpwstr>
  </property>
</Properties>
</file>