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C1559">
        <w:tblPrEx>
          <w:tblCellMar>
            <w:top w:w="0" w:type="dxa"/>
            <w:bottom w:w="0" w:type="dxa"/>
          </w:tblCellMar>
        </w:tblPrEx>
        <w:trPr>
          <w:cantSplit/>
          <w:trHeight w:val="1720"/>
        </w:trPr>
        <w:tc>
          <w:tcPr>
            <w:tcW w:w="6024" w:type="dxa"/>
            <w:gridSpan w:val="2"/>
          </w:tcPr>
          <w:p w:rsidR="005C0CC8" w:rsidRPr="008C1559" w:rsidRDefault="005C0CC8">
            <w:pPr>
              <w:pStyle w:val="HuvudRubrik"/>
            </w:pPr>
            <w:r w:rsidRPr="008C1559">
              <w:t>Finansutskottets yttrande</w:t>
            </w:r>
          </w:p>
          <w:p w:rsidR="005C0CC8" w:rsidRPr="008C1559" w:rsidRDefault="005C0CC8">
            <w:pPr>
              <w:pStyle w:val="HuvudRubrikRad2"/>
            </w:pPr>
            <w:bookmarkStart w:id="0" w:name="BetänkandeNr"/>
            <w:bookmarkEnd w:id="0"/>
            <w:r w:rsidRPr="008C1559">
              <w:t>2003/04:FiU1y</w:t>
            </w:r>
          </w:p>
        </w:tc>
        <w:tc>
          <w:tcPr>
            <w:tcW w:w="1418" w:type="dxa"/>
            <w:tcBorders>
              <w:bottom w:val="nil"/>
            </w:tcBorders>
          </w:tcPr>
          <w:p w:rsidR="005C0CC8" w:rsidRPr="008C1559" w:rsidRDefault="008C1559">
            <w:pPr>
              <w:spacing w:line="230" w:lineRule="auto"/>
              <w:jc w:val="center"/>
            </w:pPr>
            <w:r w:rsidRPr="008C155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C0CC8" w:rsidRPr="008C1559" w:rsidRDefault="005C0CC8">
            <w:pPr>
              <w:pStyle w:val="Normaltindrag"/>
              <w:jc w:val="center"/>
            </w:pPr>
          </w:p>
          <w:p w:rsidR="005C0CC8" w:rsidRPr="008C1559" w:rsidRDefault="005C0CC8">
            <w:pPr>
              <w:pStyle w:val="StatusSida1"/>
            </w:pPr>
          </w:p>
          <w:p w:rsidR="005C0CC8" w:rsidRPr="008C1559" w:rsidRDefault="005C0CC8">
            <w:pPr>
              <w:pStyle w:val="UtskriftsdatumSida1"/>
              <w:framePr w:wrap="around"/>
            </w:pPr>
          </w:p>
        </w:tc>
      </w:tr>
      <w:tr w:rsidR="00000000" w:rsidRPr="008C1559">
        <w:tblPrEx>
          <w:tblCellMar>
            <w:top w:w="0" w:type="dxa"/>
            <w:bottom w:w="0" w:type="dxa"/>
          </w:tblCellMar>
        </w:tblPrEx>
        <w:trPr>
          <w:cantSplit/>
        </w:trPr>
        <w:tc>
          <w:tcPr>
            <w:tcW w:w="6024" w:type="dxa"/>
            <w:gridSpan w:val="2"/>
            <w:tcBorders>
              <w:bottom w:val="single" w:sz="4" w:space="0" w:color="auto"/>
            </w:tcBorders>
          </w:tcPr>
          <w:p w:rsidR="005C0CC8" w:rsidRPr="008C1559" w:rsidRDefault="005C0CC8">
            <w:pPr>
              <w:pStyle w:val="DokumentRubrik"/>
              <w:rPr>
                <w:noProof w:val="0"/>
              </w:rPr>
            </w:pPr>
            <w:bookmarkStart w:id="1" w:name="Huvudrubrik"/>
            <w:bookmarkEnd w:id="1"/>
            <w:r w:rsidRPr="008C1559">
              <w:rPr>
                <w:noProof w:val="0"/>
              </w:rPr>
              <w:t>Europeiska konventet om EU:s framtid</w:t>
            </w:r>
          </w:p>
        </w:tc>
        <w:tc>
          <w:tcPr>
            <w:tcW w:w="1418" w:type="dxa"/>
            <w:tcBorders>
              <w:bottom w:val="nil"/>
            </w:tcBorders>
          </w:tcPr>
          <w:p w:rsidR="005C0CC8" w:rsidRPr="008C1559" w:rsidRDefault="005C0CC8"/>
        </w:tc>
      </w:tr>
      <w:tr w:rsidR="00000000" w:rsidRPr="008C1559">
        <w:tblPrEx>
          <w:tblCellMar>
            <w:top w:w="0" w:type="dxa"/>
            <w:bottom w:w="0" w:type="dxa"/>
          </w:tblCellMar>
        </w:tblPrEx>
        <w:trPr>
          <w:cantSplit/>
          <w:trHeight w:hRule="exact" w:val="360"/>
        </w:trPr>
        <w:tc>
          <w:tcPr>
            <w:tcW w:w="3012" w:type="dxa"/>
          </w:tcPr>
          <w:p w:rsidR="005C0CC8" w:rsidRPr="008C1559" w:rsidRDefault="005C0CC8"/>
        </w:tc>
        <w:tc>
          <w:tcPr>
            <w:tcW w:w="3012" w:type="dxa"/>
          </w:tcPr>
          <w:p w:rsidR="005C0CC8" w:rsidRPr="008C1559" w:rsidRDefault="005C0CC8"/>
        </w:tc>
        <w:tc>
          <w:tcPr>
            <w:tcW w:w="1418" w:type="dxa"/>
          </w:tcPr>
          <w:p w:rsidR="005C0CC8" w:rsidRPr="008C1559" w:rsidRDefault="005C0CC8"/>
        </w:tc>
      </w:tr>
    </w:tbl>
    <w:p w:rsidR="005C0CC8" w:rsidRPr="008C1559" w:rsidRDefault="005C0CC8">
      <w:pPr>
        <w:pStyle w:val="Rubrik1"/>
        <w:rPr>
          <w:noProof w:val="0"/>
        </w:rPr>
      </w:pPr>
      <w:bookmarkStart w:id="2" w:name="_Toc55358960"/>
      <w:r w:rsidRPr="008C1559">
        <w:rPr>
          <w:noProof w:val="0"/>
        </w:rPr>
        <w:t>Till det sammansatta konstitutions- och utrikesutskottet</w:t>
      </w:r>
      <w:bookmarkStart w:id="3" w:name="TextStart"/>
      <w:bookmarkEnd w:id="2"/>
      <w:bookmarkEnd w:id="3"/>
    </w:p>
    <w:p w:rsidR="005C0CC8" w:rsidRPr="008C1559" w:rsidRDefault="005C0CC8">
      <w:r w:rsidRPr="008C1559">
        <w:t>Det sammansatta konstitutions- och utrikesutskottet (KUU) har den 24 se</w:t>
      </w:r>
      <w:r w:rsidRPr="008C1559">
        <w:t>p</w:t>
      </w:r>
      <w:r w:rsidRPr="008C1559">
        <w:t>tember 2003 beslutat att bereda bl.a. finansutskottet tillfälle att yttra sig över regeringens skrivelse 2003/04:13 Europeiska konventet om EU:s framtid jämte motioner.</w:t>
      </w:r>
    </w:p>
    <w:p w:rsidR="005C0CC8" w:rsidRPr="008C1559" w:rsidRDefault="005C0CC8">
      <w:pPr>
        <w:pStyle w:val="Normaltindrag"/>
      </w:pPr>
      <w:r w:rsidRPr="008C1559">
        <w:t>Med anledning av skrivelsen har tretton motioner väckts. Finansutskottet yttrar sig över de motionsyrkanden som avser utskottets ansvarsområde samt tre motioner från allmänna motionstiden 2003/04: om att reformera stabil</w:t>
      </w:r>
      <w:r w:rsidRPr="008C1559">
        <w:t>i</w:t>
      </w:r>
      <w:r w:rsidRPr="008C1559">
        <w:t>tetspakten (kd), om undantag från det tredje steget i den ekonomiska monet</w:t>
      </w:r>
      <w:r w:rsidRPr="008C1559">
        <w:t>ä</w:t>
      </w:r>
      <w:r w:rsidRPr="008C1559">
        <w:t>ra unionen (v och mp) samt om ansvarsfull finanspolitik (v). En sammanstäl</w:t>
      </w:r>
      <w:r w:rsidRPr="008C1559">
        <w:t>l</w:t>
      </w:r>
      <w:r w:rsidRPr="008C1559">
        <w:t>ning av de motionsyrkanden som finansutskottet behandlar i yttrandet åte</w:t>
      </w:r>
      <w:r w:rsidRPr="008C1559">
        <w:t>r</w:t>
      </w:r>
      <w:r w:rsidRPr="008C1559">
        <w:t>finns i bilaga.</w:t>
      </w:r>
    </w:p>
    <w:p w:rsidR="005C0CC8" w:rsidRPr="008C1559" w:rsidRDefault="005C0CC8">
      <w:pPr>
        <w:pStyle w:val="Normaltindrag"/>
      </w:pPr>
      <w:r w:rsidRPr="008C1559">
        <w:t>Motionsyrkande 33 i motion K416 av Alf Svensson m.fl. (kd) som remitt</w:t>
      </w:r>
      <w:r w:rsidRPr="008C1559">
        <w:t>e</w:t>
      </w:r>
      <w:r w:rsidRPr="008C1559">
        <w:t>rats till finansutskottet föreslås överlämnas till det sammansatta konstitutions- och utrikesutskottet.</w:t>
      </w:r>
    </w:p>
    <w:p w:rsidR="005C0CC8" w:rsidRPr="008C1559" w:rsidRDefault="005C0CC8">
      <w:pPr>
        <w:pStyle w:val="Rubrik2"/>
      </w:pPr>
      <w:bookmarkStart w:id="4" w:name="_Toc55358961"/>
      <w:r w:rsidRPr="008C1559">
        <w:t>Regeringens skrivelse</w:t>
      </w:r>
      <w:bookmarkEnd w:id="4"/>
    </w:p>
    <w:p w:rsidR="005C0CC8" w:rsidRPr="008C1559" w:rsidRDefault="005C0CC8">
      <w:r w:rsidRPr="008C1559">
        <w:t>I skrivelse 2003/04:13 Europeiska konventet om EU:s framtid redogör rege</w:t>
      </w:r>
      <w:r w:rsidRPr="008C1559">
        <w:t>r</w:t>
      </w:r>
      <w:r w:rsidRPr="008C1559">
        <w:t>ingen för sin syn på förslaget som tagits fram av konventet om EU:s framtid. Konventets förslag ökar tydligheten och gör EU mera effektivt, demokratiskt och öppet.</w:t>
      </w:r>
    </w:p>
    <w:p w:rsidR="005C0CC8" w:rsidRPr="008C1559" w:rsidRDefault="005C0CC8">
      <w:pPr>
        <w:pStyle w:val="Normaltindrag"/>
      </w:pPr>
      <w:r w:rsidRPr="008C1559">
        <w:t>Den 4 oktober 2003 inleddes regerings</w:t>
      </w:r>
      <w:r w:rsidRPr="008C1559">
        <w:softHyphen/>
        <w:t>konferensen om EU:s framtid. Ko</w:t>
      </w:r>
      <w:r w:rsidRPr="008C1559">
        <w:t>n</w:t>
      </w:r>
      <w:r w:rsidRPr="008C1559">
        <w:t>ferensens huvuduppgift är att ta ställning till förslaget till nytt s.k. konstituti</w:t>
      </w:r>
      <w:r w:rsidRPr="008C1559">
        <w:t>o</w:t>
      </w:r>
      <w:r w:rsidRPr="008C1559">
        <w:t>nellt fördrag som lagts fram av konventet samt ändringsförslag från medlem</w:t>
      </w:r>
      <w:r w:rsidRPr="008C1559">
        <w:t>s</w:t>
      </w:r>
      <w:r w:rsidRPr="008C1559">
        <w:t xml:space="preserve">staterna. </w:t>
      </w:r>
    </w:p>
    <w:p w:rsidR="005C0CC8" w:rsidRPr="008C1559" w:rsidRDefault="005C0CC8"/>
    <w:p w:rsidR="005C0CC8" w:rsidRPr="008C1559" w:rsidRDefault="005C0CC8">
      <w:pPr>
        <w:pStyle w:val="Normaltindrag"/>
      </w:pPr>
    </w:p>
    <w:p w:rsidR="005C0CC8" w:rsidRPr="008C1559" w:rsidRDefault="005C0CC8">
      <w:pPr>
        <w:pStyle w:val="Rubrik1"/>
        <w:rPr>
          <w:noProof w:val="0"/>
        </w:rPr>
      </w:pPr>
      <w:bookmarkStart w:id="5" w:name="_Toc55358962"/>
      <w:r w:rsidRPr="008C1559">
        <w:rPr>
          <w:noProof w:val="0"/>
        </w:rPr>
        <w:lastRenderedPageBreak/>
        <w:t>Utskottets överväganden</w:t>
      </w:r>
      <w:bookmarkEnd w:id="5"/>
    </w:p>
    <w:p w:rsidR="005C0CC8" w:rsidRPr="008C1559" w:rsidRDefault="005C0CC8">
      <w:pPr>
        <w:pStyle w:val="Rubrik2"/>
        <w:spacing w:before="0"/>
      </w:pPr>
      <w:bookmarkStart w:id="6" w:name="_Toc55356148"/>
      <w:bookmarkStart w:id="7" w:name="_Toc55358963"/>
      <w:r w:rsidRPr="008C1559">
        <w:t>Bakgrund</w:t>
      </w:r>
      <w:bookmarkEnd w:id="6"/>
      <w:bookmarkEnd w:id="7"/>
    </w:p>
    <w:p w:rsidR="005C0CC8" w:rsidRPr="008C1559" w:rsidRDefault="005C0CC8">
      <w:pPr>
        <w:rPr>
          <w:snapToGrid w:val="0"/>
        </w:rPr>
      </w:pPr>
      <w:r w:rsidRPr="008C1559">
        <w:rPr>
          <w:snapToGrid w:val="0"/>
        </w:rPr>
        <w:t xml:space="preserve">Vid regeringskonferensen i Nice i december 2000 antogs en förklaring om unionens framtid. Det bestämdes att man ville ha en bred och djupare debatt om EU:s framtida utveckling. </w:t>
      </w:r>
    </w:p>
    <w:p w:rsidR="005C0CC8" w:rsidRPr="008C1559" w:rsidRDefault="005C0CC8">
      <w:pPr>
        <w:pStyle w:val="Normaltindrag"/>
      </w:pPr>
      <w:r w:rsidRPr="008C1559">
        <w:rPr>
          <w:snapToGrid w:val="0"/>
        </w:rPr>
        <w:t>Ett konvent om EU:s framtid sammankallades 2001 med representanter för medlemsstaternas och kandidatländernas regeringschefer, de nationella pa</w:t>
      </w:r>
      <w:r w:rsidRPr="008C1559">
        <w:rPr>
          <w:snapToGrid w:val="0"/>
        </w:rPr>
        <w:t>r</w:t>
      </w:r>
      <w:r w:rsidRPr="008C1559">
        <w:rPr>
          <w:snapToGrid w:val="0"/>
        </w:rPr>
        <w:t>lamenten, Europaparlamentet och kommissionen. Konventet har avslutat sitt arbete och presenterat ett förslag till samlat ko</w:t>
      </w:r>
      <w:r w:rsidRPr="008C1559">
        <w:rPr>
          <w:snapToGrid w:val="0"/>
        </w:rPr>
        <w:t>n</w:t>
      </w:r>
      <w:r w:rsidRPr="008C1559">
        <w:rPr>
          <w:snapToGrid w:val="0"/>
        </w:rPr>
        <w:t>stitutionellt fördrag.</w:t>
      </w:r>
    </w:p>
    <w:p w:rsidR="005C0CC8" w:rsidRPr="008C1559" w:rsidRDefault="005C0CC8">
      <w:pPr>
        <w:pStyle w:val="Normaltindrag"/>
      </w:pPr>
      <w:r w:rsidRPr="008C1559">
        <w:t>Regeringen eftersträvar bred politisk samsyn kring hur det framtida ko</w:t>
      </w:r>
      <w:r w:rsidRPr="008C1559">
        <w:t>n</w:t>
      </w:r>
      <w:r w:rsidRPr="008C1559">
        <w:t>stitutionella fördraget ska utformas. Ett brett remissförfarande har därför genomförts. Regeringen har haft en nära dialog med riksdagen under fö</w:t>
      </w:r>
      <w:r w:rsidRPr="008C1559">
        <w:t>r</w:t>
      </w:r>
      <w:r w:rsidRPr="008C1559">
        <w:t>handlings</w:t>
      </w:r>
      <w:r w:rsidRPr="008C1559">
        <w:softHyphen/>
        <w:t>processen. Regeringen anser att Sverige ska vara en aktiv och ko</w:t>
      </w:r>
      <w:r w:rsidRPr="008C1559">
        <w:t>n</w:t>
      </w:r>
      <w:r w:rsidRPr="008C1559">
        <w:t xml:space="preserve">struktiv part i EU-samarbetet. </w:t>
      </w:r>
    </w:p>
    <w:p w:rsidR="005C0CC8" w:rsidRPr="008C1559" w:rsidRDefault="005C0CC8">
      <w:pPr>
        <w:pStyle w:val="Normaltindrag"/>
      </w:pPr>
      <w:r w:rsidRPr="008C1559">
        <w:t>Utskottet behandlar i yttrandet de avsnitt i regeringens skrivelse som berör utskottets ansvarsområde.</w:t>
      </w:r>
    </w:p>
    <w:p w:rsidR="005C0CC8" w:rsidRPr="008C1559" w:rsidRDefault="005C0CC8">
      <w:pPr>
        <w:pStyle w:val="Rubrik2"/>
      </w:pPr>
      <w:bookmarkStart w:id="8" w:name="_Toc55355548"/>
      <w:bookmarkStart w:id="9" w:name="_Toc55356149"/>
      <w:bookmarkStart w:id="10" w:name="_Toc55358964"/>
      <w:r w:rsidRPr="008C1559">
        <w:t>Öppenhet och demokrati</w:t>
      </w:r>
      <w:bookmarkEnd w:id="8"/>
      <w:bookmarkEnd w:id="9"/>
      <w:bookmarkEnd w:id="10"/>
    </w:p>
    <w:p w:rsidR="005C0CC8" w:rsidRPr="008C1559" w:rsidRDefault="005C0CC8">
      <w:r w:rsidRPr="008C1559">
        <w:t>I dag gäller att unionens beslut ska fattas så öppet och så nära medborgarna som möjligt. Varje medborgare har rätt att ta del av Europa</w:t>
      </w:r>
      <w:r w:rsidRPr="008C1559">
        <w:softHyphen/>
        <w:t xml:space="preserve">parlamentets, rådets och kommissionens handlingar. </w:t>
      </w:r>
    </w:p>
    <w:p w:rsidR="005C0CC8" w:rsidRPr="008C1559" w:rsidRDefault="005C0CC8">
      <w:pPr>
        <w:pStyle w:val="Normaltindrag"/>
      </w:pPr>
      <w:r w:rsidRPr="008C1559">
        <w:t>Konventet har betonat vikten av att unionens institutioner blir än mer öp</w:t>
      </w:r>
      <w:r w:rsidRPr="008C1559">
        <w:t>p</w:t>
      </w:r>
      <w:r w:rsidRPr="008C1559">
        <w:t xml:space="preserve">na. </w:t>
      </w:r>
      <w:bookmarkStart w:id="11" w:name="_Toc44403314"/>
      <w:bookmarkStart w:id="12" w:name="_Toc44476189"/>
      <w:bookmarkStart w:id="13" w:name="_Toc46207329"/>
      <w:bookmarkStart w:id="14" w:name="_Toc52681779"/>
      <w:bookmarkStart w:id="15" w:name="_Toc52682414"/>
      <w:bookmarkStart w:id="16" w:name="_Toc52851053"/>
    </w:p>
    <w:p w:rsidR="005C0CC8" w:rsidRPr="008C1559" w:rsidRDefault="005C0CC8">
      <w:pPr>
        <w:pStyle w:val="Rubrik3"/>
        <w:rPr>
          <w:noProof w:val="0"/>
        </w:rPr>
      </w:pPr>
      <w:bookmarkStart w:id="17" w:name="_Toc55355549"/>
      <w:bookmarkStart w:id="18" w:name="_Toc55356150"/>
      <w:bookmarkStart w:id="19" w:name="_Toc55358965"/>
      <w:r w:rsidRPr="008C1559">
        <w:rPr>
          <w:noProof w:val="0"/>
        </w:rPr>
        <w:t>Öppenhet</w:t>
      </w:r>
      <w:bookmarkEnd w:id="11"/>
      <w:bookmarkEnd w:id="12"/>
      <w:bookmarkEnd w:id="13"/>
      <w:bookmarkEnd w:id="14"/>
      <w:bookmarkEnd w:id="15"/>
      <w:bookmarkEnd w:id="16"/>
      <w:bookmarkEnd w:id="17"/>
      <w:bookmarkEnd w:id="18"/>
      <w:bookmarkEnd w:id="19"/>
      <w:r w:rsidRPr="008C1559">
        <w:rPr>
          <w:noProof w:val="0"/>
        </w:rPr>
        <w:t xml:space="preserve"> </w:t>
      </w:r>
    </w:p>
    <w:p w:rsidR="005C0CC8" w:rsidRPr="008C1559" w:rsidRDefault="005C0CC8">
      <w:r w:rsidRPr="008C1559">
        <w:t xml:space="preserve">Förslaget innebär att arbetet i unionens institutioner, myndigheter och organ ska bedrivas så öppet som möjligt. Den allmänna principen om att unionens beslut ska fattas så öppet och så nära medborgarna som möjligt föreslås finnas kvar och ska skrivas in i det konstitutionella fördraget. </w:t>
      </w:r>
    </w:p>
    <w:p w:rsidR="005C0CC8" w:rsidRPr="008C1559" w:rsidRDefault="005C0CC8">
      <w:pPr>
        <w:pStyle w:val="Rubrik3"/>
        <w:rPr>
          <w:noProof w:val="0"/>
        </w:rPr>
      </w:pPr>
      <w:bookmarkStart w:id="20" w:name="_Toc55355550"/>
      <w:bookmarkStart w:id="21" w:name="_Toc55356151"/>
      <w:bookmarkStart w:id="22" w:name="_Toc55358966"/>
      <w:r w:rsidRPr="008C1559">
        <w:rPr>
          <w:noProof w:val="0"/>
        </w:rPr>
        <w:t>Rådets möten</w:t>
      </w:r>
      <w:bookmarkEnd w:id="20"/>
      <w:bookmarkEnd w:id="21"/>
      <w:bookmarkEnd w:id="22"/>
    </w:p>
    <w:p w:rsidR="005C0CC8" w:rsidRPr="008C1559" w:rsidRDefault="005C0CC8">
      <w:r w:rsidRPr="008C1559">
        <w:t>Konventet föreslår att rådets möten ska vara öppna när lagstiftnings</w:t>
      </w:r>
      <w:r w:rsidRPr="008C1559">
        <w:softHyphen/>
        <w:t xml:space="preserve">förslag diskuteras och antas. </w:t>
      </w:r>
    </w:p>
    <w:p w:rsidR="005C0CC8" w:rsidRPr="008C1559" w:rsidRDefault="005C0CC8">
      <w:pPr>
        <w:pStyle w:val="Rubrik3"/>
        <w:rPr>
          <w:noProof w:val="0"/>
        </w:rPr>
      </w:pPr>
      <w:bookmarkStart w:id="23" w:name="_Toc55355551"/>
      <w:bookmarkStart w:id="24" w:name="_Toc55356152"/>
      <w:bookmarkStart w:id="25" w:name="_Toc55358967"/>
      <w:r w:rsidRPr="008C1559">
        <w:rPr>
          <w:noProof w:val="0"/>
        </w:rPr>
        <w:t>Unionens handlingar</w:t>
      </w:r>
      <w:bookmarkEnd w:id="23"/>
      <w:bookmarkEnd w:id="24"/>
      <w:bookmarkEnd w:id="25"/>
    </w:p>
    <w:p w:rsidR="005C0CC8" w:rsidRPr="008C1559" w:rsidRDefault="005C0CC8">
      <w:r w:rsidRPr="008C1559">
        <w:t>Förslaget innebär att medlemsländernas medborgare får rätt att få tillgång till handlingar (i dag gäller det bara Europa</w:t>
      </w:r>
      <w:r w:rsidRPr="008C1559">
        <w:softHyphen/>
        <w:t>parlamentets, rådets och kommissi</w:t>
      </w:r>
      <w:r w:rsidRPr="008C1559">
        <w:t>o</w:t>
      </w:r>
      <w:r w:rsidRPr="008C1559">
        <w:t>nens handlingar) och att det ska gälla unionens samtliga institutioner, my</w:t>
      </w:r>
      <w:r w:rsidRPr="008C1559">
        <w:t>n</w:t>
      </w:r>
      <w:r w:rsidRPr="008C1559">
        <w:t>digheter och organ. För Europeiska centralbanken (ECB), som konventet föreslår ska bli en institution, föreslås att handlingar beträffande deras adm</w:t>
      </w:r>
      <w:r w:rsidRPr="008C1559">
        <w:t>i</w:t>
      </w:r>
      <w:r w:rsidRPr="008C1559">
        <w:t>nistrativa ver</w:t>
      </w:r>
      <w:r w:rsidRPr="008C1559">
        <w:t>k</w:t>
      </w:r>
      <w:r w:rsidRPr="008C1559">
        <w:t>samhet ska vara offentliga.</w:t>
      </w:r>
    </w:p>
    <w:p w:rsidR="005C0CC8" w:rsidRPr="008C1559" w:rsidRDefault="005C0CC8">
      <w:pPr>
        <w:pStyle w:val="R4"/>
      </w:pPr>
      <w:bookmarkStart w:id="26" w:name="_Toc44403316"/>
      <w:bookmarkStart w:id="27" w:name="_Toc44476191"/>
      <w:bookmarkStart w:id="28" w:name="_Toc46207331"/>
      <w:bookmarkStart w:id="29" w:name="_Toc52681782"/>
      <w:bookmarkStart w:id="30" w:name="_Toc52682417"/>
      <w:bookmarkStart w:id="31" w:name="_Toc52851056"/>
      <w:r w:rsidRPr="008C1559">
        <w:t>Regeringens synpunkter</w:t>
      </w:r>
      <w:bookmarkEnd w:id="26"/>
      <w:bookmarkEnd w:id="27"/>
      <w:bookmarkEnd w:id="28"/>
      <w:bookmarkEnd w:id="29"/>
      <w:bookmarkEnd w:id="30"/>
      <w:bookmarkEnd w:id="31"/>
    </w:p>
    <w:p w:rsidR="005C0CC8" w:rsidRPr="008C1559" w:rsidRDefault="005C0CC8">
      <w:r w:rsidRPr="008C1559">
        <w:t>Regeringen är positiv till förslaget om att allmänheten ska få tillgång till handlingar från alla unionens institutioner, myndigheter och organ. Det ger en ökad insyn i unionens verksamhet. En målsättning i konventsarbetet har varit att bidra till ökad öp</w:t>
      </w:r>
      <w:r w:rsidRPr="008C1559">
        <w:softHyphen/>
        <w:t>penhet i unionens verksamhet. Principen om att unio</w:t>
      </w:r>
      <w:r w:rsidRPr="008C1559">
        <w:softHyphen/>
        <w:t xml:space="preserve">nens institutioner ska fullgöra sina uppgifter så öppet som möjligt bidrar till att medborgarnas möjligheter till insyn i unionens arbete ökar. </w:t>
      </w:r>
    </w:p>
    <w:p w:rsidR="005C0CC8" w:rsidRPr="008C1559" w:rsidRDefault="005C0CC8">
      <w:pPr>
        <w:pStyle w:val="Normaltindrag"/>
      </w:pPr>
      <w:r w:rsidRPr="008C1559">
        <w:t xml:space="preserve">Regeringen anser vidare att det är positivt att rådets sammanträden föreslås vara öppna när det agerar som lagstiftare. </w:t>
      </w:r>
    </w:p>
    <w:p w:rsidR="005C0CC8" w:rsidRPr="008C1559" w:rsidRDefault="005C0CC8">
      <w:pPr>
        <w:pStyle w:val="Normaltindrag"/>
      </w:pPr>
      <w:r w:rsidRPr="008C1559">
        <w:t>Bindande regler om god förvaltning för samtliga institutioner, myndigheter och organ gör det tydligt för medborgaren vilka krav på en god och effektiv förvaltning som kan ställas på EU och dess tjänste</w:t>
      </w:r>
      <w:r w:rsidRPr="008C1559">
        <w:softHyphen/>
        <w:t>män. Enligt förslaget o</w:t>
      </w:r>
      <w:r w:rsidRPr="008C1559">
        <w:t>m</w:t>
      </w:r>
      <w:r w:rsidRPr="008C1559">
        <w:t>fattas även ECB av dessa regler. Regeringen välkomnar konventets förslag om en rättslig grund för en europeisk lag om god förvalt</w:t>
      </w:r>
      <w:r w:rsidRPr="008C1559">
        <w:softHyphen/>
        <w:t>ning.</w:t>
      </w:r>
    </w:p>
    <w:p w:rsidR="005C0CC8" w:rsidRPr="008C1559" w:rsidRDefault="005C0CC8">
      <w:pPr>
        <w:pStyle w:val="R4"/>
      </w:pPr>
      <w:r w:rsidRPr="008C1559">
        <w:t>Motionerna</w:t>
      </w:r>
    </w:p>
    <w:p w:rsidR="005C0CC8" w:rsidRPr="008C1559" w:rsidRDefault="005C0CC8">
      <w:r w:rsidRPr="008C1559">
        <w:rPr>
          <w:i/>
        </w:rPr>
        <w:t xml:space="preserve">Kristdemokraterna </w:t>
      </w:r>
      <w:r w:rsidRPr="008C1559">
        <w:t xml:space="preserve">stöder i </w:t>
      </w:r>
      <w:r w:rsidRPr="008C1559">
        <w:rPr>
          <w:i/>
        </w:rPr>
        <w:t>motion K8</w:t>
      </w:r>
      <w:r w:rsidRPr="008C1559">
        <w:t xml:space="preserve"> (yrkande 14) förslaget att den Europ</w:t>
      </w:r>
      <w:r w:rsidRPr="008C1559">
        <w:t>e</w:t>
      </w:r>
      <w:r w:rsidRPr="008C1559">
        <w:t>iska centralbanken (ECB) föreslås få status som en europeisk institution. Det innebär att ECB också i framtiden ska följa de regler om öppenhet som gäller för EU:s övriga institutioner. De anser att det är positivt för insynen i centra</w:t>
      </w:r>
      <w:r w:rsidRPr="008C1559">
        <w:t>l</w:t>
      </w:r>
      <w:r w:rsidRPr="008C1559">
        <w:t>bankens arbete. Kristdemokraterna anser dock att konventsförslaget skulle kunna vara ännu mer långtgående och låta handlingars offentlighetsgörande även gälla ECB:s mötesprotokoll.</w:t>
      </w:r>
    </w:p>
    <w:p w:rsidR="005C0CC8" w:rsidRPr="008C1559" w:rsidRDefault="005C0CC8">
      <w:pPr>
        <w:pStyle w:val="Normaltindrag"/>
        <w:rPr>
          <w:snapToGrid w:val="0"/>
        </w:rPr>
      </w:pPr>
      <w:r w:rsidRPr="008C1559">
        <w:t xml:space="preserve">I </w:t>
      </w:r>
      <w:r w:rsidRPr="008C1559">
        <w:rPr>
          <w:i/>
        </w:rPr>
        <w:t>Miljöpartiet de grönas kommittémotion K13</w:t>
      </w:r>
      <w:r w:rsidRPr="008C1559">
        <w:t xml:space="preserve"> (yrkandena 10 och 19) a</w:t>
      </w:r>
      <w:r w:rsidRPr="008C1559">
        <w:t>n</w:t>
      </w:r>
      <w:r w:rsidRPr="008C1559">
        <w:t xml:space="preserve">förs </w:t>
      </w:r>
      <w:r w:rsidRPr="008C1559">
        <w:rPr>
          <w:snapToGrid w:val="0"/>
        </w:rPr>
        <w:t xml:space="preserve">att EU-parlamentets kontrollmakt ska stärkas ytterligare för att motverka problemen med ineffektivitet och felaktigt användande av resurser inom EU-systemet. </w:t>
      </w:r>
      <w:r w:rsidRPr="008C1559">
        <w:rPr>
          <w:snapToGrid w:val="0"/>
          <w:lang w:eastAsia="en-US"/>
        </w:rPr>
        <w:t>I dag ger EU-parlamentet ansvarsfrihet inte bara till EU-kommissionen utan också till samtliga övriga institutioners generalsekreter</w:t>
      </w:r>
      <w:r w:rsidRPr="008C1559">
        <w:rPr>
          <w:snapToGrid w:val="0"/>
          <w:lang w:eastAsia="en-US"/>
        </w:rPr>
        <w:t>a</w:t>
      </w:r>
      <w:r w:rsidRPr="008C1559">
        <w:rPr>
          <w:snapToGrid w:val="0"/>
          <w:lang w:eastAsia="en-US"/>
        </w:rPr>
        <w:t>re, med undantag av ECB. Även ECB borde utsättas för någon form av pa</w:t>
      </w:r>
      <w:r w:rsidRPr="008C1559">
        <w:rPr>
          <w:snapToGrid w:val="0"/>
          <w:lang w:eastAsia="en-US"/>
        </w:rPr>
        <w:t>r</w:t>
      </w:r>
      <w:r w:rsidRPr="008C1559">
        <w:rPr>
          <w:snapToGrid w:val="0"/>
          <w:lang w:eastAsia="en-US"/>
        </w:rPr>
        <w:t>lamentarisk kontroll. Vidare anförs</w:t>
      </w:r>
      <w:r w:rsidRPr="008C1559">
        <w:t xml:space="preserve"> att det är bra att</w:t>
      </w:r>
      <w:r w:rsidRPr="008C1559">
        <w:rPr>
          <w:snapToGrid w:val="0"/>
        </w:rPr>
        <w:t xml:space="preserve"> ECB:s administrativa hand</w:t>
      </w:r>
      <w:r w:rsidRPr="008C1559">
        <w:rPr>
          <w:snapToGrid w:val="0"/>
        </w:rPr>
        <w:t>lingar ska bli offentliga. Miljöpartiet anser att det är viktigt att också ECB:s protokoll blir offentliga i stället för att vara hemligstämplade i upp till 30 år. Regeln om öppenhet måste även omfatta den Europeiska centralba</w:t>
      </w:r>
      <w:r w:rsidRPr="008C1559">
        <w:rPr>
          <w:snapToGrid w:val="0"/>
        </w:rPr>
        <w:t>n</w:t>
      </w:r>
      <w:r w:rsidRPr="008C1559">
        <w:rPr>
          <w:snapToGrid w:val="0"/>
        </w:rPr>
        <w:t xml:space="preserve">ken. </w:t>
      </w:r>
    </w:p>
    <w:p w:rsidR="005C0CC8" w:rsidRPr="008C1559" w:rsidRDefault="005C0CC8">
      <w:pPr>
        <w:pStyle w:val="R4"/>
      </w:pPr>
      <w:r w:rsidRPr="008C1559">
        <w:t>Finansutskottets ställningstagande</w:t>
      </w:r>
    </w:p>
    <w:p w:rsidR="005C0CC8" w:rsidRPr="008C1559" w:rsidRDefault="005C0CC8">
      <w:r w:rsidRPr="008C1559">
        <w:t xml:space="preserve">I likhet med regeringen anser finansutskottet att det är positivt att allmänheten ska få tillgång till handlingar från alla unionens institutioner. Konventets förslag att Europeiska centralbanken (ECB) ska bli en institution välkomnar utskottet särskilt eftersom det innebär att även bankens handlingar beträffande deras administrativa verksamhet ska vara offentliga. </w:t>
      </w:r>
    </w:p>
    <w:p w:rsidR="005C0CC8" w:rsidRPr="008C1559" w:rsidRDefault="005C0CC8">
      <w:pPr>
        <w:pStyle w:val="Normaltindrag"/>
      </w:pPr>
      <w:r w:rsidRPr="008C1559">
        <w:t>Den svenska Riksbanken har valt att frivilligt, med viss tidseftersläpning (cirka tio arbetsdagar), publicera protokollen från direktionens sammanträden. Utskottet bedömer att den nuvarande ordningen för offentlig</w:t>
      </w:r>
      <w:r w:rsidRPr="008C1559">
        <w:softHyphen/>
        <w:t>görande av d</w:t>
      </w:r>
      <w:r w:rsidRPr="008C1559">
        <w:t>i</w:t>
      </w:r>
      <w:r w:rsidRPr="008C1559">
        <w:t>rektionens protokoll fungerar mycket bra. Finansutskottets förhoppning är att ECB på sikt kan bli lika öppen som Riksbanken och även offentliggöra ba</w:t>
      </w:r>
      <w:r w:rsidRPr="008C1559">
        <w:t>n</w:t>
      </w:r>
      <w:r w:rsidRPr="008C1559">
        <w:t>kens protokoll.</w:t>
      </w:r>
    </w:p>
    <w:p w:rsidR="005C0CC8" w:rsidRPr="008C1559" w:rsidRDefault="005C0CC8">
      <w:pPr>
        <w:pStyle w:val="Normaltindrag"/>
      </w:pPr>
      <w:r w:rsidRPr="008C1559">
        <w:t>Finansutskottet anser att det är viktigt att ECB kan agera självständigt vid utarbetandet av penningpolitiken för att skapa förtroende för denna. För att få insyn i ECB:s verksamhet finns det bestämmelser om bl.a. att ECB minst varje kvartal ska upprätta och offentliggöra rapporter om dess verksamhet, att en konsoliderad rapport ö</w:t>
      </w:r>
      <w:r w:rsidRPr="008C1559">
        <w:t>ver dess finansiella ställning ska offentliggöras varje vecka samt att en årsrapport om dess verksamhet överlämnas till Europapa</w:t>
      </w:r>
      <w:r w:rsidRPr="008C1559">
        <w:t>r</w:t>
      </w:r>
      <w:r w:rsidRPr="008C1559">
        <w:t>lamentet, rådet och kommissionen. Årsrapporten granskas av en extern rev</w:t>
      </w:r>
      <w:r w:rsidRPr="008C1559">
        <w:t>i</w:t>
      </w:r>
      <w:r w:rsidRPr="008C1559">
        <w:t>sor. Europaparlamentet håller dessutom årligen en allmän debatt om ECB:s årsrapport. Direktionsledamöterna kan också, på begäran av Europaparl</w:t>
      </w:r>
      <w:r w:rsidRPr="008C1559">
        <w:t>a</w:t>
      </w:r>
      <w:r w:rsidRPr="008C1559">
        <w:t>mentet eller på eget initiativ, frågas ut av Europaparlamentets kommittéer. Sådana utfrågningar sker i regel en gång i kvartalet. Finansutskottet konstat</w:t>
      </w:r>
      <w:r w:rsidRPr="008C1559">
        <w:t>e</w:t>
      </w:r>
      <w:r w:rsidRPr="008C1559">
        <w:t>rar att ECB i</w:t>
      </w:r>
      <w:r w:rsidRPr="008C1559">
        <w:t xml:space="preserve"> dag är föremål för kontroll av bl.a. parlamentet.</w:t>
      </w:r>
    </w:p>
    <w:p w:rsidR="005C0CC8" w:rsidRPr="008C1559" w:rsidRDefault="005C0CC8">
      <w:pPr>
        <w:pStyle w:val="Normaltindrag"/>
      </w:pPr>
      <w:r w:rsidRPr="008C1559">
        <w:t>Utskottet anser mot denna bakgrund att motionerna K8 (kd) yrkande 14 och K13 (mp) yrkandena 10 och 19 bör avstyrkas av det sammansatta ko</w:t>
      </w:r>
      <w:r w:rsidRPr="008C1559">
        <w:t>n</w:t>
      </w:r>
      <w:r w:rsidRPr="008C1559">
        <w:t>stitutions- och utrike</w:t>
      </w:r>
      <w:r w:rsidRPr="008C1559">
        <w:t>s</w:t>
      </w:r>
      <w:r w:rsidRPr="008C1559">
        <w:t xml:space="preserve">utskottet. </w:t>
      </w:r>
    </w:p>
    <w:p w:rsidR="005C0CC8" w:rsidRPr="008C1559" w:rsidRDefault="005C0CC8">
      <w:pPr>
        <w:pStyle w:val="Rubrik2"/>
      </w:pPr>
      <w:bookmarkStart w:id="32" w:name="_Toc55355552"/>
      <w:bookmarkStart w:id="33" w:name="_Toc55356153"/>
      <w:bookmarkStart w:id="34" w:name="_Toc55358968"/>
      <w:r w:rsidRPr="008C1559">
        <w:t>Unionens finanser</w:t>
      </w:r>
      <w:bookmarkEnd w:id="32"/>
      <w:bookmarkEnd w:id="33"/>
      <w:bookmarkEnd w:id="34"/>
    </w:p>
    <w:p w:rsidR="005C0CC8" w:rsidRPr="008C1559" w:rsidRDefault="005C0CC8">
      <w:pPr>
        <w:pStyle w:val="Rubrik3"/>
        <w:spacing w:before="110"/>
        <w:rPr>
          <w:noProof w:val="0"/>
        </w:rPr>
      </w:pPr>
      <w:bookmarkStart w:id="35" w:name="_Toc55355553"/>
      <w:bookmarkStart w:id="36" w:name="_Toc55356154"/>
      <w:bookmarkStart w:id="37" w:name="_Toc55358969"/>
      <w:r w:rsidRPr="008C1559">
        <w:rPr>
          <w:noProof w:val="0"/>
        </w:rPr>
        <w:t>Unionens inkomster</w:t>
      </w:r>
      <w:bookmarkEnd w:id="35"/>
      <w:bookmarkEnd w:id="36"/>
      <w:bookmarkEnd w:id="37"/>
    </w:p>
    <w:p w:rsidR="005C0CC8" w:rsidRPr="008C1559" w:rsidRDefault="005C0CC8">
      <w:r w:rsidRPr="008C1559">
        <w:t>Konventet föreslår ändringar av beslutsproceduren om EU-budgetens i</w:t>
      </w:r>
      <w:r w:rsidRPr="008C1559">
        <w:t>n</w:t>
      </w:r>
      <w:r w:rsidRPr="008C1559">
        <w:t>komstsida, dvs. hur medlemsstaternas avgifter till budgeten ska fastställas. Beslutet om vilka kriterier som ska gälla för att fastställa respektive medlem</w:t>
      </w:r>
      <w:r w:rsidRPr="008C1559">
        <w:t>s</w:t>
      </w:r>
      <w:r w:rsidRPr="008C1559">
        <w:t>stats avgift ska till väsentliga delar fattas av rådet med kvalificerad majoritet efter godkännande från parla</w:t>
      </w:r>
      <w:r w:rsidRPr="008C1559">
        <w:softHyphen/>
        <w:t>mentet. I dag fattar rådet detta beslut med enhä</w:t>
      </w:r>
      <w:r w:rsidRPr="008C1559">
        <w:t>l</w:t>
      </w:r>
      <w:r w:rsidRPr="008C1559">
        <w:t>lighet efter att ha hört Europa</w:t>
      </w:r>
      <w:r w:rsidRPr="008C1559">
        <w:softHyphen/>
        <w:t>parlamentet. Det totala taket för EU:s inkomster samt införande av nya inkomstkategorier ska dock även fortsättningsvis b</w:t>
      </w:r>
      <w:r w:rsidRPr="008C1559">
        <w:t>e</w:t>
      </w:r>
      <w:r w:rsidRPr="008C1559">
        <w:t>slutas av rådet med enhällighet efter att</w:t>
      </w:r>
      <w:r w:rsidRPr="008C1559">
        <w:t xml:space="preserve"> ha hört Europaparlamentet.</w:t>
      </w:r>
    </w:p>
    <w:p w:rsidR="005C0CC8" w:rsidRPr="008C1559" w:rsidRDefault="005C0CC8">
      <w:pPr>
        <w:pStyle w:val="Rubrik3"/>
        <w:rPr>
          <w:noProof w:val="0"/>
        </w:rPr>
      </w:pPr>
      <w:bookmarkStart w:id="38" w:name="_Toc55355554"/>
      <w:bookmarkStart w:id="39" w:name="_Toc55356155"/>
      <w:bookmarkStart w:id="40" w:name="_Toc55358970"/>
      <w:r w:rsidRPr="008C1559">
        <w:rPr>
          <w:noProof w:val="0"/>
        </w:rPr>
        <w:t>Budgetmässiga och finansiella principer</w:t>
      </w:r>
      <w:bookmarkEnd w:id="38"/>
      <w:bookmarkEnd w:id="39"/>
      <w:bookmarkEnd w:id="40"/>
    </w:p>
    <w:p w:rsidR="005C0CC8" w:rsidRPr="008C1559" w:rsidRDefault="005C0CC8">
      <w:r w:rsidRPr="008C1559">
        <w:t>I dag finns ett antal grundläggande principer för arbetet med unio</w:t>
      </w:r>
      <w:r w:rsidRPr="008C1559">
        <w:softHyphen/>
        <w:t>nens budget, bl.a. om att budgeten ska vara i ba</w:t>
      </w:r>
      <w:r w:rsidRPr="008C1559">
        <w:softHyphen/>
        <w:t>lans, att den ska innehålla unionens samtl</w:t>
      </w:r>
      <w:r w:rsidRPr="008C1559">
        <w:t>i</w:t>
      </w:r>
      <w:r w:rsidRPr="008C1559">
        <w:t>ga inkomster och ut</w:t>
      </w:r>
      <w:r w:rsidRPr="008C1559">
        <w:softHyphen/>
        <w:t>gifter och att den ska genomföras i enlighet med sund ekonomisk förvaltning. Principerna regleras i dag dels i fördraget, dels i s</w:t>
      </w:r>
      <w:r w:rsidRPr="008C1559">
        <w:t>e</w:t>
      </w:r>
      <w:r w:rsidRPr="008C1559">
        <w:t>kundärlagstiftning. Konventet föreslår att flera av dessa principer ska samlas i en särskild artikel.</w:t>
      </w:r>
    </w:p>
    <w:p w:rsidR="005C0CC8" w:rsidRPr="008C1559" w:rsidRDefault="005C0CC8">
      <w:pPr>
        <w:pStyle w:val="Rubrik3"/>
        <w:rPr>
          <w:noProof w:val="0"/>
        </w:rPr>
      </w:pPr>
      <w:bookmarkStart w:id="41" w:name="_Toc55355555"/>
      <w:bookmarkStart w:id="42" w:name="_Toc55356156"/>
      <w:bookmarkStart w:id="43" w:name="_Toc55358971"/>
      <w:r w:rsidRPr="008C1559">
        <w:rPr>
          <w:noProof w:val="0"/>
        </w:rPr>
        <w:t>Unionens budgetförfarande</w:t>
      </w:r>
      <w:bookmarkEnd w:id="41"/>
      <w:bookmarkEnd w:id="42"/>
      <w:bookmarkEnd w:id="43"/>
    </w:p>
    <w:p w:rsidR="005C0CC8" w:rsidRPr="008C1559" w:rsidRDefault="005C0CC8">
      <w:r w:rsidRPr="008C1559">
        <w:t>Konventet föreslår att det s.k. finansiella perspektivet, dvs. de fleråriga taken för olika typer av utgifter i EU:s budget, ska regleras i fördraget. Det finans</w:t>
      </w:r>
      <w:r w:rsidRPr="008C1559">
        <w:t>i</w:t>
      </w:r>
      <w:r w:rsidRPr="008C1559">
        <w:t>ella perspektivet ska innehålla årliga tak för olika typer av utgifter och gälla för en period på minst fem år. I dag regleras det finansiella perspektivet i ett särskilt avtal mellan Europa</w:t>
      </w:r>
      <w:r w:rsidRPr="008C1559">
        <w:softHyphen/>
        <w:t>parlamentet och rådet. Enligt kon</w:t>
      </w:r>
      <w:r w:rsidRPr="008C1559">
        <w:softHyphen/>
        <w:t>ventet bör det finansiella perspektivet fastställas av rådet med kva</w:t>
      </w:r>
      <w:r w:rsidRPr="008C1559">
        <w:softHyphen/>
        <w:t xml:space="preserve">lificerad majoritet efter godkännande från Europaparlamentet. </w:t>
      </w:r>
    </w:p>
    <w:p w:rsidR="005C0CC8" w:rsidRPr="008C1559" w:rsidRDefault="005C0CC8">
      <w:pPr>
        <w:pStyle w:val="Normaltindrag"/>
      </w:pPr>
      <w:r w:rsidRPr="008C1559">
        <w:t>I den årliga budgetprocessen har i dag rådet sista ordet om jordbruks</w:t>
      </w:r>
      <w:r w:rsidRPr="008C1559">
        <w:softHyphen/>
        <w:t>utgifterna, medan parlamentet har den slutliga makten beträf</w:t>
      </w:r>
      <w:r w:rsidRPr="008C1559">
        <w:softHyphen/>
        <w:t>fande övriga utgifter. Således gäller olika besluts</w:t>
      </w:r>
      <w:r w:rsidRPr="008C1559">
        <w:softHyphen/>
        <w:t xml:space="preserve">regler för de respektive institutionerna beroende på vilken typ av utgifter det är fråga om. </w:t>
      </w:r>
    </w:p>
    <w:p w:rsidR="005C0CC8" w:rsidRPr="008C1559" w:rsidRDefault="005C0CC8">
      <w:pPr>
        <w:pStyle w:val="Normaltindrag"/>
      </w:pPr>
      <w:r w:rsidRPr="008C1559">
        <w:t>Konventet föreslår att en och samma beslutsprocedur, en slags förenklad medbeslutandeprocedur, ska gälla för hela årsbudgeten, även jordbruksutgi</w:t>
      </w:r>
      <w:r w:rsidRPr="008C1559">
        <w:t>f</w:t>
      </w:r>
      <w:r w:rsidRPr="008C1559">
        <w:t>terna. Förslaget innebär att uppdelningen av olika typer av utgifter, obligat</w:t>
      </w:r>
      <w:r w:rsidRPr="008C1559">
        <w:t>o</w:t>
      </w:r>
      <w:r w:rsidRPr="008C1559">
        <w:t>riska respektive icke obligatoriska, försvinner. Det innebär att parlamentet får ökat formellt inflytande över jordbruks</w:t>
      </w:r>
      <w:r w:rsidRPr="008C1559">
        <w:softHyphen/>
        <w:t>utgifterna samtidigt som rådet får ökat formellt inflytande över övriga utgifter. Budgetmakten ska även fortsät</w:t>
      </w:r>
      <w:r w:rsidRPr="008C1559">
        <w:t>t</w:t>
      </w:r>
      <w:r w:rsidRPr="008C1559">
        <w:t>ningsvis vara delad mellan rådet och parlamen</w:t>
      </w:r>
      <w:r w:rsidRPr="008C1559">
        <w:softHyphen/>
        <w:t xml:space="preserve">tet. </w:t>
      </w:r>
    </w:p>
    <w:p w:rsidR="005C0CC8" w:rsidRPr="008C1559" w:rsidRDefault="005C0CC8">
      <w:pPr>
        <w:pStyle w:val="Normaltindrag"/>
      </w:pPr>
      <w:r w:rsidRPr="008C1559">
        <w:t>Processen förenklas vidare så att institutionerna genomför en läsning var av kommissionens budgetförslag (i dag två läsningar). Kommer de två inst</w:t>
      </w:r>
      <w:r w:rsidRPr="008C1559">
        <w:t>i</w:t>
      </w:r>
      <w:r w:rsidRPr="008C1559">
        <w:t>tutionerna inte överens föreslår konventet att en förlikningskommitté ska sammankallas. Förslaget innebär vidare att om institutionerna inte blir öve</w:t>
      </w:r>
      <w:r w:rsidRPr="008C1559">
        <w:t>r</w:t>
      </w:r>
      <w:r w:rsidRPr="008C1559">
        <w:t>ens får parlamentet med en majoritet av ledamöterna och tre femtedelar av de avgi</w:t>
      </w:r>
      <w:r w:rsidRPr="008C1559">
        <w:t>v</w:t>
      </w:r>
      <w:r w:rsidRPr="008C1559">
        <w:t xml:space="preserve">na rösterna avvisa rådets ändringsförslag och fatta beslut om budgeten. </w:t>
      </w:r>
      <w:bookmarkStart w:id="44" w:name="_Toc52681789"/>
      <w:bookmarkStart w:id="45" w:name="_Toc52682424"/>
      <w:bookmarkStart w:id="46" w:name="_Toc52851063"/>
    </w:p>
    <w:p w:rsidR="005C0CC8" w:rsidRPr="008C1559" w:rsidRDefault="005C0CC8">
      <w:pPr>
        <w:pStyle w:val="R4"/>
      </w:pPr>
      <w:bookmarkStart w:id="47" w:name="_Toc44320984"/>
      <w:bookmarkStart w:id="48" w:name="_Toc44476197"/>
      <w:bookmarkStart w:id="49" w:name="_Toc46207337"/>
      <w:bookmarkStart w:id="50" w:name="_Toc52681790"/>
      <w:bookmarkStart w:id="51" w:name="_Toc52682425"/>
      <w:bookmarkStart w:id="52" w:name="_Toc52851064"/>
      <w:bookmarkEnd w:id="44"/>
      <w:bookmarkEnd w:id="45"/>
      <w:bookmarkEnd w:id="46"/>
      <w:r w:rsidRPr="008C1559">
        <w:t>Regeringens synpunkter</w:t>
      </w:r>
      <w:bookmarkEnd w:id="47"/>
      <w:bookmarkEnd w:id="48"/>
      <w:bookmarkEnd w:id="49"/>
      <w:bookmarkEnd w:id="50"/>
      <w:bookmarkEnd w:id="51"/>
      <w:bookmarkEnd w:id="52"/>
    </w:p>
    <w:p w:rsidR="005C0CC8" w:rsidRPr="008C1559" w:rsidRDefault="005C0CC8">
      <w:r w:rsidRPr="008C1559">
        <w:t>Regeringen anser att det är positivt att de grundläggande budgetprinciperna samlas i en artikel i fördraget. Det underlättar överskådlig</w:t>
      </w:r>
      <w:r w:rsidRPr="008C1559">
        <w:softHyphen/>
        <w:t>heten och kan också ge principerna mer tyngd än när de presente</w:t>
      </w:r>
      <w:r w:rsidRPr="008C1559">
        <w:softHyphen/>
        <w:t xml:space="preserve">ras var för sig. På budgetens inkomstsida bör enhällighet gälla i rådet beträffande taket för EU:s egna medel och införandet av nya typer av inkomster. </w:t>
      </w:r>
    </w:p>
    <w:p w:rsidR="005C0CC8" w:rsidRPr="008C1559" w:rsidRDefault="005C0CC8">
      <w:pPr>
        <w:pStyle w:val="Normaltindrag"/>
      </w:pPr>
      <w:r w:rsidRPr="008C1559">
        <w:t>Konventets förslag att den fleråriga finansieringsramen (finansiella pe</w:t>
      </w:r>
      <w:r w:rsidRPr="008C1559">
        <w:t>r</w:t>
      </w:r>
      <w:r w:rsidRPr="008C1559">
        <w:t>spektivet) regleras i fördraget innebär en förbättring jämfört med dagens system. Den fleråriga finansieringsramen spelar en så pass central roll i EU:s budgetsystem att det bör ges denna status. Finansieringsramen har sedan den infö</w:t>
      </w:r>
      <w:r w:rsidRPr="008C1559">
        <w:t>r</w:t>
      </w:r>
      <w:r w:rsidRPr="008C1559">
        <w:t xml:space="preserve">des främjat stabilitet och långsiktighet på budgetområdet. </w:t>
      </w:r>
    </w:p>
    <w:p w:rsidR="005C0CC8" w:rsidRPr="008C1559" w:rsidRDefault="005C0CC8">
      <w:pPr>
        <w:pStyle w:val="Normaltindrag"/>
      </w:pPr>
      <w:r w:rsidRPr="008C1559">
        <w:t>Ett mål för regelverket avseende EU-budgetens utgifter bör vara att den i</w:t>
      </w:r>
      <w:r w:rsidRPr="008C1559">
        <w:t>n</w:t>
      </w:r>
      <w:r w:rsidRPr="008C1559">
        <w:t>stitutionella balansen behålls. En möjlighet vore att rådet även i framtiden ensamt beslu</w:t>
      </w:r>
      <w:r w:rsidRPr="008C1559">
        <w:softHyphen/>
        <w:t>tar om det fleråriga budgettaket. På detta sätt skulle man undvika omfattande årliga förhandlingar mellan rådet och parlamentet om både det finansiella perspektivet och årsbudgeten. Ett annat alternativ är att rådet blir mer jämställt med Europaparlamentet i den årliga budgetprocessen.</w:t>
      </w:r>
    </w:p>
    <w:p w:rsidR="005C0CC8" w:rsidRPr="008C1559" w:rsidRDefault="005C0CC8">
      <w:pPr>
        <w:pStyle w:val="R4"/>
      </w:pPr>
      <w:r w:rsidRPr="008C1559">
        <w:t>Motionerna</w:t>
      </w:r>
    </w:p>
    <w:p w:rsidR="005C0CC8" w:rsidRPr="008C1559" w:rsidRDefault="005C0CC8">
      <w:pPr>
        <w:rPr>
          <w:snapToGrid w:val="0"/>
        </w:rPr>
      </w:pPr>
      <w:r w:rsidRPr="008C1559">
        <w:t xml:space="preserve">I </w:t>
      </w:r>
      <w:r w:rsidRPr="008C1559">
        <w:rPr>
          <w:i/>
        </w:rPr>
        <w:t>Moderata samlingspartiets</w:t>
      </w:r>
      <w:r w:rsidRPr="008C1559">
        <w:t xml:space="preserve"> </w:t>
      </w:r>
      <w:r w:rsidRPr="008C1559">
        <w:rPr>
          <w:i/>
        </w:rPr>
        <w:t>motion</w:t>
      </w:r>
      <w:r w:rsidRPr="008C1559">
        <w:t xml:space="preserve"> </w:t>
      </w:r>
      <w:r w:rsidRPr="008C1559">
        <w:rPr>
          <w:i/>
        </w:rPr>
        <w:t xml:space="preserve">K10 </w:t>
      </w:r>
      <w:r w:rsidRPr="008C1559">
        <w:t>av Bo Lundgren m.fl. (</w:t>
      </w:r>
      <w:r w:rsidRPr="008C1559">
        <w:rPr>
          <w:snapToGrid w:val="0"/>
        </w:rPr>
        <w:t>yrkande</w:t>
      </w:r>
      <w:r w:rsidRPr="008C1559">
        <w:t xml:space="preserve"> 21) understryks vikten av </w:t>
      </w:r>
      <w:r w:rsidRPr="008C1559">
        <w:rPr>
          <w:snapToGrid w:val="0"/>
        </w:rPr>
        <w:t>att konventet föreslår en bestämmelse om att det fina</w:t>
      </w:r>
      <w:r w:rsidRPr="008C1559">
        <w:rPr>
          <w:snapToGrid w:val="0"/>
        </w:rPr>
        <w:t>n</w:t>
      </w:r>
      <w:r w:rsidRPr="008C1559">
        <w:rPr>
          <w:snapToGrid w:val="0"/>
        </w:rPr>
        <w:t>siella perspektivet ska ges en rättslig grund i fördraget. Motionärerna anser att det fleråriga finansiella perspektivet är grundläggande för att ge unionen en stram ekonomi som är stabil över många år. Fördragsfästningen av detta perspektiv och av de sunda budgetprinciperna är viktigt. Det är särskilt viktigt att konventet inte föreslår någon beskattningsrätt fö</w:t>
      </w:r>
      <w:r w:rsidRPr="008C1559">
        <w:rPr>
          <w:snapToGrid w:val="0"/>
        </w:rPr>
        <w:t xml:space="preserve">r EU. </w:t>
      </w:r>
    </w:p>
    <w:p w:rsidR="005C0CC8" w:rsidRPr="008C1559" w:rsidRDefault="005C0CC8">
      <w:pPr>
        <w:pStyle w:val="Normaltindrag"/>
        <w:rPr>
          <w:snapToGrid w:val="0"/>
        </w:rPr>
      </w:pPr>
      <w:r w:rsidRPr="008C1559">
        <w:t xml:space="preserve">I </w:t>
      </w:r>
      <w:r w:rsidRPr="008C1559">
        <w:rPr>
          <w:i/>
        </w:rPr>
        <w:t>Miljöpartiet de grönas motion K13</w:t>
      </w:r>
      <w:r w:rsidRPr="008C1559">
        <w:t xml:space="preserve"> av Gustav Fridolin m.fl. (yrkande 22) anförs att f</w:t>
      </w:r>
      <w:r w:rsidRPr="008C1559">
        <w:rPr>
          <w:snapToGrid w:val="0"/>
        </w:rPr>
        <w:t>rågan om hur EU ska införskaffa och använda sin budget är en viktig fråga då det rör sig om stora belopp. Konventet har lagt fram ett förslag som innebär stora förändringar av beslutsprocedurerna. Vad dessa förän</w:t>
      </w:r>
      <w:r w:rsidRPr="008C1559">
        <w:rPr>
          <w:snapToGrid w:val="0"/>
        </w:rPr>
        <w:t>d</w:t>
      </w:r>
      <w:r w:rsidRPr="008C1559">
        <w:rPr>
          <w:snapToGrid w:val="0"/>
        </w:rPr>
        <w:t xml:space="preserve">ringar innebär i sin helhet är dock svårt att analysera. Motionärerna föreslår därför att utskottet särskilt ska uppmärksamma frågan om unionens finanser och utreda den vidare. </w:t>
      </w:r>
    </w:p>
    <w:p w:rsidR="005C0CC8" w:rsidRPr="008C1559" w:rsidRDefault="005C0CC8">
      <w:pPr>
        <w:pStyle w:val="Rubrik4"/>
        <w:rPr>
          <w:noProof w:val="0"/>
        </w:rPr>
      </w:pPr>
      <w:r w:rsidRPr="008C1559">
        <w:rPr>
          <w:noProof w:val="0"/>
        </w:rPr>
        <w:t>Finansutskottets ställningstagande</w:t>
      </w:r>
    </w:p>
    <w:p w:rsidR="005C0CC8" w:rsidRPr="008C1559" w:rsidRDefault="005C0CC8">
      <w:r w:rsidRPr="008C1559">
        <w:t>I likhet med regeringen anser finansutskottet att det är positivt att de grun</w:t>
      </w:r>
      <w:r w:rsidRPr="008C1559">
        <w:t>d</w:t>
      </w:r>
      <w:r w:rsidRPr="008C1559">
        <w:t>läggande budgetprinciperna samlas i en artikel. Utskottet anser vidare att förslaget om att den fleråriga finansieringsramen ska regleras på särskilt sätt i fördraget är en tillfredsställande förbättring. Beslut om det totala taket för EU:s inkomster samt införande av nya inkomstkategorier ska även fortsät</w:t>
      </w:r>
      <w:r w:rsidRPr="008C1559">
        <w:t>t</w:t>
      </w:r>
      <w:r w:rsidRPr="008C1559">
        <w:t>ningsvis beslutas av rådet med enhällighet efter att ha hört Europaparlame</w:t>
      </w:r>
      <w:r w:rsidRPr="008C1559">
        <w:t>n</w:t>
      </w:r>
      <w:r w:rsidRPr="008C1559">
        <w:t xml:space="preserve">tet. Något särskilt tillkännagivande om det </w:t>
      </w:r>
      <w:r w:rsidRPr="008C1559">
        <w:rPr>
          <w:snapToGrid w:val="0"/>
        </w:rPr>
        <w:t>finansiella perspektivet</w:t>
      </w:r>
      <w:r w:rsidRPr="008C1559">
        <w:t xml:space="preserve"> torde mot denna bakgrund inte vara erforderlig, varför moti</w:t>
      </w:r>
      <w:r w:rsidRPr="008C1559">
        <w:t>on K10 (m) yrkande 21 kan avsty</w:t>
      </w:r>
      <w:r w:rsidRPr="008C1559">
        <w:t>r</w:t>
      </w:r>
      <w:r w:rsidRPr="008C1559">
        <w:t xml:space="preserve">kas. </w:t>
      </w:r>
    </w:p>
    <w:p w:rsidR="005C0CC8" w:rsidRPr="008C1559" w:rsidRDefault="005C0CC8">
      <w:pPr>
        <w:pStyle w:val="Normaltindrag"/>
        <w:rPr>
          <w:snapToGrid w:val="0"/>
        </w:rPr>
      </w:pPr>
      <w:r w:rsidRPr="008C1559">
        <w:rPr>
          <w:snapToGrid w:val="0"/>
        </w:rPr>
        <w:t>Det hittillsvarande systemet för besluten om utgifterna har varit tämligen komplicerade, varför utskottet ser den föreslagna ordningen som en klar fö</w:t>
      </w:r>
      <w:r w:rsidRPr="008C1559">
        <w:rPr>
          <w:snapToGrid w:val="0"/>
        </w:rPr>
        <w:t>r</w:t>
      </w:r>
      <w:r w:rsidRPr="008C1559">
        <w:rPr>
          <w:snapToGrid w:val="0"/>
        </w:rPr>
        <w:t xml:space="preserve">bättring med enhetligare och tydligare ansvarsfördelning. </w:t>
      </w:r>
    </w:p>
    <w:p w:rsidR="005C0CC8" w:rsidRPr="008C1559" w:rsidRDefault="005C0CC8">
      <w:pPr>
        <w:pStyle w:val="Normaltindrag"/>
      </w:pPr>
      <w:r w:rsidRPr="008C1559">
        <w:rPr>
          <w:snapToGrid w:val="0"/>
        </w:rPr>
        <w:t>Finansutskottet anser dock, i likhet med regeringen, att ett mål för rege</w:t>
      </w:r>
      <w:r w:rsidRPr="008C1559">
        <w:rPr>
          <w:snapToGrid w:val="0"/>
        </w:rPr>
        <w:t>l</w:t>
      </w:r>
      <w:r w:rsidRPr="008C1559">
        <w:rPr>
          <w:snapToGrid w:val="0"/>
        </w:rPr>
        <w:t>verket avseende EU-budgetens utgifter bör vara att den institutionella bala</w:t>
      </w:r>
      <w:r w:rsidRPr="008C1559">
        <w:rPr>
          <w:snapToGrid w:val="0"/>
        </w:rPr>
        <w:t>n</w:t>
      </w:r>
      <w:r w:rsidRPr="008C1559">
        <w:rPr>
          <w:snapToGrid w:val="0"/>
        </w:rPr>
        <w:t xml:space="preserve">sen behålls. Konventets förslag, </w:t>
      </w:r>
      <w:r w:rsidRPr="008C1559">
        <w:t>om vad som händer om institutionerna inte blir överens, innebär att parlamentet får för stor makt.</w:t>
      </w:r>
      <w:r w:rsidRPr="008C1559">
        <w:rPr>
          <w:snapToGrid w:val="0"/>
        </w:rPr>
        <w:t xml:space="preserve"> En möjlighet vore att </w:t>
      </w:r>
      <w:r w:rsidRPr="008C1559">
        <w:t>rådet även i framtiden ensamt beslu</w:t>
      </w:r>
      <w:r w:rsidRPr="008C1559">
        <w:softHyphen/>
        <w:t>tar om det fleråriga budgettaket.</w:t>
      </w:r>
      <w:r w:rsidRPr="008C1559">
        <w:rPr>
          <w:snapToGrid w:val="0"/>
        </w:rPr>
        <w:t xml:space="preserve"> På detta sätt skulle man </w:t>
      </w:r>
      <w:r w:rsidRPr="008C1559">
        <w:t>undvika omfattande årliga förhandlingar mellan rådet och parlamentet om både det finansiella perspektivet och årsbudgeten.</w:t>
      </w:r>
      <w:r w:rsidRPr="008C1559">
        <w:rPr>
          <w:snapToGrid w:val="0"/>
        </w:rPr>
        <w:t xml:space="preserve"> </w:t>
      </w:r>
      <w:r w:rsidRPr="008C1559">
        <w:t>Ett annat alternativ vore att rådet blir mer jämställt med Euro</w:t>
      </w:r>
      <w:r w:rsidRPr="008C1559">
        <w:t>paparlamentet i den årliga budge</w:t>
      </w:r>
      <w:r w:rsidRPr="008C1559">
        <w:t>t</w:t>
      </w:r>
      <w:r w:rsidRPr="008C1559">
        <w:t>processen.</w:t>
      </w:r>
    </w:p>
    <w:p w:rsidR="005C0CC8" w:rsidRPr="008C1559" w:rsidRDefault="005C0CC8">
      <w:pPr>
        <w:pStyle w:val="Normaltindrag"/>
        <w:rPr>
          <w:snapToGrid w:val="0"/>
        </w:rPr>
      </w:pPr>
      <w:r w:rsidRPr="008C1559">
        <w:rPr>
          <w:snapToGrid w:val="0"/>
        </w:rPr>
        <w:t>Utskottet anser mot den bakgrunden att motion K13 (mp) yrkande 22 inte behöver föranleda någon åtgärd från riksdagens sida, varför den bör avstyrkas av</w:t>
      </w:r>
      <w:r w:rsidRPr="008C1559">
        <w:t xml:space="preserve"> det samma</w:t>
      </w:r>
      <w:r w:rsidRPr="008C1559">
        <w:t>n</w:t>
      </w:r>
      <w:r w:rsidRPr="008C1559">
        <w:t>satta</w:t>
      </w:r>
      <w:r w:rsidRPr="008C1559">
        <w:rPr>
          <w:snapToGrid w:val="0"/>
        </w:rPr>
        <w:t xml:space="preserve"> </w:t>
      </w:r>
      <w:r w:rsidRPr="008C1559">
        <w:t>konstitutions- och utrikesutskottet.</w:t>
      </w:r>
    </w:p>
    <w:p w:rsidR="005C0CC8" w:rsidRPr="008C1559" w:rsidRDefault="005C0CC8">
      <w:pPr>
        <w:pStyle w:val="Rubrik2"/>
      </w:pPr>
      <w:bookmarkStart w:id="53" w:name="_Toc55355556"/>
      <w:bookmarkStart w:id="54" w:name="_Toc55356157"/>
      <w:bookmarkStart w:id="55" w:name="_Toc55358972"/>
      <w:r w:rsidRPr="008C1559">
        <w:t>Det ekonomisk-politiska området</w:t>
      </w:r>
      <w:bookmarkEnd w:id="53"/>
      <w:bookmarkEnd w:id="54"/>
      <w:bookmarkEnd w:id="55"/>
    </w:p>
    <w:p w:rsidR="005C0CC8" w:rsidRPr="008C1559" w:rsidRDefault="005C0CC8">
      <w:pPr>
        <w:pStyle w:val="Rubrik3"/>
        <w:spacing w:before="110"/>
        <w:rPr>
          <w:noProof w:val="0"/>
        </w:rPr>
      </w:pPr>
      <w:bookmarkStart w:id="56" w:name="_Toc55355557"/>
      <w:bookmarkStart w:id="57" w:name="_Toc55356158"/>
      <w:bookmarkStart w:id="58" w:name="_Toc55358973"/>
      <w:r w:rsidRPr="008C1559">
        <w:rPr>
          <w:noProof w:val="0"/>
        </w:rPr>
        <w:t>Kompetensfördelningen mellan institutionerna</w:t>
      </w:r>
      <w:bookmarkEnd w:id="56"/>
      <w:bookmarkEnd w:id="57"/>
      <w:bookmarkEnd w:id="58"/>
    </w:p>
    <w:p w:rsidR="005C0CC8" w:rsidRPr="008C1559" w:rsidRDefault="005C0CC8">
      <w:r w:rsidRPr="008C1559">
        <w:t>Konventet föreslår inte några genomgripande förändringar i regel</w:t>
      </w:r>
      <w:r w:rsidRPr="008C1559">
        <w:softHyphen/>
        <w:t>verket eller kompetensfördelningen på det ekonomisk-politiska området. En viss förskju</w:t>
      </w:r>
      <w:r w:rsidRPr="008C1559">
        <w:t>t</w:t>
      </w:r>
      <w:r w:rsidRPr="008C1559">
        <w:t>ning föreslås i riktning mot mer infly</w:t>
      </w:r>
      <w:r w:rsidRPr="008C1559">
        <w:softHyphen/>
        <w:t>tande för kommissionen och Europapa</w:t>
      </w:r>
      <w:r w:rsidRPr="008C1559">
        <w:t>r</w:t>
      </w:r>
      <w:r w:rsidRPr="008C1559">
        <w:t>lamentet. Flera av dessa förslag syftar till att säkerställa genomförandet av medlemsstater</w:t>
      </w:r>
      <w:r w:rsidRPr="008C1559">
        <w:softHyphen/>
        <w:t xml:space="preserve">nas åtaganden. </w:t>
      </w:r>
    </w:p>
    <w:p w:rsidR="005C0CC8" w:rsidRPr="008C1559" w:rsidRDefault="005C0CC8">
      <w:pPr>
        <w:pStyle w:val="Normaltindrag"/>
      </w:pPr>
      <w:r w:rsidRPr="008C1559">
        <w:t>Kommissionen ska t.ex. få möjlighet att utfärda ”de första varningarna” till medlemsstater som inte bedöms efter</w:t>
      </w:r>
      <w:r w:rsidRPr="008C1559">
        <w:softHyphen/>
        <w:t xml:space="preserve">leva de allmänna riktlinjerna för den ekonomiska politiken och till medlemsstater som bedöms kunna få ett alltför stort underskott i de offentliga finanserna. För närvarande har rådet denna befogenhet. </w:t>
      </w:r>
    </w:p>
    <w:p w:rsidR="005C0CC8" w:rsidRPr="008C1559" w:rsidRDefault="005C0CC8">
      <w:pPr>
        <w:pStyle w:val="Normaltindrag"/>
      </w:pPr>
      <w:r w:rsidRPr="008C1559">
        <w:t>Konventet föreslår att kommissionen ska få möjlighet att lägga fram ett förslag när det gäller beslut om ett land har ett alltför stort underskott och även ett förslag till rekommendation om åtgärd för landet i fråga. Kommi</w:t>
      </w:r>
      <w:r w:rsidRPr="008C1559">
        <w:t>s</w:t>
      </w:r>
      <w:r w:rsidRPr="008C1559">
        <w:t>sionen får en stärkt roll eftersom det krävs enhällighet i rådet för att ändra i kommissi</w:t>
      </w:r>
      <w:r w:rsidRPr="008C1559">
        <w:t>o</w:t>
      </w:r>
      <w:r w:rsidRPr="008C1559">
        <w:t>nens för</w:t>
      </w:r>
      <w:r w:rsidRPr="008C1559">
        <w:softHyphen/>
        <w:t xml:space="preserve">slag. </w:t>
      </w:r>
    </w:p>
    <w:p w:rsidR="005C0CC8" w:rsidRPr="008C1559" w:rsidRDefault="005C0CC8">
      <w:pPr>
        <w:pStyle w:val="Rubrik3"/>
        <w:rPr>
          <w:noProof w:val="0"/>
        </w:rPr>
      </w:pPr>
      <w:bookmarkStart w:id="59" w:name="_Toc55355558"/>
      <w:bookmarkStart w:id="60" w:name="_Toc55356159"/>
      <w:bookmarkStart w:id="61" w:name="_Toc55358974"/>
      <w:r w:rsidRPr="008C1559">
        <w:rPr>
          <w:noProof w:val="0"/>
        </w:rPr>
        <w:t>Euroområdet</w:t>
      </w:r>
      <w:bookmarkEnd w:id="59"/>
      <w:bookmarkEnd w:id="60"/>
      <w:bookmarkEnd w:id="61"/>
    </w:p>
    <w:p w:rsidR="005C0CC8" w:rsidRPr="008C1559" w:rsidRDefault="005C0CC8">
      <w:r w:rsidRPr="008C1559">
        <w:t>Konventet föreslår att beslutsfattandet i euroområdet stärks. Förslaget innebär att den informella grupp (den s.k. Euro</w:t>
      </w:r>
      <w:r w:rsidRPr="008C1559">
        <w:softHyphen/>
        <w:t>gruppen) som utgörs av ministrarna från de medlemsstater som är med i valuta</w:t>
      </w:r>
      <w:r w:rsidRPr="008C1559">
        <w:softHyphen/>
        <w:t>unionen ges en fastare ställning. Gruppen nämns i fördraget och får en vald ordförande på två och ett halvt år. Euroländerna fattar själva beslut i ett antal frågor, bl.a. sanktioner i stabilitets- och tillväxtpakten, växelkurspolitik och tekniska frågor som rör euromynten. Konventet föreslår att euroländerna ska kunna samordna sin politik ytterligare genom att de ges möjlighet att själva besluta om särskilda bestämmelser för euro</w:t>
      </w:r>
      <w:r w:rsidRPr="008C1559">
        <w:t>länderna när det gäller riktlinjer för den ekonomiska politiken samt förf</w:t>
      </w:r>
      <w:r w:rsidRPr="008C1559">
        <w:t>a</w:t>
      </w:r>
      <w:r w:rsidRPr="008C1559">
        <w:t>randet vid alltför stort under</w:t>
      </w:r>
      <w:r w:rsidRPr="008C1559">
        <w:softHyphen/>
        <w:t xml:space="preserve">skott. </w:t>
      </w:r>
    </w:p>
    <w:p w:rsidR="005C0CC8" w:rsidRPr="008C1559" w:rsidRDefault="005C0CC8">
      <w:pPr>
        <w:pStyle w:val="Normaltindrag"/>
      </w:pPr>
      <w:r w:rsidRPr="008C1559">
        <w:t>Konventet föreslår vidare att euroländernas externa agerande stärks genom att de ska fastställa gemensamma ståndpunk</w:t>
      </w:r>
      <w:r w:rsidRPr="008C1559">
        <w:softHyphen/>
        <w:t>ter i frågor som är av särskilt intresse för valuta</w:t>
      </w:r>
      <w:r w:rsidRPr="008C1559">
        <w:softHyphen/>
        <w:t>unionen. Syftet är att stärka eurons plats i det internationella valut</w:t>
      </w:r>
      <w:r w:rsidRPr="008C1559">
        <w:t>a</w:t>
      </w:r>
      <w:r w:rsidRPr="008C1559">
        <w:t>sys</w:t>
      </w:r>
      <w:r w:rsidRPr="008C1559">
        <w:softHyphen/>
        <w:t>temet.</w:t>
      </w:r>
    </w:p>
    <w:p w:rsidR="005C0CC8" w:rsidRPr="008C1559" w:rsidRDefault="005C0CC8">
      <w:pPr>
        <w:pStyle w:val="Rubrik3"/>
        <w:rPr>
          <w:noProof w:val="0"/>
        </w:rPr>
      </w:pPr>
      <w:bookmarkStart w:id="62" w:name="_Toc55355559"/>
      <w:bookmarkStart w:id="63" w:name="_Toc55356160"/>
      <w:bookmarkStart w:id="64" w:name="_Toc55358975"/>
      <w:r w:rsidRPr="008C1559">
        <w:rPr>
          <w:noProof w:val="0"/>
        </w:rPr>
        <w:t>Europeiska centralbankens tillsynsbefogenheter och stadgar</w:t>
      </w:r>
      <w:bookmarkEnd w:id="62"/>
      <w:bookmarkEnd w:id="63"/>
      <w:bookmarkEnd w:id="64"/>
    </w:p>
    <w:p w:rsidR="005C0CC8" w:rsidRPr="008C1559" w:rsidRDefault="005C0CC8">
      <w:r w:rsidRPr="008C1559">
        <w:t>Förslaget innebär att beslutsregeln för överföring av tillsyns</w:t>
      </w:r>
      <w:r w:rsidRPr="008C1559">
        <w:softHyphen/>
        <w:t>befog</w:t>
      </w:r>
      <w:r w:rsidRPr="008C1559">
        <w:softHyphen/>
        <w:t>en</w:t>
      </w:r>
      <w:r w:rsidRPr="008C1559">
        <w:softHyphen/>
        <w:t>heter för den finansiella sektorn till Europeiska centralbanken (ECB) ska ändras. I dag krävs enhällighet i rådet och samtycke av Europa</w:t>
      </w:r>
      <w:r w:rsidRPr="008C1559">
        <w:softHyphen/>
        <w:t>parlamentet. Förslaget inn</w:t>
      </w:r>
      <w:r w:rsidRPr="008C1559">
        <w:t>e</w:t>
      </w:r>
      <w:r w:rsidRPr="008C1559">
        <w:t>bär att rådet ska besluta med kvalificerad majoritet och att Eu</w:t>
      </w:r>
      <w:r w:rsidRPr="008C1559">
        <w:softHyphen/>
        <w:t>ropaparlamentet ska ges medbeslutande för en sådan överföring. Vidare föreslås att parlame</w:t>
      </w:r>
      <w:r w:rsidRPr="008C1559">
        <w:t>n</w:t>
      </w:r>
      <w:r w:rsidRPr="008C1559">
        <w:t>tet ges med</w:t>
      </w:r>
      <w:r w:rsidRPr="008C1559">
        <w:softHyphen/>
        <w:t>beslut</w:t>
      </w:r>
      <w:r w:rsidRPr="008C1559">
        <w:softHyphen/>
        <w:t>ande beträffande vissa frågor i stadgan för Europeiska ce</w:t>
      </w:r>
      <w:r w:rsidRPr="008C1559">
        <w:t>n</w:t>
      </w:r>
      <w:r w:rsidRPr="008C1559">
        <w:t>tral</w:t>
      </w:r>
      <w:r w:rsidRPr="008C1559">
        <w:softHyphen/>
        <w:t>banks</w:t>
      </w:r>
      <w:r w:rsidRPr="008C1559">
        <w:softHyphen/>
        <w:t>systemet.</w:t>
      </w:r>
    </w:p>
    <w:p w:rsidR="005C0CC8" w:rsidRPr="008C1559" w:rsidRDefault="005C0CC8">
      <w:pPr>
        <w:pStyle w:val="R4"/>
      </w:pPr>
      <w:bookmarkStart w:id="65" w:name="_Toc44403325"/>
      <w:bookmarkStart w:id="66" w:name="_Toc44476200"/>
      <w:bookmarkStart w:id="67" w:name="_Toc46207340"/>
      <w:bookmarkStart w:id="68" w:name="_Toc52681794"/>
      <w:bookmarkStart w:id="69" w:name="_Toc52682429"/>
      <w:bookmarkStart w:id="70" w:name="_Toc52851068"/>
      <w:r w:rsidRPr="008C1559">
        <w:t>Regeringens synpunkter</w:t>
      </w:r>
      <w:bookmarkEnd w:id="65"/>
      <w:bookmarkEnd w:id="66"/>
      <w:bookmarkEnd w:id="67"/>
      <w:bookmarkEnd w:id="68"/>
      <w:bookmarkEnd w:id="69"/>
      <w:bookmarkEnd w:id="70"/>
    </w:p>
    <w:p w:rsidR="005C0CC8" w:rsidRPr="008C1559" w:rsidRDefault="005C0CC8">
      <w:r w:rsidRPr="008C1559">
        <w:t>Regeringen anser att en väl fungerande ekonomisk-politisk samordning är viktig för att unionen ska kunna hantera gränsöverskridande effekter av me</w:t>
      </w:r>
      <w:r w:rsidRPr="008C1559">
        <w:t>d</w:t>
      </w:r>
      <w:r w:rsidRPr="008C1559">
        <w:t>lems</w:t>
      </w:r>
      <w:r w:rsidRPr="008C1559">
        <w:softHyphen/>
        <w:t>staternas ekonomiska politik och för att valutaunionen ska fungera väl. Det nuva</w:t>
      </w:r>
      <w:r w:rsidRPr="008C1559">
        <w:softHyphen/>
        <w:t>rande ramverket och kompetensfördelningen för den ekonomisk-politiska samordningen är i grunden bra. Instrumenten för genomförande och uppföljning kan dock behöva stärkas, bl.a. för att befästa medlemsstaternas åtaganden. Det är därför positivt att konventet lägger fram förslag som går i denna riktning. Regeringen anser vidare att en viktig princip är att den ek</w:t>
      </w:r>
      <w:r w:rsidRPr="008C1559">
        <w:t>o</w:t>
      </w:r>
      <w:r w:rsidRPr="008C1559">
        <w:t>nomiska politiken är nationell och faller inom medlemsstater</w:t>
      </w:r>
      <w:r w:rsidRPr="008C1559">
        <w:t>nas befog</w:t>
      </w:r>
      <w:r w:rsidRPr="008C1559">
        <w:softHyphen/>
        <w:t xml:space="preserve">enhet även om viss samordning är av gemensamt intresse. </w:t>
      </w:r>
    </w:p>
    <w:p w:rsidR="005C0CC8" w:rsidRPr="008C1559" w:rsidRDefault="005C0CC8">
      <w:pPr>
        <w:pStyle w:val="Normaltindrag"/>
      </w:pPr>
      <w:r w:rsidRPr="008C1559">
        <w:t>Det kan finnas skäl för euroländerna att på olika sätt säkerställa ett väl fungerande be</w:t>
      </w:r>
      <w:r w:rsidRPr="008C1559">
        <w:softHyphen/>
        <w:t>slutsfattande i euroområdet. Det är dock viktigt att samor</w:t>
      </w:r>
      <w:r w:rsidRPr="008C1559">
        <w:t>d</w:t>
      </w:r>
      <w:r w:rsidRPr="008C1559">
        <w:t>ningsprocesserna behåller sin gemensamma karaktär. Det är också förståeligt att euroländerna vill uppnå en effektiv representation av euroområdet i inte</w:t>
      </w:r>
      <w:r w:rsidRPr="008C1559">
        <w:t>r</w:t>
      </w:r>
      <w:r w:rsidRPr="008C1559">
        <w:t>nationella finansi</w:t>
      </w:r>
      <w:r w:rsidRPr="008C1559">
        <w:softHyphen/>
        <w:t>ella institutioner. För att säkerställa budgetdisciplin bör enhällighet behållas när det gäller beslut om Europeiska investeringsbankens stadgar. Medlemsstaterna bör även fortsättningsvis själva kunna avgöra hur de organiserar över</w:t>
      </w:r>
      <w:r w:rsidRPr="008C1559">
        <w:softHyphen/>
        <w:t xml:space="preserve">vakningen av de finansiella marknaderna. Det är </w:t>
      </w:r>
      <w:r w:rsidRPr="008C1559">
        <w:t>därför inte lämpligt att släppa på kravet om enhällighet för överföring av tillsynsb</w:t>
      </w:r>
      <w:r w:rsidRPr="008C1559">
        <w:t>e</w:t>
      </w:r>
      <w:r w:rsidRPr="008C1559">
        <w:t>fogenheter från medlemsstaterna till ECB.</w:t>
      </w:r>
    </w:p>
    <w:p w:rsidR="005C0CC8" w:rsidRPr="008C1559" w:rsidRDefault="005C0CC8">
      <w:pPr>
        <w:pStyle w:val="R4"/>
      </w:pPr>
      <w:r w:rsidRPr="008C1559">
        <w:t>Motionerna</w:t>
      </w:r>
    </w:p>
    <w:p w:rsidR="005C0CC8" w:rsidRPr="008C1559" w:rsidRDefault="005C0CC8">
      <w:r w:rsidRPr="008C1559">
        <w:rPr>
          <w:i/>
        </w:rPr>
        <w:t xml:space="preserve">Moderata samlingspartiet </w:t>
      </w:r>
      <w:r w:rsidRPr="008C1559">
        <w:t>stöder</w:t>
      </w:r>
      <w:r w:rsidRPr="008C1559">
        <w:rPr>
          <w:i/>
        </w:rPr>
        <w:t xml:space="preserve"> i</w:t>
      </w:r>
      <w:r w:rsidRPr="008C1559">
        <w:t xml:space="preserve"> </w:t>
      </w:r>
      <w:r w:rsidRPr="008C1559">
        <w:rPr>
          <w:i/>
        </w:rPr>
        <w:t>motion</w:t>
      </w:r>
      <w:r w:rsidRPr="008C1559">
        <w:t xml:space="preserve"> </w:t>
      </w:r>
      <w:r w:rsidRPr="008C1559">
        <w:rPr>
          <w:i/>
        </w:rPr>
        <w:t xml:space="preserve">K10 </w:t>
      </w:r>
      <w:r w:rsidRPr="008C1559">
        <w:t>av Bo Lundgren m.fl. (yrka</w:t>
      </w:r>
      <w:r w:rsidRPr="008C1559">
        <w:t>n</w:t>
      </w:r>
      <w:r w:rsidRPr="008C1559">
        <w:t xml:space="preserve">dena 7 och 22) </w:t>
      </w:r>
      <w:r w:rsidRPr="008C1559">
        <w:rPr>
          <w:snapToGrid w:val="0"/>
          <w:color w:val="000000"/>
        </w:rPr>
        <w:t xml:space="preserve">konventets förslag att det är medlemsländerna som ansvarar för den ekonomiska politiken. Det är centralt för en dynamisk utveckling inom ett EU som genom utvidgningen blir alltmer heterogent. Motionärerna välkomnar förslaget att EU inte får ta på sig ansvaret för socialpolitiken som ska vara nationella och lokala frågor. Det innebär att EU inte utvecklas till en transfereringsunion. </w:t>
      </w:r>
    </w:p>
    <w:p w:rsidR="005C0CC8" w:rsidRPr="008C1559" w:rsidRDefault="005C0CC8">
      <w:pPr>
        <w:pStyle w:val="Normaltindrag"/>
      </w:pPr>
      <w:r w:rsidRPr="008C1559">
        <w:rPr>
          <w:snapToGrid w:val="0"/>
        </w:rPr>
        <w:t>Motionärerna delar regeringens utgångspunkt att en väl fungeran</w:t>
      </w:r>
      <w:r w:rsidRPr="008C1559">
        <w:rPr>
          <w:snapToGrid w:val="0"/>
        </w:rPr>
        <w:t>de ek</w:t>
      </w:r>
      <w:r w:rsidRPr="008C1559">
        <w:rPr>
          <w:snapToGrid w:val="0"/>
        </w:rPr>
        <w:t>o</w:t>
      </w:r>
      <w:r w:rsidRPr="008C1559">
        <w:rPr>
          <w:snapToGrid w:val="0"/>
        </w:rPr>
        <w:t>nomisk-politisk samordning är viktig för att unionen ska kunna hantera gränsöverskridande effekter av medlemsstaternas ekonomiska politik och för att valutaunionen ska fungera väl. Konventets förslag går således i rätt rik</w:t>
      </w:r>
      <w:r w:rsidRPr="008C1559">
        <w:rPr>
          <w:snapToGrid w:val="0"/>
        </w:rPr>
        <w:t>t</w:t>
      </w:r>
      <w:r w:rsidRPr="008C1559">
        <w:rPr>
          <w:snapToGrid w:val="0"/>
        </w:rPr>
        <w:t>ning. EU ansvarar för euron och penningpolitiken. Reglerna om sunda stat</w:t>
      </w:r>
      <w:r w:rsidRPr="008C1559">
        <w:rPr>
          <w:snapToGrid w:val="0"/>
        </w:rPr>
        <w:t>s</w:t>
      </w:r>
      <w:r w:rsidRPr="008C1559">
        <w:rPr>
          <w:snapToGrid w:val="0"/>
        </w:rPr>
        <w:t>finanser är viktiga för att skydda den gemensamma valutan och den inre marknaden. Motionärerna välkomnar förslaget att kommissionen får möjli</w:t>
      </w:r>
      <w:r w:rsidRPr="008C1559">
        <w:rPr>
          <w:snapToGrid w:val="0"/>
        </w:rPr>
        <w:t>g</w:t>
      </w:r>
      <w:r w:rsidRPr="008C1559">
        <w:rPr>
          <w:snapToGrid w:val="0"/>
        </w:rPr>
        <w:t>het att direkt varna medlemsstater med alltför stort budgetunderskot</w:t>
      </w:r>
      <w:r w:rsidRPr="008C1559">
        <w:rPr>
          <w:snapToGrid w:val="0"/>
        </w:rPr>
        <w:t>t så att inte politiska hänsyn tillåts spela in.</w:t>
      </w:r>
    </w:p>
    <w:p w:rsidR="005C0CC8" w:rsidRPr="008C1559" w:rsidRDefault="005C0CC8">
      <w:pPr>
        <w:pStyle w:val="Normaltindrag"/>
      </w:pPr>
      <w:r w:rsidRPr="008C1559">
        <w:rPr>
          <w:i/>
        </w:rPr>
        <w:t>Kristdemokraterna</w:t>
      </w:r>
      <w:r w:rsidRPr="008C1559">
        <w:t xml:space="preserve"> anför i </w:t>
      </w:r>
      <w:r w:rsidRPr="008C1559">
        <w:rPr>
          <w:i/>
        </w:rPr>
        <w:t>motionerna K8</w:t>
      </w:r>
      <w:r w:rsidRPr="008C1559">
        <w:t xml:space="preserve"> och </w:t>
      </w:r>
      <w:r w:rsidRPr="008C1559">
        <w:rPr>
          <w:i/>
        </w:rPr>
        <w:t>K416</w:t>
      </w:r>
      <w:r w:rsidRPr="008C1559">
        <w:t xml:space="preserve"> av Alf Svensson m.fl. (yrkandena 18 resp. 33) att stabilitetspakten bör reformeras och fördragsfä</w:t>
      </w:r>
      <w:r w:rsidRPr="008C1559">
        <w:t>s</w:t>
      </w:r>
      <w:r w:rsidRPr="008C1559">
        <w:t>tas. För att EU-ländernas ekonomier ska utvecklas positivt och valutaunionen fungera bra måste alla deltagande länder sköta sin ekonomiska politik. Pe</w:t>
      </w:r>
      <w:r w:rsidRPr="008C1559">
        <w:t>n</w:t>
      </w:r>
      <w:r w:rsidRPr="008C1559">
        <w:t>ningpolitiken för euroländerna ska skötas av den europeiska centralbanken. Den ska vara politiskt oberoende och ha som huvudmål att bekämpa inflati</w:t>
      </w:r>
      <w:r w:rsidRPr="008C1559">
        <w:t>o</w:t>
      </w:r>
      <w:r w:rsidRPr="008C1559">
        <w:t xml:space="preserve">nen. De grundläggande principerna i EU:s stabilitetspakt får inte mjukas upp. </w:t>
      </w:r>
    </w:p>
    <w:p w:rsidR="005C0CC8" w:rsidRPr="008C1559" w:rsidRDefault="005C0CC8">
      <w:pPr>
        <w:pStyle w:val="Normaltindrag"/>
      </w:pPr>
      <w:r w:rsidRPr="008C1559">
        <w:rPr>
          <w:i/>
        </w:rPr>
        <w:t>Väns</w:t>
      </w:r>
      <w:r w:rsidRPr="008C1559">
        <w:rPr>
          <w:i/>
        </w:rPr>
        <w:t xml:space="preserve">terpartiet </w:t>
      </w:r>
      <w:r w:rsidRPr="008C1559">
        <w:t>anför i</w:t>
      </w:r>
      <w:r w:rsidRPr="008C1559">
        <w:rPr>
          <w:i/>
        </w:rPr>
        <w:t xml:space="preserve"> motion K9</w:t>
      </w:r>
      <w:r w:rsidRPr="008C1559">
        <w:t xml:space="preserve"> </w:t>
      </w:r>
      <w:r w:rsidRPr="008C1559">
        <w:rPr>
          <w:rStyle w:val="Bembo10Char"/>
          <w:rFonts w:ascii="Times New Roman" w:hAnsi="Times New Roman"/>
        </w:rPr>
        <w:t>av Ulla Hoffman m.fl</w:t>
      </w:r>
      <w:r w:rsidRPr="008C1559">
        <w:rPr>
          <w:rStyle w:val="Bembo10Char"/>
          <w:rFonts w:ascii="Times New Roman" w:hAnsi="Times New Roman"/>
          <w:i/>
        </w:rPr>
        <w:t>.</w:t>
      </w:r>
      <w:r w:rsidRPr="008C1559">
        <w:rPr>
          <w:rStyle w:val="Bembo10Char"/>
          <w:rFonts w:ascii="Times New Roman" w:hAnsi="Times New Roman"/>
        </w:rPr>
        <w:t xml:space="preserve"> (yrkande 15) att</w:t>
      </w:r>
      <w:r w:rsidRPr="008C1559">
        <w:rPr>
          <w:i/>
        </w:rPr>
        <w:t xml:space="preserve"> </w:t>
      </w:r>
      <w:r w:rsidRPr="008C1559">
        <w:t>när länderna saknar en egen penningpolitik och är underkastade stabilitet</w:t>
      </w:r>
      <w:r w:rsidRPr="008C1559">
        <w:t>s</w:t>
      </w:r>
      <w:r w:rsidRPr="008C1559">
        <w:t>normerna, är det meningen att förändringar i ekonomin till stor del ska hant</w:t>
      </w:r>
      <w:r w:rsidRPr="008C1559">
        <w:t>e</w:t>
      </w:r>
      <w:r w:rsidRPr="008C1559">
        <w:t>ras av marknadskrafterna. De måste därför avregleras, rörligheten på arbet</w:t>
      </w:r>
      <w:r w:rsidRPr="008C1559">
        <w:t>s</w:t>
      </w:r>
      <w:r w:rsidRPr="008C1559">
        <w:t>marknaden måste öka och lönerna bli mer flexibla. Detta är en traditionell högerpolitisk syn på samhällsekonomiska förhålla</w:t>
      </w:r>
      <w:r w:rsidRPr="008C1559">
        <w:t>n</w:t>
      </w:r>
      <w:r w:rsidRPr="008C1559">
        <w:t xml:space="preserve">den. </w:t>
      </w:r>
    </w:p>
    <w:p w:rsidR="005C0CC8" w:rsidRPr="008C1559" w:rsidRDefault="005C0CC8">
      <w:pPr>
        <w:pStyle w:val="Normaltindrag"/>
      </w:pPr>
      <w:r w:rsidRPr="008C1559">
        <w:t>Detta synsätt präglar i stor utsträckning även konventets fördragsutkast. Konventets för</w:t>
      </w:r>
      <w:r w:rsidRPr="008C1559">
        <w:t>slag att skriva in ”marknadsekonomi” – dock förskönat med uttrycket ”social marknadsekonomi” som ett övergripande mål är ett sätt att fördragsfästa en högerpolitisk världsbild. För att respektera resultatet i fol</w:t>
      </w:r>
      <w:r w:rsidRPr="008C1559">
        <w:t>k</w:t>
      </w:r>
      <w:r w:rsidRPr="008C1559">
        <w:t>omröstningen om EMU bör regeringen i regeringskonferensen verka för att denna syn inte ges för stort utrymme i fördragstexten och för att stabilitet</w:t>
      </w:r>
      <w:r w:rsidRPr="008C1559">
        <w:t>s</w:t>
      </w:r>
      <w:r w:rsidRPr="008C1559">
        <w:t xml:space="preserve">normerna inte överordnas sysselsättningsmålen. </w:t>
      </w:r>
    </w:p>
    <w:p w:rsidR="005C0CC8" w:rsidRPr="008C1559" w:rsidRDefault="005C0CC8">
      <w:pPr>
        <w:pStyle w:val="Normaltindrag"/>
      </w:pPr>
      <w:r w:rsidRPr="008C1559">
        <w:t>I</w:t>
      </w:r>
      <w:r w:rsidRPr="008C1559">
        <w:rPr>
          <w:i/>
        </w:rPr>
        <w:t xml:space="preserve"> motion K13 </w:t>
      </w:r>
      <w:r w:rsidRPr="008C1559">
        <w:rPr>
          <w:snapToGrid w:val="0"/>
        </w:rPr>
        <w:t>av Gustav Fridolin m.fl. (mp) (</w:t>
      </w:r>
      <w:r w:rsidRPr="008C1559">
        <w:t>yrkande 65) anförs beträffa</w:t>
      </w:r>
      <w:r w:rsidRPr="008C1559">
        <w:t>n</w:t>
      </w:r>
      <w:r w:rsidRPr="008C1559">
        <w:t>de</w:t>
      </w:r>
      <w:bookmarkStart w:id="71" w:name="_Toc54157774"/>
      <w:bookmarkStart w:id="72" w:name="_Toc54166389"/>
      <w:bookmarkStart w:id="73" w:name="_Toc54168659"/>
      <w:bookmarkStart w:id="74" w:name="_Toc54168739"/>
      <w:bookmarkStart w:id="75" w:name="_Toc54170743"/>
      <w:r w:rsidRPr="008C1559">
        <w:t xml:space="preserve"> arbetsmarknadsfrågor</w:t>
      </w:r>
      <w:bookmarkEnd w:id="71"/>
      <w:bookmarkEnd w:id="72"/>
      <w:bookmarkEnd w:id="73"/>
      <w:bookmarkEnd w:id="74"/>
      <w:bookmarkEnd w:id="75"/>
      <w:r w:rsidRPr="008C1559">
        <w:t xml:space="preserve"> att det, i en av de allra första punkterna i förslaget på EU-konstitution, slås fast att ”full sysselsättning ... eftersträvas”. Längre fram i förslaget, ändras detta till kravet på ”hög sysselsättningsnivå”. Motionärerna anser att det är en viss skillnad på dessa mål. Miljöpartiet föreslår att målet om hög sysselsättningsnivå ska vara jämbördigt med t.ex. den ekonomiska politiken.</w:t>
      </w:r>
    </w:p>
    <w:p w:rsidR="005C0CC8" w:rsidRPr="008C1559" w:rsidRDefault="005C0CC8">
      <w:pPr>
        <w:pStyle w:val="Normaltindrag"/>
      </w:pPr>
      <w:r w:rsidRPr="008C1559">
        <w:t>I</w:t>
      </w:r>
      <w:r w:rsidRPr="008C1559">
        <w:rPr>
          <w:rFonts w:ascii="Garamond" w:hAnsi="Garamond"/>
          <w:i/>
        </w:rPr>
        <w:t xml:space="preserve"> </w:t>
      </w:r>
      <w:r w:rsidRPr="008C1559">
        <w:rPr>
          <w:i/>
        </w:rPr>
        <w:t>motion K381</w:t>
      </w:r>
      <w:r w:rsidRPr="008C1559">
        <w:t xml:space="preserve"> av Ulla Hoffmann m.fl. (v)</w:t>
      </w:r>
      <w:r w:rsidRPr="008C1559">
        <w:rPr>
          <w:i/>
        </w:rPr>
        <w:t xml:space="preserve"> </w:t>
      </w:r>
      <w:r w:rsidRPr="008C1559">
        <w:t>(yrkande 2) anförs att</w:t>
      </w:r>
      <w:r w:rsidRPr="008C1559">
        <w:rPr>
          <w:rFonts w:ascii="Garamond" w:hAnsi="Garamond"/>
        </w:rPr>
        <w:t xml:space="preserve"> </w:t>
      </w:r>
      <w:r w:rsidRPr="008C1559">
        <w:t xml:space="preserve">Sverige har en stark offentlig ekonomi men inte på grund av Bryssel, stabilitetspakten eller EG-kommissionens råd. Sverige har en stark offentlig ekonomi tack vare de åtgärder mot budgetunderskotten som inleddes genom samarbetet mellan Vänsterpartiet och regeringen hösten 1994. </w:t>
      </w:r>
    </w:p>
    <w:p w:rsidR="005C0CC8" w:rsidRPr="008C1559" w:rsidRDefault="005C0CC8">
      <w:pPr>
        <w:pStyle w:val="Normaltindrag"/>
      </w:pPr>
      <w:r w:rsidRPr="008C1559">
        <w:t>Det var en självständig politik som kombinerade stora skattehöjningar med besparingar, och den satte sysselsättningen i främsta rummet. Det var en politik för arbete, rä</w:t>
      </w:r>
      <w:r w:rsidRPr="008C1559">
        <w:t xml:space="preserve">ttvisa och sunda offentliga finanser, och den förvaltas nu vidare genom samarbetet mellan Vänsterpartiet, regeringen och Miljöpartiet. Detta visar att det inte krävs överstatliga stabilitetsnormer för att driva en ansvarsfull finans- och budgetpolitik. </w:t>
      </w:r>
    </w:p>
    <w:p w:rsidR="005C0CC8" w:rsidRPr="008C1559" w:rsidRDefault="005C0CC8">
      <w:pPr>
        <w:pStyle w:val="R4"/>
      </w:pPr>
      <w:r w:rsidRPr="008C1559">
        <w:t>Finansutskottets ställningstagande</w:t>
      </w:r>
    </w:p>
    <w:p w:rsidR="005C0CC8" w:rsidRPr="008C1559" w:rsidRDefault="005C0CC8">
      <w:r w:rsidRPr="008C1559">
        <w:t>Finansutskottet delar regeringens uppfattning att en väl fungerande ekon</w:t>
      </w:r>
      <w:r w:rsidRPr="008C1559">
        <w:t>o</w:t>
      </w:r>
      <w:r w:rsidRPr="008C1559">
        <w:t>misk-politisk samordning är viktig för att unionen ska kunna hantera grän</w:t>
      </w:r>
      <w:r w:rsidRPr="008C1559">
        <w:t>s</w:t>
      </w:r>
      <w:r w:rsidRPr="008C1559">
        <w:t>överskr</w:t>
      </w:r>
      <w:r w:rsidRPr="008C1559">
        <w:t>i</w:t>
      </w:r>
      <w:r w:rsidRPr="008C1559">
        <w:t>dande effekter av medlemsstaternas ekonomiska politik.</w:t>
      </w:r>
    </w:p>
    <w:p w:rsidR="005C0CC8" w:rsidRPr="008C1559" w:rsidRDefault="005C0CC8">
      <w:pPr>
        <w:pStyle w:val="Normaltindrag"/>
        <w:rPr>
          <w:b/>
        </w:rPr>
      </w:pPr>
      <w:r w:rsidRPr="008C1559">
        <w:t>Finansutskottet anser också i likhet med regeringen att en viktig princip är att den ekonomiska politiken är nationell och faller inom medlemsstaternas befog</w:t>
      </w:r>
      <w:r w:rsidRPr="008C1559">
        <w:softHyphen/>
        <w:t>enhet även om viss samordning är av gemensamt intresse. Utskottet anser mot den bakgrunden att yrkandena 7 och 22 i motion K10 (m) redan är tillgodosedda och därför bör avstyrkas av det sammansatta konstitutions- och utrikesutskottet.</w:t>
      </w:r>
    </w:p>
    <w:p w:rsidR="005C0CC8" w:rsidRPr="008C1559" w:rsidRDefault="005C0CC8">
      <w:pPr>
        <w:pStyle w:val="Normaltindrag"/>
      </w:pPr>
      <w:r w:rsidRPr="008C1559">
        <w:t>Utskottet vill framhålla med anledning av vad som anförs i motion K9 (v) om att stabilitetsnormerna inte ska överordnas sysselsättningsmålen att mö</w:t>
      </w:r>
      <w:r w:rsidRPr="008C1559">
        <w:t>j</w:t>
      </w:r>
      <w:r w:rsidRPr="008C1559">
        <w:t>ligheterna att föra en i väsentliga delar självständig ekonomisk politik är goda inom de gränser som kravet på sunda statsfinanser ställer. En långsiktigt hög sysselsättningsnivå kommer alltid att vara ett prioriterat mål för utformningen av den ekonomiska politiken.</w:t>
      </w:r>
    </w:p>
    <w:p w:rsidR="005C0CC8" w:rsidRPr="008C1559" w:rsidRDefault="005C0CC8">
      <w:pPr>
        <w:pStyle w:val="Normaltindrag"/>
      </w:pPr>
      <w:r w:rsidRPr="008C1559">
        <w:t xml:space="preserve">Finansminister Bosse Ringholm har inför EU-nämnden den 3 mars 2003 uttalat följande: </w:t>
      </w:r>
    </w:p>
    <w:p w:rsidR="005C0CC8" w:rsidRPr="008C1559" w:rsidRDefault="005C0CC8">
      <w:pPr>
        <w:pStyle w:val="CitatIndrag"/>
      </w:pPr>
      <w:r w:rsidRPr="008C1559">
        <w:t>När det gäller den ekonomisk-politiska samordningen är tanken att vi ska anta slutsatser för att bättre samordna budgetpolitiken. Det är nu andra gången som vi diskuterar den frågan. Efter det att Ekofinrådet a</w:t>
      </w:r>
      <w:r w:rsidRPr="008C1559">
        <w:t>n</w:t>
      </w:r>
      <w:r w:rsidRPr="008C1559">
        <w:t>tagit slutsatserna ska de vidarebefordras till Europeiska rådets vårtop</w:t>
      </w:r>
      <w:r w:rsidRPr="008C1559">
        <w:t>p</w:t>
      </w:r>
      <w:r w:rsidRPr="008C1559">
        <w:t xml:space="preserve">möte. </w:t>
      </w:r>
    </w:p>
    <w:p w:rsidR="005C0CC8" w:rsidRPr="008C1559" w:rsidRDefault="005C0CC8">
      <w:pPr>
        <w:pStyle w:val="CitatIndrag"/>
      </w:pPr>
      <w:r w:rsidRPr="008C1559">
        <w:t>Det är en fråga som vi prioriterar mycket högt från svensk sida. Det är viktigt att hitta vägar för att främja efterlevnaden av stabilitets- och til</w:t>
      </w:r>
      <w:r w:rsidRPr="008C1559">
        <w:t>l</w:t>
      </w:r>
      <w:r w:rsidRPr="008C1559">
        <w:t>växtpakten och därigenom förbättra förutsättningarna för en sund finan</w:t>
      </w:r>
      <w:r w:rsidRPr="008C1559">
        <w:t>s</w:t>
      </w:r>
      <w:r w:rsidRPr="008C1559">
        <w:t>politik – en finanspolitik som förmår hantera behoven av såväl kortsiktig stabilisering som långsiktig uthållighet. Det verkar också finnas goda förutsättningar för att uppnå enighet om en slutsatstext som väl motsvarar de svenska priorit</w:t>
      </w:r>
      <w:r w:rsidRPr="008C1559">
        <w:t>e</w:t>
      </w:r>
      <w:r w:rsidRPr="008C1559">
        <w:t xml:space="preserve">ringarna. </w:t>
      </w:r>
    </w:p>
    <w:p w:rsidR="005C0CC8" w:rsidRPr="008C1559" w:rsidRDefault="005C0CC8">
      <w:r w:rsidRPr="008C1559">
        <w:t>Finansutskottet anser också att det är viktigt att hitta vägar för att främja efterlevnaden av stabilitets- och tillväxtpakten och därigenom förbättra föru</w:t>
      </w:r>
      <w:r w:rsidRPr="008C1559">
        <w:t>t</w:t>
      </w:r>
      <w:r w:rsidRPr="008C1559">
        <w:t>sättningarna för en sund finanspolitik – en finanspolitik som förmår hantera behoven av såväl kortsiktig stabil</w:t>
      </w:r>
      <w:r w:rsidRPr="008C1559">
        <w:t>i</w:t>
      </w:r>
      <w:r w:rsidRPr="008C1559">
        <w:t>sering som långsiktig uthållighet.</w:t>
      </w:r>
    </w:p>
    <w:p w:rsidR="005C0CC8" w:rsidRPr="008C1559" w:rsidRDefault="005C0CC8">
      <w:pPr>
        <w:pStyle w:val="Normaltindrag"/>
      </w:pPr>
      <w:r w:rsidRPr="008C1559">
        <w:t>Finansutskottet har tidigare behandlat motionsyrkanden om att EU inte ska utvecklas till en transfereringsunion (bet. 2001/02:FiU5). Utskottet anförde att riksdagen hösten 1994 godkände målen för den svenska EU-budgetpolitiken (prop. 1994/95:40, bet. 1994/95:FiU5). Målen innebär bl.a. att Sverige ska verka för en effektiv och återhållsam budgetpolitik inom EU. V</w:t>
      </w:r>
      <w:r w:rsidRPr="008C1559">
        <w:t>idare ska Sverige verka för en förbättrad budgetdisciplin vid användningen av EU:s budgetmedel. Finansutskottet har vid flera tillfällen hänvisat till dessa mål (t.ex. i bet. 2001/02:FiU1 s. 301). Utskottet avstyrkte den då aktuella moti</w:t>
      </w:r>
      <w:r w:rsidRPr="008C1559">
        <w:t>o</w:t>
      </w:r>
      <w:r w:rsidRPr="008C1559">
        <w:t>nen.</w:t>
      </w:r>
    </w:p>
    <w:p w:rsidR="005C0CC8" w:rsidRPr="008C1559" w:rsidRDefault="005C0CC8">
      <w:pPr>
        <w:pStyle w:val="Normaltindrag"/>
      </w:pPr>
      <w:r w:rsidRPr="008C1559">
        <w:t>Finansutskottet anser i likhet med regeringen att enhällighet bör behållas för att säkerställa budgetdisciplin när det gäller beslut om Europeiska inv</w:t>
      </w:r>
      <w:r w:rsidRPr="008C1559">
        <w:t>e</w:t>
      </w:r>
      <w:r w:rsidRPr="008C1559">
        <w:t>steringsbankens stadgar. Vidare anser finansutskottet som regeringen att medlems</w:t>
      </w:r>
      <w:r w:rsidRPr="008C1559">
        <w:softHyphen/>
        <w:t>staterna även i framtiden själva bör avgöra hur de organiserar öve</w:t>
      </w:r>
      <w:r w:rsidRPr="008C1559">
        <w:t>r</w:t>
      </w:r>
      <w:r w:rsidRPr="008C1559">
        <w:t>vakningen av de finansiella marknaderna. Slutligen anser utskottet att det inte är lämpligt att släppa på kravet om enhällighet för överföring av tillsynsbef</w:t>
      </w:r>
      <w:r w:rsidRPr="008C1559">
        <w:t>o</w:t>
      </w:r>
      <w:r w:rsidRPr="008C1559">
        <w:t>genheter från medlemsstaterna till Europeiska centra</w:t>
      </w:r>
      <w:r w:rsidRPr="008C1559">
        <w:t>l</w:t>
      </w:r>
      <w:r w:rsidRPr="008C1559">
        <w:t>banken.</w:t>
      </w:r>
    </w:p>
    <w:p w:rsidR="005C0CC8" w:rsidRPr="008C1559" w:rsidRDefault="005C0CC8">
      <w:pPr>
        <w:pStyle w:val="Normaltindrag"/>
        <w:rPr>
          <w:snapToGrid w:val="0"/>
        </w:rPr>
      </w:pPr>
      <w:r w:rsidRPr="008C1559">
        <w:t xml:space="preserve">Utskottet anser mot denna bakgrund att motionerna K8 (kd) yrkande 18, K416 (kd) yrkande 33, K9 (v) yrkande 15, K13 (mp) yrkande 65 och K381 (v) </w:t>
      </w:r>
      <w:r w:rsidRPr="008C1559">
        <w:t>yrkande 2 bör avstyrkas av det sammansatta konstitutions- och utrikesu</w:t>
      </w:r>
      <w:r w:rsidRPr="008C1559">
        <w:t>t</w:t>
      </w:r>
      <w:r w:rsidRPr="008C1559">
        <w:t>sko</w:t>
      </w:r>
      <w:r w:rsidRPr="008C1559">
        <w:t>t</w:t>
      </w:r>
      <w:r w:rsidRPr="008C1559">
        <w:t>tet.</w:t>
      </w:r>
    </w:p>
    <w:p w:rsidR="005C0CC8" w:rsidRPr="008C1559" w:rsidRDefault="005C0CC8">
      <w:pPr>
        <w:pStyle w:val="Rubrik2"/>
      </w:pPr>
      <w:bookmarkStart w:id="76" w:name="_Toc55355560"/>
      <w:bookmarkStart w:id="77" w:name="_Toc55356161"/>
      <w:bookmarkStart w:id="78" w:name="_Toc55358976"/>
      <w:r w:rsidRPr="008C1559">
        <w:t>Övriga frågor</w:t>
      </w:r>
      <w:bookmarkEnd w:id="76"/>
      <w:bookmarkEnd w:id="77"/>
      <w:bookmarkEnd w:id="78"/>
    </w:p>
    <w:p w:rsidR="005C0CC8" w:rsidRPr="008C1559" w:rsidRDefault="005C0CC8">
      <w:r w:rsidRPr="008C1559">
        <w:t>I motionerna som väckts med anledning av skrivelsen finns yrkanden som berör frågor som inte tas upp i konventets förslag till nytt fördrag.</w:t>
      </w:r>
    </w:p>
    <w:p w:rsidR="005C0CC8" w:rsidRPr="008C1559" w:rsidRDefault="005C0CC8">
      <w:pPr>
        <w:pStyle w:val="Rubrik3"/>
        <w:rPr>
          <w:noProof w:val="0"/>
        </w:rPr>
      </w:pPr>
      <w:bookmarkStart w:id="79" w:name="_Toc55355561"/>
      <w:bookmarkStart w:id="80" w:name="_Toc55356162"/>
      <w:bookmarkStart w:id="81" w:name="_Toc55358977"/>
      <w:r w:rsidRPr="008C1559">
        <w:rPr>
          <w:noProof w:val="0"/>
        </w:rPr>
        <w:t>EMU:s tredje steg</w:t>
      </w:r>
      <w:bookmarkEnd w:id="79"/>
      <w:bookmarkEnd w:id="80"/>
      <w:bookmarkEnd w:id="81"/>
    </w:p>
    <w:p w:rsidR="005C0CC8" w:rsidRPr="008C1559" w:rsidRDefault="005C0CC8">
      <w:r w:rsidRPr="008C1559">
        <w:t xml:space="preserve">I </w:t>
      </w:r>
      <w:r w:rsidRPr="008C1559">
        <w:rPr>
          <w:i/>
        </w:rPr>
        <w:t>Centerpartiets</w:t>
      </w:r>
      <w:r w:rsidRPr="008C1559">
        <w:t xml:space="preserve"> </w:t>
      </w:r>
      <w:r w:rsidRPr="008C1559">
        <w:rPr>
          <w:i/>
        </w:rPr>
        <w:t xml:space="preserve">motion K2 </w:t>
      </w:r>
      <w:r w:rsidRPr="008C1559">
        <w:t>av Maud Olofsson m.fl. (yrkande 37) påpekas att folkomröstningen om eurons införande i Sverige gav ett tydligt besked från svenska folket om att euron inte bör införas som valuta i Sverige. Motion</w:t>
      </w:r>
      <w:r w:rsidRPr="008C1559">
        <w:t>ä</w:t>
      </w:r>
      <w:r w:rsidRPr="008C1559">
        <w:t>rerna anser att det ligger i Sveriges intresse att euron utvecklas väl och att de institutioner som byggts runt EMU-samarbetet blir framgångsrika. Vad gäller Sveriges förhållande till euron innebär folkomröstningens utslag att de beslut som riksdagen fattat 1994 och 1997 om förutsättningar</w:t>
      </w:r>
      <w:r w:rsidRPr="008C1559">
        <w:t>na för ett eventuellt svenskt medlemskap fortfarande gäller, dvs. att frågan avgörs i Sveriges riksdag. Den fortsatta giltigheten i denna ståndpunkt bör upprepas i samband med regeringsko</w:t>
      </w:r>
      <w:r w:rsidRPr="008C1559">
        <w:t>n</w:t>
      </w:r>
      <w:r w:rsidRPr="008C1559">
        <w:t>ferensen.</w:t>
      </w:r>
      <w:r w:rsidRPr="008C1559">
        <w:rPr>
          <w:b/>
        </w:rPr>
        <w:t xml:space="preserve"> </w:t>
      </w:r>
    </w:p>
    <w:p w:rsidR="005C0CC8" w:rsidRPr="008C1559" w:rsidRDefault="005C0CC8">
      <w:pPr>
        <w:pStyle w:val="Normaltindrag"/>
        <w:rPr>
          <w:snapToGrid w:val="0"/>
        </w:rPr>
      </w:pPr>
      <w:r w:rsidRPr="008C1559">
        <w:t xml:space="preserve">I </w:t>
      </w:r>
      <w:r w:rsidRPr="008C1559">
        <w:rPr>
          <w:i/>
        </w:rPr>
        <w:t>Vänsterpartiets</w:t>
      </w:r>
      <w:r w:rsidRPr="008C1559">
        <w:t xml:space="preserve"> </w:t>
      </w:r>
      <w:r w:rsidRPr="008C1559">
        <w:rPr>
          <w:i/>
        </w:rPr>
        <w:t>motion K9</w:t>
      </w:r>
      <w:r w:rsidRPr="008C1559">
        <w:t xml:space="preserve"> av Ulla Hoffmann m.fl. (yrkande 32) och i </w:t>
      </w:r>
      <w:r w:rsidRPr="008C1559">
        <w:rPr>
          <w:i/>
        </w:rPr>
        <w:t>motion K381</w:t>
      </w:r>
      <w:r w:rsidRPr="008C1559">
        <w:t xml:space="preserve"> av Ulla Hoffmann m.fl. (yrkande 1) anförs att Sverige efter EMU-omröstningen kunde ha valt en mer bestämd linje och kunde ha stött sig på den folkmajoritet som inte önskar mer av överstatlighet och centralsty</w:t>
      </w:r>
      <w:r w:rsidRPr="008C1559">
        <w:t>r</w:t>
      </w:r>
      <w:r w:rsidRPr="008C1559">
        <w:t xml:space="preserve">ning. </w:t>
      </w:r>
      <w:r w:rsidRPr="008C1559">
        <w:rPr>
          <w:snapToGrid w:val="0"/>
        </w:rPr>
        <w:t>Folkomröstningen om medlemskap i EMU:s tredje steg resulterade i ett tydligt nej från svenska folket. Då bör inte heller Sverige fördragsmässigt och formellt fortsatt vara bundet av EMU:s olika steg. Motionärerna anse</w:t>
      </w:r>
      <w:r w:rsidRPr="008C1559">
        <w:rPr>
          <w:snapToGrid w:val="0"/>
        </w:rPr>
        <w:t>r att det vore att visa bristande respekt för folkomröstningsresultatet om regeringen kort tid efter folkomröstningen om EMU undertecknar ett nytt fördrag där Sverige förbinder sig att gå med i EMU:s tredje steg så snart vissa villkor är uppfyllda. Vänsterpartiet anser att den svenska regeringen därför i samband med förhandlingarna om EU:s nya konstitution bör ta initiativ till förhan</w:t>
      </w:r>
      <w:r w:rsidRPr="008C1559">
        <w:rPr>
          <w:snapToGrid w:val="0"/>
        </w:rPr>
        <w:t>d</w:t>
      </w:r>
      <w:r w:rsidRPr="008C1559">
        <w:rPr>
          <w:snapToGrid w:val="0"/>
        </w:rPr>
        <w:t>lingar om ett formellt undantag för Sverige att delta i EMU.</w:t>
      </w:r>
    </w:p>
    <w:p w:rsidR="005C0CC8" w:rsidRPr="008C1559" w:rsidRDefault="005C0CC8">
      <w:pPr>
        <w:pStyle w:val="Normaltindrag"/>
      </w:pPr>
      <w:r w:rsidRPr="008C1559">
        <w:rPr>
          <w:snapToGrid w:val="0"/>
          <w:color w:val="000000"/>
        </w:rPr>
        <w:t xml:space="preserve"> I </w:t>
      </w:r>
      <w:r w:rsidRPr="008C1559">
        <w:rPr>
          <w:i/>
          <w:snapToGrid w:val="0"/>
          <w:color w:val="000000"/>
        </w:rPr>
        <w:t>Miljöpartiets</w:t>
      </w:r>
      <w:r w:rsidRPr="008C1559">
        <w:rPr>
          <w:snapToGrid w:val="0"/>
          <w:color w:val="000000"/>
        </w:rPr>
        <w:t xml:space="preserve"> motion</w:t>
      </w:r>
      <w:r w:rsidRPr="008C1559">
        <w:rPr>
          <w:i/>
          <w:snapToGrid w:val="0"/>
          <w:color w:val="000000"/>
        </w:rPr>
        <w:t xml:space="preserve"> K13</w:t>
      </w:r>
      <w:r w:rsidRPr="008C1559">
        <w:rPr>
          <w:snapToGrid w:val="0"/>
          <w:color w:val="000000"/>
        </w:rPr>
        <w:t xml:space="preserve"> av Gustav Fridolin m.fl. (yrkande 62) och i Ulf Holms (mp) </w:t>
      </w:r>
      <w:r w:rsidRPr="008C1559">
        <w:rPr>
          <w:i/>
          <w:snapToGrid w:val="0"/>
          <w:color w:val="000000"/>
        </w:rPr>
        <w:t>motion K377</w:t>
      </w:r>
      <w:r w:rsidRPr="008C1559">
        <w:rPr>
          <w:snapToGrid w:val="0"/>
          <w:color w:val="000000"/>
        </w:rPr>
        <w:t xml:space="preserve"> anförs att </w:t>
      </w:r>
      <w:r w:rsidRPr="008C1559">
        <w:rPr>
          <w:snapToGrid w:val="0"/>
        </w:rPr>
        <w:t>Sverige inte förhandlade fram ett unda</w:t>
      </w:r>
      <w:r w:rsidRPr="008C1559">
        <w:rPr>
          <w:snapToGrid w:val="0"/>
        </w:rPr>
        <w:t>n</w:t>
      </w:r>
      <w:r w:rsidRPr="008C1559">
        <w:rPr>
          <w:snapToGrid w:val="0"/>
        </w:rPr>
        <w:t>tag från EMU:s tredje steg i samband med anslutningsförhandlingarna om EU-medlemskapet. Rent juridiskt är Sverige genom medlemskap i EU och genom den fördragslojalitet som följer av detsamma bundet att delta i samtl</w:t>
      </w:r>
      <w:r w:rsidRPr="008C1559">
        <w:rPr>
          <w:snapToGrid w:val="0"/>
        </w:rPr>
        <w:t>i</w:t>
      </w:r>
      <w:r w:rsidRPr="008C1559">
        <w:rPr>
          <w:snapToGrid w:val="0"/>
        </w:rPr>
        <w:t>ga tre steg inom EMU. De andra medlemsländerna i EU har hittills accepterat Sveriges ensidigt deklarerade undantag av politiska skäl. Motionärerna ans</w:t>
      </w:r>
      <w:r w:rsidRPr="008C1559">
        <w:rPr>
          <w:snapToGrid w:val="0"/>
        </w:rPr>
        <w:t xml:space="preserve">er </w:t>
      </w:r>
      <w:r w:rsidRPr="008C1559">
        <w:t>att förslaget till EU-författning skulle kunna leda till att Sverige tvingas in i EMU. De anser därför att e</w:t>
      </w:r>
      <w:r w:rsidRPr="008C1559">
        <w:rPr>
          <w:snapToGrid w:val="0"/>
          <w:color w:val="000000"/>
        </w:rPr>
        <w:t>n bättre lösning vore om Sverige förhandlade om ett undantag på samma sätt som Danmark och Storbritannien har gjort.</w:t>
      </w:r>
    </w:p>
    <w:p w:rsidR="005C0CC8" w:rsidRPr="008C1559" w:rsidRDefault="005C0CC8">
      <w:pPr>
        <w:pStyle w:val="Rubrik4"/>
        <w:rPr>
          <w:noProof w:val="0"/>
          <w:snapToGrid w:val="0"/>
        </w:rPr>
      </w:pPr>
      <w:r w:rsidRPr="008C1559">
        <w:rPr>
          <w:noProof w:val="0"/>
          <w:snapToGrid w:val="0"/>
        </w:rPr>
        <w:t>Finansutskottets ställni</w:t>
      </w:r>
      <w:r w:rsidRPr="008C1559">
        <w:rPr>
          <w:noProof w:val="0"/>
        </w:rPr>
        <w:t>n</w:t>
      </w:r>
      <w:r w:rsidRPr="008C1559">
        <w:rPr>
          <w:noProof w:val="0"/>
          <w:snapToGrid w:val="0"/>
        </w:rPr>
        <w:t>gstagande</w:t>
      </w:r>
    </w:p>
    <w:p w:rsidR="005C0CC8" w:rsidRPr="008C1559" w:rsidRDefault="005C0CC8">
      <w:r w:rsidRPr="008C1559">
        <w:t xml:space="preserve">Sverige uppfyller inte de nödvändiga villkoren för att införa euron och är därmed enligt fördraget en ”medlemsstat med undantag”. </w:t>
      </w:r>
    </w:p>
    <w:p w:rsidR="005C0CC8" w:rsidRPr="008C1559" w:rsidRDefault="005C0CC8">
      <w:pPr>
        <w:pStyle w:val="Normaltindrag"/>
      </w:pPr>
      <w:r w:rsidRPr="008C1559">
        <w:t>Ett medlemskap i valutaunionen förutsätter ett deltagande i växelkursm</w:t>
      </w:r>
      <w:r w:rsidRPr="008C1559">
        <w:t>e</w:t>
      </w:r>
      <w:r w:rsidRPr="008C1559">
        <w:t>kanismen ERM II. Deltagandet i ERM II är frivilligt. Regeringen har för närvarande inte för avsikt att delta. Inte heller ligger det i övriga medlem</w:t>
      </w:r>
      <w:r w:rsidRPr="008C1559">
        <w:t>s</w:t>
      </w:r>
      <w:r w:rsidRPr="008C1559">
        <w:t>staters intresse att tvinga fram ett medlemskap i ett politiskt projekt som EMU, om det inte finns en folklig majoritet för detta. Kommissionen har vid olika tillfällen gett uttryck för att ett formellt undantag inte är nödvändigt för Sveriges del. Kommissionären Pedro Solbes sade redan på natten efter Sver</w:t>
      </w:r>
      <w:r w:rsidRPr="008C1559">
        <w:t>i</w:t>
      </w:r>
      <w:r w:rsidRPr="008C1559">
        <w:t xml:space="preserve">ges folkomröstning att någon s.k. </w:t>
      </w:r>
      <w:r w:rsidRPr="008C1559">
        <w:rPr>
          <w:i/>
        </w:rPr>
        <w:t>optout</w:t>
      </w:r>
      <w:r w:rsidRPr="008C1559">
        <w:t xml:space="preserve"> inte behövs.</w:t>
      </w:r>
      <w:r w:rsidRPr="008C1559">
        <w:t xml:space="preserve"> Kommissionens ordf</w:t>
      </w:r>
      <w:r w:rsidRPr="008C1559">
        <w:t>ö</w:t>
      </w:r>
      <w:r w:rsidRPr="008C1559">
        <w:t xml:space="preserve">rande Romano Prodi gjorde dagen därpå klart att kommissionen inte kommer att kräva en </w:t>
      </w:r>
      <w:r w:rsidRPr="008C1559">
        <w:rPr>
          <w:i/>
        </w:rPr>
        <w:t>optout</w:t>
      </w:r>
      <w:r w:rsidRPr="008C1559">
        <w:t xml:space="preserve"> av Sverige. </w:t>
      </w:r>
    </w:p>
    <w:p w:rsidR="005C0CC8" w:rsidRPr="008C1559" w:rsidRDefault="005C0CC8">
      <w:pPr>
        <w:pStyle w:val="Normaltindrag"/>
      </w:pPr>
      <w:r w:rsidRPr="008C1559">
        <w:t>Att förhandla fram ett protokoll tar tid och kraft från andra prioriterade frågor. En sådan förhandling skulle också kunna försvaga vårt allmänna fö</w:t>
      </w:r>
      <w:r w:rsidRPr="008C1559">
        <w:t>r</w:t>
      </w:r>
      <w:r w:rsidRPr="008C1559">
        <w:t>handlingsläge och skapa prejudikat som varken ligger i Sveriges eller övriga medlemsstaters intresse. Regeringen kommer därför inte att initiera en fö</w:t>
      </w:r>
      <w:r w:rsidRPr="008C1559">
        <w:t>r</w:t>
      </w:r>
      <w:r w:rsidRPr="008C1559">
        <w:t>handling om ett protokoll vid regeringskonferensen.</w:t>
      </w:r>
    </w:p>
    <w:p w:rsidR="005C0CC8" w:rsidRPr="008C1559" w:rsidRDefault="005C0CC8">
      <w:pPr>
        <w:pStyle w:val="Normaltindrag"/>
      </w:pPr>
      <w:r w:rsidRPr="008C1559">
        <w:t>Regeringens linje kvarstår således nämligen att det är den svenska riksd</w:t>
      </w:r>
      <w:r w:rsidRPr="008C1559">
        <w:t>a</w:t>
      </w:r>
      <w:r w:rsidRPr="008C1559">
        <w:t>gen som avgör frågan om svenskt deltagande.</w:t>
      </w:r>
    </w:p>
    <w:p w:rsidR="005C0CC8" w:rsidRPr="008C1559" w:rsidRDefault="005C0CC8">
      <w:pPr>
        <w:pStyle w:val="Normaltindrag"/>
      </w:pPr>
      <w:r w:rsidRPr="008C1559">
        <w:t xml:space="preserve"> Finansutskottet konstaterar att kommissionen förklarat att ett formellt u</w:t>
      </w:r>
      <w:r w:rsidRPr="008C1559">
        <w:t>n</w:t>
      </w:r>
      <w:r w:rsidRPr="008C1559">
        <w:t>dantag om att Sverige inte behöver införa euron inte är nödvändigt.</w:t>
      </w:r>
    </w:p>
    <w:p w:rsidR="005C0CC8" w:rsidRPr="008C1559" w:rsidRDefault="005C0CC8">
      <w:pPr>
        <w:pStyle w:val="Normaltindrag"/>
      </w:pPr>
      <w:r w:rsidRPr="008C1559">
        <w:t>Finansutskottet anser, i likhet med regeringen, att det kan försvaga Sver</w:t>
      </w:r>
      <w:r w:rsidRPr="008C1559">
        <w:t>i</w:t>
      </w:r>
      <w:r w:rsidRPr="008C1559">
        <w:t>ges förhandlingsläge vad gäller andra frågor att nu förhandla fram ett unda</w:t>
      </w:r>
      <w:r w:rsidRPr="008C1559">
        <w:t>n</w:t>
      </w:r>
      <w:r w:rsidRPr="008C1559">
        <w:t>tag. Mot denna bakgrund bör motionerna K2 (c) yrkande 37, K9 (v) yrkande 32, K381(v) yrkande 1, K13 (mp) yrkande 62 och K377 (mp) avstyrkas av det sammansatta konstitutions- och utrikesutsko</w:t>
      </w:r>
      <w:r w:rsidRPr="008C1559">
        <w:t>t</w:t>
      </w:r>
      <w:r w:rsidRPr="008C1559">
        <w:t xml:space="preserve">tet. </w:t>
      </w:r>
    </w:p>
    <w:p w:rsidR="005C0CC8" w:rsidRPr="008C1559" w:rsidRDefault="005C0CC8">
      <w:pPr>
        <w:pStyle w:val="Rubrik3"/>
        <w:rPr>
          <w:noProof w:val="0"/>
        </w:rPr>
      </w:pPr>
      <w:bookmarkStart w:id="82" w:name="_Toc55355562"/>
      <w:bookmarkStart w:id="83" w:name="_Toc55356163"/>
      <w:bookmarkStart w:id="84" w:name="_Toc55358978"/>
      <w:r w:rsidRPr="008C1559">
        <w:rPr>
          <w:noProof w:val="0"/>
        </w:rPr>
        <w:t>Revisionsrätten</w:t>
      </w:r>
      <w:bookmarkEnd w:id="82"/>
      <w:bookmarkEnd w:id="83"/>
      <w:bookmarkEnd w:id="84"/>
    </w:p>
    <w:p w:rsidR="005C0CC8" w:rsidRPr="008C1559" w:rsidRDefault="005C0CC8">
      <w:r w:rsidRPr="008C1559">
        <w:t xml:space="preserve">I </w:t>
      </w:r>
      <w:r w:rsidRPr="008C1559">
        <w:rPr>
          <w:i/>
        </w:rPr>
        <w:t xml:space="preserve">Folkpartiet liberalernas </w:t>
      </w:r>
      <w:r w:rsidRPr="008C1559">
        <w:t xml:space="preserve">motion </w:t>
      </w:r>
      <w:r w:rsidRPr="008C1559">
        <w:rPr>
          <w:i/>
        </w:rPr>
        <w:t>K12</w:t>
      </w:r>
      <w:r w:rsidRPr="008C1559">
        <w:t xml:space="preserve"> av Lars Leijonborg m.fl. (yrkande 10) anförs att granskningen av EU:s verksamhet bör göras av revisionsrätten. Inte minst under senare år har ett antal missförhållanden inom Europeiska uni</w:t>
      </w:r>
      <w:r w:rsidRPr="008C1559">
        <w:t>o</w:t>
      </w:r>
      <w:r w:rsidRPr="008C1559">
        <w:t xml:space="preserve">nens förvaltning uppdagats. Kampen mot fusk, bedrägerier och korruption måste stå högt på unionens dagordning. Det är av stor vikt för att unionen ska åtnjuta förtroende hos medborgarna. Revision och granskning för emellertid en tämligen undanskymd tillvaro i regeringens skrivelse till </w:t>
      </w:r>
      <w:r w:rsidRPr="008C1559">
        <w:t>riksdagen. Granskningen av EU:s verksamhet måste skärpas. Det är väsentligt att exe</w:t>
      </w:r>
      <w:r w:rsidRPr="008C1559">
        <w:t>m</w:t>
      </w:r>
      <w:r w:rsidRPr="008C1559">
        <w:t>pelvis Europaparlamentet ägnar tid och kraft åt kontrollen av EU:s förval</w:t>
      </w:r>
      <w:r w:rsidRPr="008C1559">
        <w:t>t</w:t>
      </w:r>
      <w:r w:rsidRPr="008C1559">
        <w:t>ning. Revisionsrätten har av naturliga skäl en central roll i granskningsarbetet. I konventets utkast till fördragstext synes emellertid revisionsrättens roll inskränka sig till att ägna sig åt räkenskapsrevision. Det bör övervägas om revisionsrätten också ska ges möjlighet att utföra effektivitetsrevision av EU:s verksamhet.</w:t>
      </w:r>
    </w:p>
    <w:p w:rsidR="005C0CC8" w:rsidRPr="008C1559" w:rsidRDefault="005C0CC8">
      <w:pPr>
        <w:pStyle w:val="Normaltindrag"/>
        <w:rPr>
          <w:snapToGrid w:val="0"/>
          <w:lang w:eastAsia="en-US"/>
        </w:rPr>
      </w:pPr>
      <w:r w:rsidRPr="008C1559">
        <w:rPr>
          <w:snapToGrid w:val="0"/>
        </w:rPr>
        <w:t xml:space="preserve">I </w:t>
      </w:r>
      <w:r w:rsidRPr="008C1559">
        <w:rPr>
          <w:i/>
          <w:snapToGrid w:val="0"/>
        </w:rPr>
        <w:t>motion K13</w:t>
      </w:r>
      <w:r w:rsidRPr="008C1559">
        <w:rPr>
          <w:snapToGrid w:val="0"/>
        </w:rPr>
        <w:t xml:space="preserve"> av Gustav Fridolin m.fl. (mp) (yrkande 13) anförs beträffa</w:t>
      </w:r>
      <w:r w:rsidRPr="008C1559">
        <w:rPr>
          <w:snapToGrid w:val="0"/>
        </w:rPr>
        <w:t>n</w:t>
      </w:r>
      <w:r w:rsidRPr="008C1559">
        <w:rPr>
          <w:snapToGrid w:val="0"/>
        </w:rPr>
        <w:t xml:space="preserve">de </w:t>
      </w:r>
      <w:bookmarkStart w:id="85" w:name="_Toc54157720"/>
      <w:bookmarkStart w:id="86" w:name="_Toc54166334"/>
      <w:bookmarkStart w:id="87" w:name="_Toc54168604"/>
      <w:bookmarkStart w:id="88" w:name="_Toc54168684"/>
      <w:bookmarkStart w:id="89" w:name="_Toc54170686"/>
      <w:r w:rsidRPr="008C1559">
        <w:rPr>
          <w:lang w:eastAsia="en-US"/>
        </w:rPr>
        <w:t>EU:s revisionsrätt</w:t>
      </w:r>
      <w:bookmarkEnd w:id="85"/>
      <w:bookmarkEnd w:id="86"/>
      <w:bookmarkEnd w:id="87"/>
      <w:bookmarkEnd w:id="88"/>
      <w:bookmarkEnd w:id="89"/>
      <w:r w:rsidRPr="008C1559">
        <w:rPr>
          <w:lang w:eastAsia="en-US"/>
        </w:rPr>
        <w:t xml:space="preserve"> att </w:t>
      </w:r>
      <w:r w:rsidRPr="008C1559">
        <w:rPr>
          <w:snapToGrid w:val="0"/>
          <w:lang w:eastAsia="en-US"/>
        </w:rPr>
        <w:t>Sverige även bör kräva att begreppet miljörevision och social revision införs. En artikel borde skrivas in som behandlar detta. Revisionsrätten ska skaffa nödvändig kompetens för miljörevision och social revision, och EU-budgeten ska i möjligaste mån innehålla kvantifierbara miljömål och sociala utvecklingskriterier. Detta skulle ge en ökad samordning mellan ekonomiska, miljömässiga och sociala mål och ge en bätt</w:t>
      </w:r>
      <w:r w:rsidRPr="008C1559">
        <w:rPr>
          <w:snapToGrid w:val="0"/>
          <w:lang w:eastAsia="en-US"/>
        </w:rPr>
        <w:t>re koherens mellan olika pr</w:t>
      </w:r>
      <w:r w:rsidRPr="008C1559">
        <w:rPr>
          <w:snapToGrid w:val="0"/>
          <w:lang w:eastAsia="en-US"/>
        </w:rPr>
        <w:t>o</w:t>
      </w:r>
      <w:r w:rsidRPr="008C1559">
        <w:rPr>
          <w:snapToGrid w:val="0"/>
          <w:lang w:eastAsia="en-US"/>
        </w:rPr>
        <w:t xml:space="preserve">gram. </w:t>
      </w:r>
    </w:p>
    <w:p w:rsidR="005C0CC8" w:rsidRPr="008C1559" w:rsidRDefault="005C0CC8">
      <w:pPr>
        <w:pStyle w:val="R4"/>
      </w:pPr>
      <w:r w:rsidRPr="008C1559">
        <w:t>Finansutskottets ställningstagande</w:t>
      </w:r>
    </w:p>
    <w:p w:rsidR="005C0CC8" w:rsidRPr="008C1559" w:rsidRDefault="005C0CC8">
      <w:r w:rsidRPr="008C1559">
        <w:t>Revisionsrätten ska enligt nuvarande bestämmelser i Romfördraget, artikel 248 punkt 2, pröva om samtliga inkomster och utgifter varit lagliga och ko</w:t>
      </w:r>
      <w:r w:rsidRPr="008C1559">
        <w:t>r</w:t>
      </w:r>
      <w:r w:rsidRPr="008C1559">
        <w:t>rekta och om den ekonomiska förvaltningen varit sund. Revisionsrätten kan således enligt nuvarande bestämmelser utföra granskning av de frågor som rätten anser bör utredas. Det krävs därför ingen ändring av fördraget för att revisionsrätten ska få rätt att utföra effektivitetsrevision av EU:s verksamhet. Motionerna K12 (fp) yrkande 10 och K13 (mp) yrkande 13 bör mot denna bakgrund avstyrkas av det sammansatta konstitutions- och utrikesu</w:t>
      </w:r>
      <w:r w:rsidRPr="008C1559">
        <w:t>t</w:t>
      </w:r>
      <w:r w:rsidRPr="008C1559">
        <w:t>skottet.</w:t>
      </w:r>
    </w:p>
    <w:p w:rsidR="005C0CC8" w:rsidRPr="008C1559" w:rsidRDefault="005C0CC8">
      <w:pPr>
        <w:pStyle w:val="Utskriftsdatum"/>
      </w:pPr>
    </w:p>
    <w:p w:rsidR="005C0CC8" w:rsidRPr="008C1559" w:rsidRDefault="005C0CC8">
      <w:pPr>
        <w:pStyle w:val="Utskriftsdatum"/>
      </w:pPr>
      <w:r w:rsidRPr="008C1559">
        <w:t xml:space="preserve">Stockholm den 28 oktober 2003 </w:t>
      </w:r>
    </w:p>
    <w:p w:rsidR="005C0CC8" w:rsidRPr="008C1559" w:rsidRDefault="005C0CC8">
      <w:r w:rsidRPr="008C1559">
        <w:t>På finansutskottets vägnar</w:t>
      </w:r>
    </w:p>
    <w:p w:rsidR="005C0CC8" w:rsidRPr="008C1559" w:rsidRDefault="005C0CC8">
      <w:pPr>
        <w:pStyle w:val="Ordfranden"/>
        <w:rPr>
          <w:noProof w:val="0"/>
        </w:rPr>
      </w:pPr>
      <w:bookmarkStart w:id="90" w:name="Ordförande"/>
      <w:bookmarkEnd w:id="90"/>
      <w:r w:rsidRPr="008C1559">
        <w:rPr>
          <w:noProof w:val="0"/>
        </w:rPr>
        <w:t xml:space="preserve">Sven-Erik Österberg </w:t>
      </w:r>
    </w:p>
    <w:p w:rsidR="005C0CC8" w:rsidRPr="008C1559" w:rsidRDefault="005C0CC8">
      <w:pPr>
        <w:pStyle w:val="Deltagare"/>
        <w:rPr>
          <w:noProof w:val="0"/>
        </w:rPr>
      </w:pPr>
      <w:bookmarkStart w:id="91" w:name="Deltagare"/>
      <w:bookmarkEnd w:id="91"/>
      <w:r w:rsidRPr="008C1559">
        <w:rPr>
          <w:noProof w:val="0"/>
        </w:rPr>
        <w:t>Följande ledamöter har deltagit i beslutet: Sven-Erik Österberg (s), Carin Lundberg (s), Karin Pilsäter (fp), Sonia Karlsson (s), Kjell Nordström (s), Lars Bäckström (v), Agneta Ringman (s), Gunnar Axén (m), Tommy Waidelich (s), Christer Nylander (fp), Hans Hoff (s), Tomas Högström (m), Agneta Gille (s), Olle Sandahl (kd), Jörgen Johansson (c) och Mikael Johansson (mp).</w:t>
      </w:r>
    </w:p>
    <w:p w:rsidR="005C0CC8" w:rsidRPr="008C1559" w:rsidRDefault="005C0CC8">
      <w:pPr>
        <w:pStyle w:val="Normaltindrag"/>
      </w:pPr>
    </w:p>
    <w:p w:rsidR="005C0CC8" w:rsidRPr="008C1559" w:rsidRDefault="005C0CC8">
      <w:pPr>
        <w:pStyle w:val="Normaltindrag"/>
        <w:sectPr w:rsidR="00000000" w:rsidRPr="008C155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C0CC8" w:rsidRPr="008C1559" w:rsidRDefault="005C0CC8">
      <w:pPr>
        <w:pStyle w:val="Rubrik1"/>
        <w:rPr>
          <w:noProof w:val="0"/>
        </w:rPr>
      </w:pPr>
      <w:bookmarkStart w:id="92" w:name="_Toc55125121"/>
      <w:bookmarkStart w:id="93" w:name="_Toc55355563"/>
      <w:bookmarkStart w:id="94" w:name="_Toc55356164"/>
      <w:bookmarkStart w:id="95" w:name="_Toc55358979"/>
      <w:r w:rsidRPr="008C1559">
        <w:rPr>
          <w:noProof w:val="0"/>
        </w:rPr>
        <w:t>Avvikande mening</w:t>
      </w:r>
      <w:bookmarkEnd w:id="92"/>
      <w:r w:rsidRPr="008C1559">
        <w:rPr>
          <w:noProof w:val="0"/>
        </w:rPr>
        <w:t>ar</w:t>
      </w:r>
      <w:bookmarkEnd w:id="93"/>
      <w:bookmarkEnd w:id="94"/>
      <w:bookmarkEnd w:id="95"/>
    </w:p>
    <w:p w:rsidR="005C0CC8" w:rsidRPr="008C1559" w:rsidRDefault="005C0CC8">
      <w:pPr>
        <w:pStyle w:val="Yttrandepunkt"/>
        <w:spacing w:before="110"/>
        <w:rPr>
          <w:noProof w:val="0"/>
        </w:rPr>
      </w:pPr>
      <w:bookmarkStart w:id="96" w:name="_Toc55355564"/>
      <w:bookmarkStart w:id="97" w:name="_Toc55356165"/>
      <w:bookmarkStart w:id="98" w:name="_Toc55358980"/>
      <w:r w:rsidRPr="008C1559">
        <w:rPr>
          <w:noProof w:val="0"/>
        </w:rPr>
        <w:t>1.</w:t>
      </w:r>
      <w:r w:rsidRPr="008C1559">
        <w:rPr>
          <w:noProof w:val="0"/>
        </w:rPr>
        <w:tab/>
        <w:t>Öppenhet</w:t>
      </w:r>
      <w:bookmarkEnd w:id="96"/>
      <w:bookmarkEnd w:id="97"/>
      <w:bookmarkEnd w:id="98"/>
      <w:r w:rsidRPr="008C1559">
        <w:rPr>
          <w:noProof w:val="0"/>
        </w:rPr>
        <w:t xml:space="preserve"> (m, fp, kd)</w:t>
      </w:r>
    </w:p>
    <w:p w:rsidR="005C0CC8" w:rsidRPr="008C1559" w:rsidRDefault="005C0CC8">
      <w:pPr>
        <w:pStyle w:val="Reservanter"/>
      </w:pPr>
      <w:r w:rsidRPr="008C1559">
        <w:t xml:space="preserve">av Gunnar </w:t>
      </w:r>
      <w:r w:rsidRPr="008C1559">
        <w:rPr>
          <w:snapToGrid w:val="0"/>
        </w:rPr>
        <w:t>Axén</w:t>
      </w:r>
      <w:r w:rsidRPr="008C1559">
        <w:t xml:space="preserve"> (m), Tomas Högström (m), Karin Pilsäter (fp), Christer Nylander (fp) och Olle Sandahl (kd).</w:t>
      </w:r>
    </w:p>
    <w:p w:rsidR="005C0CC8" w:rsidRPr="008C1559" w:rsidRDefault="005C0CC8">
      <w:pPr>
        <w:pStyle w:val="R4"/>
        <w:rPr>
          <w:snapToGrid w:val="0"/>
        </w:rPr>
      </w:pPr>
      <w:r w:rsidRPr="008C1559">
        <w:rPr>
          <w:snapToGrid w:val="0"/>
        </w:rPr>
        <w:t>Ställningstagande</w:t>
      </w:r>
    </w:p>
    <w:p w:rsidR="005C0CC8" w:rsidRPr="008C1559" w:rsidRDefault="005C0CC8">
      <w:r w:rsidRPr="008C1559">
        <w:t>Det är positivt att den europeiska centralbanken (ECB) föreslås få status som en europeisk institution. Det innebär att ECB i framtiden ska följa de regler om öppenhet som gäller för EU:s övriga institutioner. Det är viktigt för ins</w:t>
      </w:r>
      <w:r w:rsidRPr="008C1559">
        <w:t>y</w:t>
      </w:r>
      <w:r w:rsidRPr="008C1559">
        <w:t>nen i centralbankens arbete. Vi anser dock att konventsförslaget skulle ha varit ännu mer långtgående och även låta handlingars offentlighetsgörande gälla ECB:s mötesprotokoll. Vi anser att r</w:t>
      </w:r>
      <w:r w:rsidRPr="008C1559">
        <w:rPr>
          <w:snapToGrid w:val="0"/>
        </w:rPr>
        <w:t>iksdagen bör tillkännage för rege</w:t>
      </w:r>
      <w:r w:rsidRPr="008C1559">
        <w:rPr>
          <w:snapToGrid w:val="0"/>
        </w:rPr>
        <w:t>r</w:t>
      </w:r>
      <w:r w:rsidRPr="008C1559">
        <w:rPr>
          <w:snapToGrid w:val="0"/>
        </w:rPr>
        <w:t>ingen som sin mening vad som här anförts om a</w:t>
      </w:r>
      <w:r w:rsidRPr="008C1559">
        <w:t>tt låta handlingars offentli</w:t>
      </w:r>
      <w:r w:rsidRPr="008C1559">
        <w:t>g</w:t>
      </w:r>
      <w:r w:rsidRPr="008C1559">
        <w:t>görande gälla all verksamhet inom ECB, inklusive ett offentliggörande av ECB:s mötesprotokoll.</w:t>
      </w:r>
      <w:r w:rsidRPr="008C1559">
        <w:rPr>
          <w:snapToGrid w:val="0"/>
        </w:rPr>
        <w:t xml:space="preserve"> Motion </w:t>
      </w:r>
      <w:r w:rsidRPr="008C1559">
        <w:t>K8 (kd) yrkande 14 bör således tillstyrkas av det sammansatta konstitutions- och utrikesu</w:t>
      </w:r>
      <w:r w:rsidRPr="008C1559">
        <w:t>t</w:t>
      </w:r>
      <w:r w:rsidRPr="008C1559">
        <w:t>skottet.</w:t>
      </w:r>
    </w:p>
    <w:p w:rsidR="005C0CC8" w:rsidRPr="008C1559" w:rsidRDefault="005C0CC8">
      <w:pPr>
        <w:pStyle w:val="Yttrandepunkt"/>
        <w:rPr>
          <w:noProof w:val="0"/>
        </w:rPr>
      </w:pPr>
      <w:bookmarkStart w:id="99" w:name="_Toc55355565"/>
      <w:bookmarkStart w:id="100" w:name="_Toc55356166"/>
      <w:bookmarkStart w:id="101" w:name="_Toc55358981"/>
      <w:r w:rsidRPr="008C1559">
        <w:rPr>
          <w:noProof w:val="0"/>
        </w:rPr>
        <w:t>2.</w:t>
      </w:r>
      <w:r w:rsidRPr="008C1559">
        <w:rPr>
          <w:noProof w:val="0"/>
        </w:rPr>
        <w:tab/>
        <w:t>Öppenhet</w:t>
      </w:r>
      <w:bookmarkEnd w:id="99"/>
      <w:bookmarkEnd w:id="100"/>
      <w:bookmarkEnd w:id="101"/>
      <w:r w:rsidRPr="008C1559">
        <w:rPr>
          <w:noProof w:val="0"/>
        </w:rPr>
        <w:t xml:space="preserve"> (mp)</w:t>
      </w:r>
    </w:p>
    <w:p w:rsidR="005C0CC8" w:rsidRPr="008C1559" w:rsidRDefault="005C0CC8">
      <w:pPr>
        <w:pStyle w:val="Reservanter"/>
      </w:pPr>
      <w:r w:rsidRPr="008C1559">
        <w:t xml:space="preserve">av Mikael </w:t>
      </w:r>
      <w:r w:rsidRPr="008C1559">
        <w:rPr>
          <w:snapToGrid w:val="0"/>
        </w:rPr>
        <w:t>Johansson</w:t>
      </w:r>
      <w:r w:rsidRPr="008C1559">
        <w:t xml:space="preserve"> (mp).</w:t>
      </w:r>
    </w:p>
    <w:p w:rsidR="005C0CC8" w:rsidRPr="008C1559" w:rsidRDefault="005C0CC8">
      <w:pPr>
        <w:pStyle w:val="R4"/>
        <w:rPr>
          <w:snapToGrid w:val="0"/>
        </w:rPr>
      </w:pPr>
      <w:r w:rsidRPr="008C1559">
        <w:rPr>
          <w:snapToGrid w:val="0"/>
        </w:rPr>
        <w:t>Ställningstagande</w:t>
      </w:r>
    </w:p>
    <w:p w:rsidR="005C0CC8" w:rsidRPr="008C1559" w:rsidRDefault="005C0CC8">
      <w:pPr>
        <w:rPr>
          <w:snapToGrid w:val="0"/>
        </w:rPr>
      </w:pPr>
      <w:r w:rsidRPr="008C1559">
        <w:t>Jag anser att det är bra att</w:t>
      </w:r>
      <w:r w:rsidRPr="008C1559">
        <w:rPr>
          <w:snapToGrid w:val="0"/>
          <w:color w:val="000000"/>
        </w:rPr>
        <w:t xml:space="preserve"> ECB:s administrativa handlingar ska bli offentliga. Det är viktigt att också ECB:s protokoll blir offentliga i stället för att vara hemligstämplade i upp till 30 år. Regeln om öppenhet måste även omfatta den europeiska centralbanken. </w:t>
      </w:r>
      <w:r w:rsidRPr="008C1559">
        <w:t>Jag anser tt r</w:t>
      </w:r>
      <w:r w:rsidRPr="008C1559">
        <w:rPr>
          <w:snapToGrid w:val="0"/>
        </w:rPr>
        <w:t>iksdagen bör tillkännage för regerin</w:t>
      </w:r>
      <w:r w:rsidRPr="008C1559">
        <w:rPr>
          <w:snapToGrid w:val="0"/>
        </w:rPr>
        <w:t>g</w:t>
      </w:r>
      <w:r w:rsidRPr="008C1559">
        <w:rPr>
          <w:snapToGrid w:val="0"/>
        </w:rPr>
        <w:t>en som sin mening vad som här anförts om att ECB:s protokoll ska vara o</w:t>
      </w:r>
      <w:r w:rsidRPr="008C1559">
        <w:rPr>
          <w:snapToGrid w:val="0"/>
        </w:rPr>
        <w:t>f</w:t>
      </w:r>
      <w:r w:rsidRPr="008C1559">
        <w:rPr>
          <w:snapToGrid w:val="0"/>
        </w:rPr>
        <w:t>fentl</w:t>
      </w:r>
      <w:r w:rsidRPr="008C1559">
        <w:rPr>
          <w:snapToGrid w:val="0"/>
        </w:rPr>
        <w:t>i</w:t>
      </w:r>
      <w:r w:rsidRPr="008C1559">
        <w:rPr>
          <w:snapToGrid w:val="0"/>
        </w:rPr>
        <w:t xml:space="preserve">ga. </w:t>
      </w:r>
    </w:p>
    <w:p w:rsidR="005C0CC8" w:rsidRPr="008C1559" w:rsidRDefault="005C0CC8">
      <w:pPr>
        <w:pStyle w:val="Normaltindrag"/>
        <w:rPr>
          <w:snapToGrid w:val="0"/>
          <w:lang w:eastAsia="en-US"/>
        </w:rPr>
      </w:pPr>
      <w:r w:rsidRPr="008C1559">
        <w:rPr>
          <w:snapToGrid w:val="0"/>
        </w:rPr>
        <w:t>Jag anser att EU-parlamentets kontrollmakt ska stärkas ytterligare för att motverka problemen med ineffektivitet och felaktigt användande av re</w:t>
      </w:r>
      <w:r w:rsidRPr="008C1559">
        <w:rPr>
          <w:snapToGrid w:val="0"/>
        </w:rPr>
        <w:t xml:space="preserve">surser inom EU-systemet. </w:t>
      </w:r>
      <w:r w:rsidRPr="008C1559">
        <w:rPr>
          <w:snapToGrid w:val="0"/>
          <w:lang w:eastAsia="en-US"/>
        </w:rPr>
        <w:t>I dag ger EU-parlamentet ansvarsfrihet inte bara till EG-kommissionen utan också till samtliga övriga institutioners generalsekreter</w:t>
      </w:r>
      <w:r w:rsidRPr="008C1559">
        <w:rPr>
          <w:snapToGrid w:val="0"/>
          <w:lang w:eastAsia="en-US"/>
        </w:rPr>
        <w:t>a</w:t>
      </w:r>
      <w:r w:rsidRPr="008C1559">
        <w:rPr>
          <w:snapToGrid w:val="0"/>
          <w:lang w:eastAsia="en-US"/>
        </w:rPr>
        <w:t>re, med undantag av ECB:s. Det är dock bara beträffande EG-kommissionen som denna kontrollmakt är fördragsfäst. Fördragsfästning borde bli verkli</w:t>
      </w:r>
      <w:r w:rsidRPr="008C1559">
        <w:rPr>
          <w:snapToGrid w:val="0"/>
          <w:lang w:eastAsia="en-US"/>
        </w:rPr>
        <w:t>g</w:t>
      </w:r>
      <w:r w:rsidRPr="008C1559">
        <w:rPr>
          <w:snapToGrid w:val="0"/>
          <w:lang w:eastAsia="en-US"/>
        </w:rPr>
        <w:t>het, framför allt med tanke på att ministerrådet i allt högre utsträckning fina</w:t>
      </w:r>
      <w:r w:rsidRPr="008C1559">
        <w:rPr>
          <w:snapToGrid w:val="0"/>
          <w:lang w:eastAsia="en-US"/>
        </w:rPr>
        <w:t>n</w:t>
      </w:r>
      <w:r w:rsidRPr="008C1559">
        <w:rPr>
          <w:snapToGrid w:val="0"/>
          <w:lang w:eastAsia="en-US"/>
        </w:rPr>
        <w:t xml:space="preserve">sierar operativ verksamhet med hjälp av särskilda anslag. Även ECB borde utsättas för någon form av parlamentarisk kontroll. </w:t>
      </w:r>
    </w:p>
    <w:p w:rsidR="005C0CC8" w:rsidRPr="008C1559" w:rsidRDefault="005C0CC8">
      <w:pPr>
        <w:pStyle w:val="Normaltindrag"/>
        <w:rPr>
          <w:snapToGrid w:val="0"/>
          <w:color w:val="000000"/>
        </w:rPr>
      </w:pPr>
      <w:r w:rsidRPr="008C1559">
        <w:rPr>
          <w:snapToGrid w:val="0"/>
          <w:lang w:eastAsia="en-US"/>
        </w:rPr>
        <w:t>EU</w:t>
      </w:r>
      <w:r w:rsidRPr="008C1559">
        <w:rPr>
          <w:snapToGrid w:val="0"/>
          <w:lang w:eastAsia="en-US"/>
        </w:rPr>
        <w:t>-parlamentet har till uppgift att granska EG-kommissionen och kan rikta misstroendevotum om man inte anser att EG-kommissionen sköter sin ver</w:t>
      </w:r>
      <w:r w:rsidRPr="008C1559">
        <w:rPr>
          <w:snapToGrid w:val="0"/>
          <w:lang w:eastAsia="en-US"/>
        </w:rPr>
        <w:t>k</w:t>
      </w:r>
      <w:r w:rsidRPr="008C1559">
        <w:rPr>
          <w:snapToGrid w:val="0"/>
          <w:lang w:eastAsia="en-US"/>
        </w:rPr>
        <w:t>samhet ordentligt. I samband med de stora skandalerna i EG-kommissionen i slutet av 1990-talet så framkom en stor brist i denna hante</w:t>
      </w:r>
      <w:r w:rsidRPr="008C1559">
        <w:rPr>
          <w:snapToGrid w:val="0"/>
          <w:lang w:eastAsia="en-US"/>
        </w:rPr>
        <w:t>r</w:t>
      </w:r>
      <w:r w:rsidRPr="008C1559">
        <w:rPr>
          <w:snapToGrid w:val="0"/>
          <w:lang w:eastAsia="en-US"/>
        </w:rPr>
        <w:t>ing eftersom EU-parlamentet inte kunde rikta misstroendevotum mot en e</w:t>
      </w:r>
      <w:r w:rsidRPr="008C1559">
        <w:rPr>
          <w:snapToGrid w:val="0"/>
          <w:lang w:eastAsia="en-US"/>
        </w:rPr>
        <w:t>n</w:t>
      </w:r>
      <w:r w:rsidRPr="008C1559">
        <w:rPr>
          <w:snapToGrid w:val="0"/>
          <w:lang w:eastAsia="en-US"/>
        </w:rPr>
        <w:t>skild EG-kommissionär. Detta är en stor brist eftersom de enskilda EG-kommissionärerna då kan gömma sig bakom hela EG-kommissionen och undvika enskilt ansvar. Jag an</w:t>
      </w:r>
      <w:r w:rsidRPr="008C1559">
        <w:rPr>
          <w:snapToGrid w:val="0"/>
          <w:lang w:eastAsia="en-US"/>
        </w:rPr>
        <w:t>ser att EU-parlamentet ska kunna rikta misstr</w:t>
      </w:r>
      <w:r w:rsidRPr="008C1559">
        <w:rPr>
          <w:snapToGrid w:val="0"/>
          <w:lang w:eastAsia="en-US"/>
        </w:rPr>
        <w:t>o</w:t>
      </w:r>
      <w:r w:rsidRPr="008C1559">
        <w:rPr>
          <w:snapToGrid w:val="0"/>
          <w:lang w:eastAsia="en-US"/>
        </w:rPr>
        <w:t xml:space="preserve">endevotum både gentemot enskilda EG-kommissionärer och för hela EG-kommissionen. Jag </w:t>
      </w:r>
      <w:r w:rsidRPr="008C1559">
        <w:t>anser att r</w:t>
      </w:r>
      <w:r w:rsidRPr="008C1559">
        <w:rPr>
          <w:snapToGrid w:val="0"/>
        </w:rPr>
        <w:t>iksdagen bör tillkännage för regeringen som sin mening vad som här anförts om a</w:t>
      </w:r>
      <w:r w:rsidRPr="008C1559">
        <w:t>tt EU-parlamentet ska fatta beslut om a</w:t>
      </w:r>
      <w:r w:rsidRPr="008C1559">
        <w:t>n</w:t>
      </w:r>
      <w:r w:rsidRPr="008C1559">
        <w:t>svarsfrihet för ECB:s samt övriga institutioners generalsekreterare och att ECB:s protokoll ska vara offentliga.</w:t>
      </w:r>
      <w:r w:rsidRPr="008C1559">
        <w:rPr>
          <w:snapToGrid w:val="0"/>
        </w:rPr>
        <w:t xml:space="preserve"> Motion </w:t>
      </w:r>
      <w:r w:rsidRPr="008C1559">
        <w:t>K13 (mp) yrkandena 10 och 19 bör således tillstyrkas av det sammansatta konstitutions- och utrikesu</w:t>
      </w:r>
      <w:r w:rsidRPr="008C1559">
        <w:t>t</w:t>
      </w:r>
      <w:r w:rsidRPr="008C1559">
        <w:t>skottet.</w:t>
      </w:r>
    </w:p>
    <w:p w:rsidR="005C0CC8" w:rsidRPr="008C1559" w:rsidRDefault="005C0CC8">
      <w:pPr>
        <w:pStyle w:val="Yttrandepunkt"/>
        <w:rPr>
          <w:noProof w:val="0"/>
        </w:rPr>
      </w:pPr>
      <w:bookmarkStart w:id="102" w:name="_Toc55355566"/>
      <w:bookmarkStart w:id="103" w:name="_Toc55356167"/>
      <w:bookmarkStart w:id="104" w:name="_Toc55358982"/>
      <w:r w:rsidRPr="008C1559">
        <w:rPr>
          <w:noProof w:val="0"/>
        </w:rPr>
        <w:t>3.</w:t>
      </w:r>
      <w:r w:rsidRPr="008C1559">
        <w:rPr>
          <w:noProof w:val="0"/>
        </w:rPr>
        <w:tab/>
        <w:t>Unionens finanser</w:t>
      </w:r>
      <w:bookmarkEnd w:id="102"/>
      <w:bookmarkEnd w:id="103"/>
      <w:bookmarkEnd w:id="104"/>
      <w:r w:rsidRPr="008C1559">
        <w:rPr>
          <w:noProof w:val="0"/>
        </w:rPr>
        <w:t xml:space="preserve"> (m, fp)</w:t>
      </w:r>
    </w:p>
    <w:p w:rsidR="005C0CC8" w:rsidRPr="008C1559" w:rsidRDefault="005C0CC8">
      <w:pPr>
        <w:pStyle w:val="Reservanter"/>
        <w:rPr>
          <w:snapToGrid w:val="0"/>
          <w:color w:val="000000"/>
        </w:rPr>
      </w:pPr>
      <w:r w:rsidRPr="008C1559">
        <w:rPr>
          <w:snapToGrid w:val="0"/>
          <w:color w:val="000000"/>
        </w:rPr>
        <w:t xml:space="preserve">av </w:t>
      </w:r>
      <w:r w:rsidRPr="008C1559">
        <w:t xml:space="preserve">Gunnar </w:t>
      </w:r>
      <w:r w:rsidRPr="008C1559">
        <w:rPr>
          <w:snapToGrid w:val="0"/>
        </w:rPr>
        <w:t>Axén</w:t>
      </w:r>
      <w:r w:rsidRPr="008C1559">
        <w:t xml:space="preserve"> (m), Tomas Högström (m), Karin Pilsäter (fp) och Christer Nylander (fp)</w:t>
      </w:r>
      <w:r w:rsidRPr="008C1559">
        <w:rPr>
          <w:snapToGrid w:val="0"/>
          <w:color w:val="000000"/>
        </w:rPr>
        <w:t>.</w:t>
      </w:r>
    </w:p>
    <w:p w:rsidR="005C0CC8" w:rsidRPr="008C1559" w:rsidRDefault="005C0CC8">
      <w:pPr>
        <w:pStyle w:val="R4"/>
        <w:rPr>
          <w:snapToGrid w:val="0"/>
        </w:rPr>
      </w:pPr>
      <w:r w:rsidRPr="008C1559">
        <w:rPr>
          <w:snapToGrid w:val="0"/>
        </w:rPr>
        <w:t>Ställningstagande</w:t>
      </w:r>
    </w:p>
    <w:p w:rsidR="005C0CC8" w:rsidRPr="008C1559" w:rsidRDefault="005C0CC8">
      <w:pPr>
        <w:pStyle w:val="Normaltindrag"/>
        <w:ind w:firstLine="0"/>
        <w:rPr>
          <w:snapToGrid w:val="0"/>
          <w:lang w:eastAsia="sv-SE"/>
        </w:rPr>
      </w:pPr>
      <w:r w:rsidRPr="008C1559">
        <w:rPr>
          <w:snapToGrid w:val="0"/>
          <w:color w:val="000000"/>
        </w:rPr>
        <w:t>Vi</w:t>
      </w:r>
      <w:r w:rsidRPr="008C1559">
        <w:rPr>
          <w:snapToGrid w:val="0"/>
        </w:rPr>
        <w:t xml:space="preserve"> anser att det fleråriga finansiella</w:t>
      </w:r>
      <w:r w:rsidRPr="008C1559">
        <w:rPr>
          <w:b/>
          <w:snapToGrid w:val="0"/>
        </w:rPr>
        <w:t xml:space="preserve"> </w:t>
      </w:r>
      <w:r w:rsidRPr="008C1559">
        <w:rPr>
          <w:snapToGrid w:val="0"/>
        </w:rPr>
        <w:t xml:space="preserve">perspektivet är grundläggande för att ge unionen en stram ekonomi som är stabil över många år. Fördragsfästningen av detta och av de sunda budgetprinciperna är därför viktigt. </w:t>
      </w:r>
      <w:r w:rsidRPr="008C1559">
        <w:rPr>
          <w:snapToGrid w:val="0"/>
          <w:lang w:eastAsia="sv-SE"/>
        </w:rPr>
        <w:t>Vi anser också att det är centralt att gränserna för unionens medel, och inrättandet eller up</w:t>
      </w:r>
      <w:r w:rsidRPr="008C1559">
        <w:rPr>
          <w:snapToGrid w:val="0"/>
          <w:lang w:eastAsia="sv-SE"/>
        </w:rPr>
        <w:t>p</w:t>
      </w:r>
      <w:r w:rsidRPr="008C1559">
        <w:rPr>
          <w:snapToGrid w:val="0"/>
          <w:lang w:eastAsia="sv-SE"/>
        </w:rPr>
        <w:t xml:space="preserve">hävandet av nya kategorier av medel, måste godkännas av medlemsstaterna. Det garanterar att beslut om unionens inkomster är ordentligt förankrade i vart och ett av medlemsländerna. Det är särskilt viktigt </w:t>
      </w:r>
      <w:r w:rsidRPr="008C1559">
        <w:rPr>
          <w:snapToGrid w:val="0"/>
          <w:lang w:eastAsia="sv-SE"/>
        </w:rPr>
        <w:t>att konventet inte föreslår någon beskattningsrätt för EU. Dess inkomster ska som hittills utg</w:t>
      </w:r>
      <w:r w:rsidRPr="008C1559">
        <w:rPr>
          <w:snapToGrid w:val="0"/>
          <w:lang w:eastAsia="sv-SE"/>
        </w:rPr>
        <w:t>ö</w:t>
      </w:r>
      <w:r w:rsidRPr="008C1559">
        <w:rPr>
          <w:snapToGrid w:val="0"/>
          <w:lang w:eastAsia="sv-SE"/>
        </w:rPr>
        <w:t>ras av medlemsavgifter. Vi anser att det också är bra att det blir samma b</w:t>
      </w:r>
      <w:r w:rsidRPr="008C1559">
        <w:rPr>
          <w:snapToGrid w:val="0"/>
          <w:lang w:eastAsia="sv-SE"/>
        </w:rPr>
        <w:t>e</w:t>
      </w:r>
      <w:r w:rsidRPr="008C1559">
        <w:rPr>
          <w:snapToGrid w:val="0"/>
          <w:lang w:eastAsia="sv-SE"/>
        </w:rPr>
        <w:t>slutsprocedur för hela årsbudgeten. Det borde underlätta möjligheten att r</w:t>
      </w:r>
      <w:r w:rsidRPr="008C1559">
        <w:rPr>
          <w:snapToGrid w:val="0"/>
          <w:lang w:eastAsia="sv-SE"/>
        </w:rPr>
        <w:t>e</w:t>
      </w:r>
      <w:r w:rsidRPr="008C1559">
        <w:rPr>
          <w:snapToGrid w:val="0"/>
          <w:lang w:eastAsia="sv-SE"/>
        </w:rPr>
        <w:t xml:space="preserve">formera jordbrukspolitiken. </w:t>
      </w:r>
      <w:r w:rsidRPr="008C1559">
        <w:t>Vi anser att r</w:t>
      </w:r>
      <w:r w:rsidRPr="008C1559">
        <w:rPr>
          <w:snapToGrid w:val="0"/>
        </w:rPr>
        <w:t>iksdagen bör tillkännage för rege</w:t>
      </w:r>
      <w:r w:rsidRPr="008C1559">
        <w:rPr>
          <w:snapToGrid w:val="0"/>
        </w:rPr>
        <w:t>r</w:t>
      </w:r>
      <w:r w:rsidRPr="008C1559">
        <w:rPr>
          <w:snapToGrid w:val="0"/>
        </w:rPr>
        <w:t>ingen som sin mening vad som här anförts om det finansiella perspektivet och att unionen ej ska ha beskattningsrätt</w:t>
      </w:r>
      <w:r w:rsidRPr="008C1559">
        <w:t>. Motion K10 (m) yrkande 21  bör sål</w:t>
      </w:r>
      <w:r w:rsidRPr="008C1559">
        <w:t>e</w:t>
      </w:r>
      <w:r w:rsidRPr="008C1559">
        <w:t>des tillstyrkas av det sammansatta kons</w:t>
      </w:r>
      <w:r w:rsidRPr="008C1559">
        <w:t>titutions- och utrike</w:t>
      </w:r>
      <w:r w:rsidRPr="008C1559">
        <w:t>s</w:t>
      </w:r>
      <w:r w:rsidRPr="008C1559">
        <w:t>utskottet.</w:t>
      </w:r>
    </w:p>
    <w:p w:rsidR="005C0CC8" w:rsidRPr="008C1559" w:rsidRDefault="005C0CC8">
      <w:pPr>
        <w:rPr>
          <w:snapToGrid w:val="0"/>
        </w:rPr>
      </w:pPr>
      <w:r w:rsidRPr="008C1559">
        <w:rPr>
          <w:snapToGrid w:val="0"/>
        </w:rPr>
        <w:t xml:space="preserve"> </w:t>
      </w:r>
    </w:p>
    <w:p w:rsidR="005C0CC8" w:rsidRPr="008C1559" w:rsidRDefault="005C0CC8">
      <w:pPr>
        <w:pStyle w:val="Yttrandepunkt"/>
        <w:rPr>
          <w:noProof w:val="0"/>
        </w:rPr>
      </w:pPr>
      <w:bookmarkStart w:id="105" w:name="_Toc55355567"/>
      <w:bookmarkStart w:id="106" w:name="_Toc55356168"/>
      <w:bookmarkStart w:id="107" w:name="_Toc55358983"/>
      <w:r w:rsidRPr="008C1559">
        <w:rPr>
          <w:noProof w:val="0"/>
        </w:rPr>
        <w:t>4.</w:t>
      </w:r>
      <w:r w:rsidRPr="008C1559">
        <w:rPr>
          <w:noProof w:val="0"/>
        </w:rPr>
        <w:tab/>
        <w:t>Unionens finanser</w:t>
      </w:r>
      <w:bookmarkEnd w:id="105"/>
      <w:bookmarkEnd w:id="106"/>
      <w:bookmarkEnd w:id="107"/>
      <w:r w:rsidRPr="008C1559">
        <w:rPr>
          <w:noProof w:val="0"/>
        </w:rPr>
        <w:t xml:space="preserve"> (mp)</w:t>
      </w:r>
    </w:p>
    <w:p w:rsidR="005C0CC8" w:rsidRPr="008C1559" w:rsidRDefault="005C0CC8">
      <w:pPr>
        <w:pStyle w:val="Reservanter"/>
      </w:pPr>
      <w:r w:rsidRPr="008C1559">
        <w:rPr>
          <w:snapToGrid w:val="0"/>
          <w:color w:val="000000"/>
        </w:rPr>
        <w:t xml:space="preserve">av </w:t>
      </w:r>
      <w:r w:rsidRPr="008C1559">
        <w:t>Mikael Johansson (mp).</w:t>
      </w:r>
    </w:p>
    <w:p w:rsidR="005C0CC8" w:rsidRPr="008C1559" w:rsidRDefault="005C0CC8">
      <w:pPr>
        <w:pStyle w:val="R4"/>
        <w:rPr>
          <w:snapToGrid w:val="0"/>
        </w:rPr>
      </w:pPr>
      <w:r w:rsidRPr="008C1559">
        <w:rPr>
          <w:snapToGrid w:val="0"/>
        </w:rPr>
        <w:t>Ställningstagande</w:t>
      </w:r>
    </w:p>
    <w:p w:rsidR="005C0CC8" w:rsidRPr="008C1559" w:rsidRDefault="005C0CC8">
      <w:pPr>
        <w:pStyle w:val="Frslagstext"/>
        <w:ind w:left="0"/>
      </w:pPr>
      <w:r w:rsidRPr="008C1559">
        <w:t>Jag anser att f</w:t>
      </w:r>
      <w:r w:rsidRPr="008C1559">
        <w:rPr>
          <w:snapToGrid w:val="0"/>
          <w:color w:val="000000"/>
        </w:rPr>
        <w:t>rågan om hur EU ska införskaffa och använda sin budget är en viktig fråga eftersom det rör sig om stora belopp. Konventets förslag innebär stora förändringar av beslutsprocedurerna. Vad förändringarna innebär är dock svårt att analysera. I skrivelsen förklarar regeringen, med avseende på de nya reglerna över hur utgifterna ska beslutas, att EU-parlamentet kommer att få mer inflytande över jordbrukspolitiken, samtidigt som rådet får ökat formellt inflytande över övriga utgifter. Jag är inte helt på det klara</w:t>
      </w:r>
      <w:r w:rsidRPr="008C1559">
        <w:rPr>
          <w:snapToGrid w:val="0"/>
          <w:color w:val="000000"/>
        </w:rPr>
        <w:t xml:space="preserve"> över de bakomliggande resonemangen. Jag misstänker att frågans komplexitet är en starkt bidragande orsak till att så få remissinstanser har valt att kommentera den. Jag noterar också att regeringen inte är helt nöjd med konventets förslag. Frågan om unionens finanser anser jag därför att utskottet särskilt ska up</w:t>
      </w:r>
      <w:r w:rsidRPr="008C1559">
        <w:rPr>
          <w:snapToGrid w:val="0"/>
          <w:color w:val="000000"/>
        </w:rPr>
        <w:t>p</w:t>
      </w:r>
      <w:r w:rsidRPr="008C1559">
        <w:rPr>
          <w:snapToGrid w:val="0"/>
          <w:color w:val="000000"/>
        </w:rPr>
        <w:t>märksamma och utreda vidare. Jag anser att r</w:t>
      </w:r>
      <w:r w:rsidRPr="008C1559">
        <w:t>iksdagen bör tillkännage för regeringen som sin mening vad som i motionen anförs om att särskilt up</w:t>
      </w:r>
      <w:r w:rsidRPr="008C1559">
        <w:t>p</w:t>
      </w:r>
      <w:r w:rsidRPr="008C1559">
        <w:t>märksamma frågan om EU:s finanser och utreda den vid</w:t>
      </w:r>
      <w:r w:rsidRPr="008C1559">
        <w:t xml:space="preserve">are. </w:t>
      </w:r>
      <w:r w:rsidRPr="008C1559">
        <w:rPr>
          <w:snapToGrid w:val="0"/>
        </w:rPr>
        <w:t xml:space="preserve">Motion </w:t>
      </w:r>
      <w:r w:rsidRPr="008C1559">
        <w:t>K13 (mp) yrkande 22 bör således tillstyrkas av det sammansatta konstitutions- och utrike</w:t>
      </w:r>
      <w:r w:rsidRPr="008C1559">
        <w:t>s</w:t>
      </w:r>
      <w:r w:rsidRPr="008C1559">
        <w:t>utskottet.</w:t>
      </w:r>
    </w:p>
    <w:p w:rsidR="005C0CC8" w:rsidRPr="008C1559" w:rsidRDefault="005C0CC8">
      <w:pPr>
        <w:pStyle w:val="Yttrandepunkt"/>
        <w:rPr>
          <w:noProof w:val="0"/>
        </w:rPr>
      </w:pPr>
      <w:bookmarkStart w:id="108" w:name="_Toc55355568"/>
      <w:bookmarkStart w:id="109" w:name="_Toc55356169"/>
      <w:bookmarkStart w:id="110" w:name="_Toc55358984"/>
      <w:r w:rsidRPr="008C1559">
        <w:rPr>
          <w:noProof w:val="0"/>
        </w:rPr>
        <w:t>5.</w:t>
      </w:r>
      <w:r w:rsidRPr="008C1559">
        <w:rPr>
          <w:noProof w:val="0"/>
        </w:rPr>
        <w:tab/>
        <w:t>Det ekonomisk-politiska området</w:t>
      </w:r>
      <w:bookmarkEnd w:id="108"/>
      <w:bookmarkEnd w:id="109"/>
      <w:bookmarkEnd w:id="110"/>
      <w:r w:rsidRPr="008C1559">
        <w:rPr>
          <w:noProof w:val="0"/>
        </w:rPr>
        <w:t xml:space="preserve"> (m)</w:t>
      </w:r>
    </w:p>
    <w:p w:rsidR="005C0CC8" w:rsidRPr="008C1559" w:rsidRDefault="005C0CC8">
      <w:pPr>
        <w:pStyle w:val="Reservanter"/>
      </w:pPr>
      <w:r w:rsidRPr="008C1559">
        <w:t xml:space="preserve">av Gunnar </w:t>
      </w:r>
      <w:r w:rsidRPr="008C1559">
        <w:rPr>
          <w:snapToGrid w:val="0"/>
        </w:rPr>
        <w:t>Axén</w:t>
      </w:r>
      <w:r w:rsidRPr="008C1559">
        <w:t xml:space="preserve"> (m) och Tomas Högström (m).</w:t>
      </w:r>
    </w:p>
    <w:p w:rsidR="005C0CC8" w:rsidRPr="008C1559" w:rsidRDefault="005C0CC8">
      <w:pPr>
        <w:pStyle w:val="R4"/>
        <w:rPr>
          <w:snapToGrid w:val="0"/>
        </w:rPr>
      </w:pPr>
      <w:r w:rsidRPr="008C1559">
        <w:rPr>
          <w:snapToGrid w:val="0"/>
        </w:rPr>
        <w:t>Ställningstagande</w:t>
      </w:r>
    </w:p>
    <w:p w:rsidR="005C0CC8" w:rsidRPr="008C1559" w:rsidRDefault="005C0CC8">
      <w:pPr>
        <w:rPr>
          <w:snapToGrid w:val="0"/>
          <w:lang w:eastAsia="sv-SE"/>
        </w:rPr>
      </w:pPr>
      <w:r w:rsidRPr="008C1559">
        <w:rPr>
          <w:snapToGrid w:val="0"/>
          <w:lang w:eastAsia="sv-SE"/>
        </w:rPr>
        <w:t>Konventet behandlade utförligt frågan om ansvaret för den ekonomiska pol</w:t>
      </w:r>
      <w:r w:rsidRPr="008C1559">
        <w:rPr>
          <w:snapToGrid w:val="0"/>
          <w:lang w:eastAsia="sv-SE"/>
        </w:rPr>
        <w:t>i</w:t>
      </w:r>
      <w:r w:rsidRPr="008C1559">
        <w:rPr>
          <w:snapToGrid w:val="0"/>
          <w:lang w:eastAsia="sv-SE"/>
        </w:rPr>
        <w:t>tiken. Förslaget innebär att medlemsländerna även fortsättningsvis ska ansv</w:t>
      </w:r>
      <w:r w:rsidRPr="008C1559">
        <w:rPr>
          <w:snapToGrid w:val="0"/>
          <w:lang w:eastAsia="sv-SE"/>
        </w:rPr>
        <w:t>a</w:t>
      </w:r>
      <w:r w:rsidRPr="008C1559">
        <w:rPr>
          <w:snapToGrid w:val="0"/>
          <w:lang w:eastAsia="sv-SE"/>
        </w:rPr>
        <w:t>ra för denna. Vi menar att det är nödvändigt med hänsyn till de skilda förhå</w:t>
      </w:r>
      <w:r w:rsidRPr="008C1559">
        <w:rPr>
          <w:snapToGrid w:val="0"/>
          <w:lang w:eastAsia="sv-SE"/>
        </w:rPr>
        <w:t>l</w:t>
      </w:r>
      <w:r w:rsidRPr="008C1559">
        <w:rPr>
          <w:snapToGrid w:val="0"/>
          <w:lang w:eastAsia="sv-SE"/>
        </w:rPr>
        <w:t>landen som råder inom de olika medlemsländerna, särskilt när EU utvidgas till Central- och Östeuropa och blir  ett mycket mer heterogent område. Det vore inte rimligt att ha en ekonomisk politik som ser likadan ut när förhålla</w:t>
      </w:r>
      <w:r w:rsidRPr="008C1559">
        <w:rPr>
          <w:snapToGrid w:val="0"/>
          <w:lang w:eastAsia="sv-SE"/>
        </w:rPr>
        <w:t>n</w:t>
      </w:r>
      <w:r w:rsidRPr="008C1559">
        <w:rPr>
          <w:snapToGrid w:val="0"/>
          <w:lang w:eastAsia="sv-SE"/>
        </w:rPr>
        <w:t>dena skiljer sig så pass mycket. EU ansvarar för euron och penningpolitiken. Reglerna om sunda statsfinanser är viktiga för att sky</w:t>
      </w:r>
      <w:r w:rsidRPr="008C1559">
        <w:rPr>
          <w:snapToGrid w:val="0"/>
          <w:lang w:eastAsia="sv-SE"/>
        </w:rPr>
        <w:t>dda den gemensamma valutan och den inre marknaden. Vi välkomnar förslaget att kommissionen får möjlighet att direkt varna medlemsstater med alltför stort budgetunderskott så att inte politiska hänsyn tillåts spela in. En väl fungerande ekonomisk-politisk samordning är viktig för att unionen ska kunna hantera gränsöverskridande effekter av medlemsstaternas ekonomiska politik och för att valutaunionen ska fungera väl.</w:t>
      </w:r>
    </w:p>
    <w:p w:rsidR="005C0CC8" w:rsidRPr="008C1559" w:rsidRDefault="005C0CC8">
      <w:pPr>
        <w:pStyle w:val="Normaltindrag"/>
        <w:rPr>
          <w:snapToGrid w:val="0"/>
          <w:lang w:eastAsia="sv-SE"/>
        </w:rPr>
      </w:pPr>
      <w:r w:rsidRPr="008C1559">
        <w:rPr>
          <w:snapToGrid w:val="0"/>
          <w:lang w:eastAsia="sv-SE"/>
        </w:rPr>
        <w:t>Vi anser att skattefrågor skall förbli nationella. Det är därför principiellt viktigt att ko</w:t>
      </w:r>
      <w:r w:rsidRPr="008C1559">
        <w:rPr>
          <w:snapToGrid w:val="0"/>
          <w:lang w:eastAsia="sv-SE"/>
        </w:rPr>
        <w:t>nventet inte föreslår att EU skall få beskattningsrätt. Det är också centralt att beslut om harmonisering av nationella skatter för inre marknadens behov enbart kan fattas med enhällighet.</w:t>
      </w:r>
    </w:p>
    <w:p w:rsidR="005C0CC8" w:rsidRPr="008C1559" w:rsidRDefault="005C0CC8">
      <w:pPr>
        <w:pStyle w:val="Normaltindrag"/>
        <w:rPr>
          <w:snapToGrid w:val="0"/>
          <w:lang w:eastAsia="sv-SE"/>
        </w:rPr>
      </w:pPr>
      <w:r w:rsidRPr="008C1559">
        <w:rPr>
          <w:snapToGrid w:val="0"/>
          <w:lang w:eastAsia="sv-SE"/>
        </w:rPr>
        <w:t>Likaså välkomnar vi förslaget att EU inte får ta på sig ansvaret för socia</w:t>
      </w:r>
      <w:r w:rsidRPr="008C1559">
        <w:rPr>
          <w:snapToGrid w:val="0"/>
          <w:lang w:eastAsia="sv-SE"/>
        </w:rPr>
        <w:t>l</w:t>
      </w:r>
      <w:r w:rsidRPr="008C1559">
        <w:rPr>
          <w:snapToGrid w:val="0"/>
          <w:lang w:eastAsia="sv-SE"/>
        </w:rPr>
        <w:t>politiken som ska vara nationella och lokala frågor. Det innebär att EU inte utvecklas till en transfereringsunion.</w:t>
      </w:r>
    </w:p>
    <w:p w:rsidR="005C0CC8" w:rsidRPr="008C1559" w:rsidRDefault="005C0CC8">
      <w:pPr>
        <w:pStyle w:val="Normaltindrag"/>
      </w:pPr>
      <w:r w:rsidRPr="008C1559">
        <w:rPr>
          <w:snapToGrid w:val="0"/>
          <w:lang w:eastAsia="sv-SE"/>
        </w:rPr>
        <w:t>Vi anser att riksdagen bör tillkännage för regeringen som sin mening vad i motionen anförs om att EU inte ska bli en transfereringsunion och att det är medlemsstaterna som ansvarar för den ekonomiska politiken. Motion K10 (m) yrkandena 7 och 22 bör således tillstyrkas av det sammansatta konstit</w:t>
      </w:r>
      <w:r w:rsidRPr="008C1559">
        <w:rPr>
          <w:snapToGrid w:val="0"/>
          <w:lang w:eastAsia="sv-SE"/>
        </w:rPr>
        <w:t>u</w:t>
      </w:r>
      <w:r w:rsidRPr="008C1559">
        <w:rPr>
          <w:snapToGrid w:val="0"/>
          <w:lang w:eastAsia="sv-SE"/>
        </w:rPr>
        <w:t>tions- och utrikesutskottet.</w:t>
      </w:r>
    </w:p>
    <w:p w:rsidR="005C0CC8" w:rsidRPr="008C1559" w:rsidRDefault="005C0CC8"/>
    <w:p w:rsidR="005C0CC8" w:rsidRPr="008C1559" w:rsidRDefault="005C0CC8">
      <w:pPr>
        <w:pStyle w:val="Yttrandepunkt"/>
        <w:rPr>
          <w:noProof w:val="0"/>
        </w:rPr>
      </w:pPr>
      <w:r w:rsidRPr="008C1559">
        <w:rPr>
          <w:noProof w:val="0"/>
        </w:rPr>
        <w:br w:type="page"/>
      </w:r>
      <w:bookmarkStart w:id="111" w:name="_Toc55355569"/>
      <w:bookmarkStart w:id="112" w:name="_Toc55356170"/>
      <w:bookmarkStart w:id="113" w:name="_Toc55358985"/>
      <w:r w:rsidRPr="008C1559">
        <w:rPr>
          <w:noProof w:val="0"/>
        </w:rPr>
        <w:t>6.</w:t>
      </w:r>
      <w:r w:rsidRPr="008C1559">
        <w:rPr>
          <w:noProof w:val="0"/>
        </w:rPr>
        <w:tab/>
        <w:t>Det ekonomisk-politiska området</w:t>
      </w:r>
      <w:bookmarkEnd w:id="111"/>
      <w:bookmarkEnd w:id="112"/>
      <w:bookmarkEnd w:id="113"/>
      <w:r w:rsidRPr="008C1559">
        <w:rPr>
          <w:noProof w:val="0"/>
        </w:rPr>
        <w:t xml:space="preserve"> (kd)</w:t>
      </w:r>
    </w:p>
    <w:p w:rsidR="005C0CC8" w:rsidRPr="008C1559" w:rsidRDefault="005C0CC8">
      <w:pPr>
        <w:pStyle w:val="Reservanter"/>
      </w:pPr>
      <w:r w:rsidRPr="008C1559">
        <w:t xml:space="preserve">av  </w:t>
      </w:r>
      <w:r w:rsidRPr="008C1559">
        <w:rPr>
          <w:snapToGrid w:val="0"/>
        </w:rPr>
        <w:t>Olle</w:t>
      </w:r>
      <w:r w:rsidRPr="008C1559">
        <w:t xml:space="preserve"> Sandahl (kd).</w:t>
      </w:r>
    </w:p>
    <w:p w:rsidR="005C0CC8" w:rsidRPr="008C1559" w:rsidRDefault="005C0CC8">
      <w:pPr>
        <w:pStyle w:val="R4"/>
        <w:rPr>
          <w:snapToGrid w:val="0"/>
        </w:rPr>
      </w:pPr>
      <w:r w:rsidRPr="008C1559">
        <w:rPr>
          <w:snapToGrid w:val="0"/>
        </w:rPr>
        <w:t>Ställningstagande</w:t>
      </w:r>
    </w:p>
    <w:p w:rsidR="005C0CC8" w:rsidRPr="008C1559" w:rsidRDefault="005C0CC8">
      <w:r w:rsidRPr="008C1559">
        <w:t>Jag anser att stabilitetspakten bör reformeras och fördragsfästas. För att EU-ländernas ekonomier ska utvecklas positivt och valutaunionen fungera bra måste alla deltagande länder sköta sin ekonomiska politik. Penningpolitiken för euroländerna ska skötas av den europeiska centralbanken. Den ska vara politiskt oberoende och ha som huvudmål att bekämpa inflationen. Erfare</w:t>
      </w:r>
      <w:r w:rsidRPr="008C1559">
        <w:t>n</w:t>
      </w:r>
      <w:r w:rsidRPr="008C1559">
        <w:t>heterna visar att detta gynnar hela ekonomin och alla arbetstagare.</w:t>
      </w:r>
    </w:p>
    <w:p w:rsidR="005C0CC8" w:rsidRPr="008C1559" w:rsidRDefault="005C0CC8">
      <w:pPr>
        <w:pStyle w:val="Normaltindrag"/>
      </w:pPr>
      <w:r w:rsidRPr="008C1559">
        <w:t>För medlemsländerna gäller det att genom en god struktur- och finanspol</w:t>
      </w:r>
      <w:r w:rsidRPr="008C1559">
        <w:t>i</w:t>
      </w:r>
      <w:r w:rsidRPr="008C1559">
        <w:t>tik bidra till att hålla inflationen på en låg nivå och att de offentliga budgeta</w:t>
      </w:r>
      <w:r w:rsidRPr="008C1559">
        <w:t>r</w:t>
      </w:r>
      <w:r w:rsidRPr="008C1559">
        <w:t>na är i balans eller visar överskott över en konjunkturcykel. Detta gäller även de länder som för närvarande står utanför valutaunionen. Därför får inte de grundläggande principerna i EU:s stabilitetspakt mjukas upp. Genom att koppla underskottsgränsen till den offentliga skuldsättningen införs ett pos</w:t>
      </w:r>
      <w:r w:rsidRPr="008C1559">
        <w:t>i</w:t>
      </w:r>
      <w:r w:rsidRPr="008C1559">
        <w:t>tivt incitament för medlemsländerna att minska skuldsättningen genom att de därigenom får ett något större stabiliseringspoli</w:t>
      </w:r>
      <w:r w:rsidRPr="008C1559">
        <w:t>tiskt manöverutrymme vid lågkonjunkturer. På detta sätt kommer sannolikheten att öka för en ansvarsfull finanspolitik i högkonjunktur som dämpar efterfrågan.</w:t>
      </w:r>
    </w:p>
    <w:p w:rsidR="005C0CC8" w:rsidRPr="008C1559" w:rsidRDefault="005C0CC8">
      <w:pPr>
        <w:pStyle w:val="Normaltindrag"/>
      </w:pPr>
      <w:r w:rsidRPr="008C1559">
        <w:t>Det innebär också att det är viktigt att samtliga länder behandlas lika om de bryter mot reglerna i fördraget eller stabilitets- och tillväxtpakten. Jag kommer inte att acceptera att regeringar av partipolitiska hänsyn slipper u</w:t>
      </w:r>
      <w:r w:rsidRPr="008C1559">
        <w:t>n</w:t>
      </w:r>
      <w:r w:rsidRPr="008C1559">
        <w:t>dan varningar från EU:s sida. Därför bör det övervägas att institutionalisera systemet med tidiga varningar för länder som närmar sig underskottsgränsen samt systemet för hur eventuella böter ska utdömas vid brott mot fördragets underskottsregler. Detta skulle bidra till att stärka trovärdigheten i att stabil</w:t>
      </w:r>
      <w:r w:rsidRPr="008C1559">
        <w:t>i</w:t>
      </w:r>
      <w:r w:rsidRPr="008C1559">
        <w:t>tetspakten efte</w:t>
      </w:r>
      <w:r w:rsidRPr="008C1559">
        <w:t>r</w:t>
      </w:r>
      <w:r w:rsidRPr="008C1559">
        <w:t xml:space="preserve">levs. </w:t>
      </w:r>
    </w:p>
    <w:p w:rsidR="005C0CC8" w:rsidRPr="008C1559" w:rsidRDefault="005C0CC8">
      <w:pPr>
        <w:pStyle w:val="Normaltindrag"/>
        <w:rPr>
          <w:snapToGrid w:val="0"/>
          <w:lang w:eastAsia="sv-SE"/>
        </w:rPr>
      </w:pPr>
      <w:r w:rsidRPr="008C1559">
        <w:t>Jag anser att</w:t>
      </w:r>
      <w:r w:rsidRPr="008C1559">
        <w:rPr>
          <w:snapToGrid w:val="0"/>
          <w:lang w:eastAsia="sv-SE"/>
        </w:rPr>
        <w:t xml:space="preserve"> riksdagen bör tillkännage för regeringen som sin mening vad i motionen anförs om att</w:t>
      </w:r>
      <w:r w:rsidRPr="008C1559">
        <w:t xml:space="preserve"> reformera och fördragsfästa stabilitetspakten.</w:t>
      </w:r>
      <w:r w:rsidRPr="008C1559">
        <w:rPr>
          <w:snapToGrid w:val="0"/>
          <w:lang w:eastAsia="sv-SE"/>
        </w:rPr>
        <w:t xml:space="preserve"> </w:t>
      </w:r>
      <w:r w:rsidRPr="008C1559">
        <w:t>Moti</w:t>
      </w:r>
      <w:r w:rsidRPr="008C1559">
        <w:t>o</w:t>
      </w:r>
      <w:r w:rsidRPr="008C1559">
        <w:t>nerna K8 (kd) och K416 (kd) yrkandena 18 och 33 bör således tillstyrkas av det sammansatta konstitutions- och utrikesu</w:t>
      </w:r>
      <w:r w:rsidRPr="008C1559">
        <w:t>t</w:t>
      </w:r>
      <w:r w:rsidRPr="008C1559">
        <w:t>skottet.</w:t>
      </w:r>
    </w:p>
    <w:p w:rsidR="005C0CC8" w:rsidRPr="008C1559" w:rsidRDefault="005C0CC8">
      <w:pPr>
        <w:pStyle w:val="Frslagstext"/>
        <w:rPr>
          <w:snapToGrid w:val="0"/>
          <w:lang w:eastAsia="sv-SE"/>
        </w:rPr>
      </w:pPr>
    </w:p>
    <w:p w:rsidR="005C0CC8" w:rsidRPr="008C1559" w:rsidRDefault="005C0CC8">
      <w:pPr>
        <w:pStyle w:val="Yttrandepunkt"/>
        <w:rPr>
          <w:noProof w:val="0"/>
          <w:snapToGrid w:val="0"/>
        </w:rPr>
      </w:pPr>
      <w:bookmarkStart w:id="114" w:name="_Toc55355570"/>
      <w:bookmarkStart w:id="115" w:name="_Toc55356171"/>
      <w:bookmarkStart w:id="116" w:name="_Toc55358986"/>
      <w:r w:rsidRPr="008C1559">
        <w:rPr>
          <w:noProof w:val="0"/>
        </w:rPr>
        <w:t>7.</w:t>
      </w:r>
      <w:r w:rsidRPr="008C1559">
        <w:rPr>
          <w:noProof w:val="0"/>
        </w:rPr>
        <w:tab/>
        <w:t>Det ekonomisk-politiska området</w:t>
      </w:r>
      <w:bookmarkEnd w:id="114"/>
      <w:bookmarkEnd w:id="115"/>
      <w:bookmarkEnd w:id="116"/>
      <w:r w:rsidRPr="008C1559">
        <w:rPr>
          <w:noProof w:val="0"/>
        </w:rPr>
        <w:t xml:space="preserve"> (v)</w:t>
      </w:r>
    </w:p>
    <w:p w:rsidR="005C0CC8" w:rsidRPr="008C1559" w:rsidRDefault="005C0CC8">
      <w:pPr>
        <w:pStyle w:val="Reservanter"/>
      </w:pPr>
      <w:r w:rsidRPr="008C1559">
        <w:rPr>
          <w:snapToGrid w:val="0"/>
        </w:rPr>
        <w:t>av Lars Bäckström (v).</w:t>
      </w:r>
    </w:p>
    <w:p w:rsidR="005C0CC8" w:rsidRPr="008C1559" w:rsidRDefault="005C0CC8">
      <w:pPr>
        <w:pStyle w:val="R4"/>
        <w:rPr>
          <w:snapToGrid w:val="0"/>
        </w:rPr>
      </w:pPr>
      <w:r w:rsidRPr="008C1559">
        <w:rPr>
          <w:snapToGrid w:val="0"/>
        </w:rPr>
        <w:t>Ställningstagande</w:t>
      </w:r>
    </w:p>
    <w:p w:rsidR="005C0CC8" w:rsidRPr="008C1559" w:rsidRDefault="005C0CC8">
      <w:r w:rsidRPr="008C1559">
        <w:t>För att respektera resultatet i folkomröstningen om EMU bör regeringen i regeringskonferensen verka för att stabilitetsnormerna inte överordnas sysse</w:t>
      </w:r>
      <w:r w:rsidRPr="008C1559">
        <w:t>l</w:t>
      </w:r>
      <w:r w:rsidRPr="008C1559">
        <w:t>sät</w:t>
      </w:r>
      <w:r w:rsidRPr="008C1559">
        <w:t>t</w:t>
      </w:r>
      <w:r w:rsidRPr="008C1559">
        <w:t xml:space="preserve">ningsmålen. </w:t>
      </w:r>
    </w:p>
    <w:p w:rsidR="005C0CC8" w:rsidRPr="008C1559" w:rsidRDefault="005C0CC8">
      <w:pPr>
        <w:pStyle w:val="Normaltindrag"/>
      </w:pPr>
      <w:r w:rsidRPr="008C1559">
        <w:t>Sverige har en stark offentlig ekonomi men inte på grund av Bryssel, st</w:t>
      </w:r>
      <w:r w:rsidRPr="008C1559">
        <w:t>a</w:t>
      </w:r>
      <w:r w:rsidRPr="008C1559">
        <w:t>bilitetspakten eller EG-kommissionens råd. Sverige har en stark offentlig ekonomi  bl.a. tack vare  de åtgärder mot budgetunderskotten som inleddes genom  samarbetet mellan Vänsterpartiet och regeringen hösten 1994. Det var en självständig politik som kombinerade stora skattehöjningar med besp</w:t>
      </w:r>
      <w:r w:rsidRPr="008C1559">
        <w:t>a</w:t>
      </w:r>
      <w:r w:rsidRPr="008C1559">
        <w:t>ringar, och den satte sysselsättningen i främsta rummet. Det var en politik för arbete, rättvisa och sunda offentliga finanser, och den förvaltas nu vidare genom samarbetet mellan Vänsterpartiet, regeringen och Miljö</w:t>
      </w:r>
      <w:r w:rsidRPr="008C1559">
        <w:t xml:space="preserve">partiet. </w:t>
      </w:r>
    </w:p>
    <w:p w:rsidR="005C0CC8" w:rsidRPr="008C1559" w:rsidRDefault="005C0CC8">
      <w:pPr>
        <w:pStyle w:val="Normaltindrag"/>
      </w:pPr>
      <w:r w:rsidRPr="008C1559">
        <w:t xml:space="preserve">Detta visar att det inte krävs överstatliga stabilitetsnormer för att driva en ansvarsfull finans- och budgetpolitik. </w:t>
      </w:r>
      <w:r w:rsidRPr="008C1559">
        <w:rPr>
          <w:snapToGrid w:val="0"/>
          <w:color w:val="000000"/>
        </w:rPr>
        <w:t>Jag anser att r</w:t>
      </w:r>
      <w:r w:rsidRPr="008C1559">
        <w:t>iksdagen bör tillkännage för regeringen som sin mening vad som i motionerna anförs om att stabilitet</w:t>
      </w:r>
      <w:r w:rsidRPr="008C1559">
        <w:t>s</w:t>
      </w:r>
      <w:r w:rsidRPr="008C1559">
        <w:t xml:space="preserve">normerna inte ska överordnas sysselsättningsmålen och att det inte krävs överstatliga regler för att driva en ansvarsfull finanspolitik. </w:t>
      </w:r>
      <w:r w:rsidRPr="008C1559">
        <w:rPr>
          <w:snapToGrid w:val="0"/>
        </w:rPr>
        <w:t xml:space="preserve">Motionerna </w:t>
      </w:r>
      <w:r w:rsidRPr="008C1559">
        <w:t>K9 (v) yrkande 15 och K381(v) yrkande 2 bör således tillstyrkas av det samma</w:t>
      </w:r>
      <w:r w:rsidRPr="008C1559">
        <w:t>n</w:t>
      </w:r>
      <w:r w:rsidRPr="008C1559">
        <w:t>satta konstitutions- och utrikesutskottet.</w:t>
      </w:r>
    </w:p>
    <w:p w:rsidR="005C0CC8" w:rsidRPr="008C1559" w:rsidRDefault="005C0CC8">
      <w:pPr>
        <w:pStyle w:val="Normaltindrag"/>
      </w:pPr>
      <w:r w:rsidRPr="008C1559">
        <w:t xml:space="preserve"> </w:t>
      </w:r>
    </w:p>
    <w:p w:rsidR="005C0CC8" w:rsidRPr="008C1559" w:rsidRDefault="005C0CC8">
      <w:pPr>
        <w:pStyle w:val="Yttrandepunkt"/>
        <w:rPr>
          <w:noProof w:val="0"/>
          <w:snapToGrid w:val="0"/>
        </w:rPr>
      </w:pPr>
      <w:bookmarkStart w:id="117" w:name="_Toc55355571"/>
      <w:bookmarkStart w:id="118" w:name="_Toc55356172"/>
      <w:bookmarkStart w:id="119" w:name="_Toc55358987"/>
      <w:r w:rsidRPr="008C1559">
        <w:rPr>
          <w:noProof w:val="0"/>
        </w:rPr>
        <w:t>8.</w:t>
      </w:r>
      <w:r w:rsidRPr="008C1559">
        <w:rPr>
          <w:noProof w:val="0"/>
        </w:rPr>
        <w:tab/>
        <w:t>Det ekonomisk-politiska området</w:t>
      </w:r>
      <w:bookmarkEnd w:id="117"/>
      <w:bookmarkEnd w:id="118"/>
      <w:bookmarkEnd w:id="119"/>
      <w:r w:rsidRPr="008C1559">
        <w:rPr>
          <w:noProof w:val="0"/>
        </w:rPr>
        <w:t xml:space="preserve"> (mp)</w:t>
      </w:r>
    </w:p>
    <w:p w:rsidR="005C0CC8" w:rsidRPr="008C1559" w:rsidRDefault="005C0CC8">
      <w:pPr>
        <w:pStyle w:val="Reservanter"/>
      </w:pPr>
      <w:r w:rsidRPr="008C1559">
        <w:t>av Mikael Johansson (mp).</w:t>
      </w:r>
    </w:p>
    <w:p w:rsidR="005C0CC8" w:rsidRPr="008C1559" w:rsidRDefault="005C0CC8">
      <w:pPr>
        <w:pStyle w:val="R4"/>
        <w:rPr>
          <w:snapToGrid w:val="0"/>
        </w:rPr>
      </w:pPr>
      <w:r w:rsidRPr="008C1559">
        <w:rPr>
          <w:snapToGrid w:val="0"/>
        </w:rPr>
        <w:t>Ställningstagande</w:t>
      </w:r>
    </w:p>
    <w:p w:rsidR="005C0CC8" w:rsidRPr="008C1559" w:rsidRDefault="005C0CC8">
      <w:r w:rsidRPr="008C1559">
        <w:t>I förslaget till EU-konstitution nämns arbetsmarknadsfrågor. Det slås fast att ”full sysselsättning ... eftersträvas”. Längre fram i förslaget, ändras dock detta till kravet på ”hög sysselsättningsnivå”. Jag anser att det är en viss skillnad på dessa mål. Jag förutsätter dock att regeringen självmant driver fram en fö</w:t>
      </w:r>
      <w:r w:rsidRPr="008C1559">
        <w:t>r</w:t>
      </w:r>
      <w:r w:rsidRPr="008C1559">
        <w:t xml:space="preserve">ändring av detta. </w:t>
      </w:r>
    </w:p>
    <w:p w:rsidR="005C0CC8" w:rsidRPr="008C1559" w:rsidRDefault="005C0CC8">
      <w:pPr>
        <w:pStyle w:val="Normaltindrag"/>
      </w:pPr>
      <w:r w:rsidRPr="008C1559">
        <w:t xml:space="preserve">Vidare anges att ”målet att uppnå en hög sysselsättningsnivå ska beaktas när unionens  politik och verksamhet utformas och genomförs”. Jag anser att ordet beaktas är svagt i detta sammanhang. Jag föreslår därför att målet om hög sysselsättningsnivå ska vara jämbördigt med till exempel målet för den ekonomiska politiken. </w:t>
      </w:r>
      <w:r w:rsidRPr="008C1559">
        <w:rPr>
          <w:snapToGrid w:val="0"/>
          <w:color w:val="000000"/>
        </w:rPr>
        <w:t>Jag anser att r</w:t>
      </w:r>
      <w:r w:rsidRPr="008C1559">
        <w:t>iksdagen bör tillkännage för regeringen som sin mening vad som i motionen anförs om att prioritera arbetet för sy</w:t>
      </w:r>
      <w:r w:rsidRPr="008C1559">
        <w:t>s</w:t>
      </w:r>
      <w:r w:rsidRPr="008C1559">
        <w:t xml:space="preserve">selsättning jämbördigt med till exempel den ekonomiska politiken. </w:t>
      </w:r>
      <w:r w:rsidRPr="008C1559">
        <w:rPr>
          <w:snapToGrid w:val="0"/>
        </w:rPr>
        <w:t xml:space="preserve">Motion </w:t>
      </w:r>
      <w:r w:rsidRPr="008C1559">
        <w:t>K13 (mp) yrkande 65 bör således tillstyrkas av det sammansatta konstit</w:t>
      </w:r>
      <w:r w:rsidRPr="008C1559">
        <w:t>u</w:t>
      </w:r>
      <w:r w:rsidRPr="008C1559">
        <w:t>tions- och utrike</w:t>
      </w:r>
      <w:r w:rsidRPr="008C1559">
        <w:t>s</w:t>
      </w:r>
      <w:r w:rsidRPr="008C1559">
        <w:t>utskottet.</w:t>
      </w:r>
    </w:p>
    <w:p w:rsidR="005C0CC8" w:rsidRPr="008C1559" w:rsidRDefault="005C0CC8">
      <w:pPr>
        <w:pStyle w:val="Normaltindrag"/>
        <w:rPr>
          <w:rFonts w:ascii="Garamond" w:hAnsi="Garamond"/>
        </w:rPr>
      </w:pPr>
    </w:p>
    <w:p w:rsidR="005C0CC8" w:rsidRPr="008C1559" w:rsidRDefault="005C0CC8">
      <w:pPr>
        <w:pStyle w:val="Yttrandepunkt"/>
        <w:rPr>
          <w:noProof w:val="0"/>
        </w:rPr>
      </w:pPr>
      <w:bookmarkStart w:id="120" w:name="_Toc55355573"/>
      <w:bookmarkStart w:id="121" w:name="_Toc55356174"/>
      <w:bookmarkStart w:id="122" w:name="_Toc55358989"/>
      <w:r w:rsidRPr="008C1559">
        <w:rPr>
          <w:noProof w:val="0"/>
        </w:rPr>
        <w:t>9.</w:t>
      </w:r>
      <w:r w:rsidRPr="008C1559">
        <w:rPr>
          <w:noProof w:val="0"/>
        </w:rPr>
        <w:tab/>
        <w:t>EMU:s tredje steg</w:t>
      </w:r>
      <w:bookmarkEnd w:id="120"/>
      <w:bookmarkEnd w:id="121"/>
      <w:bookmarkEnd w:id="122"/>
      <w:r w:rsidRPr="008C1559">
        <w:rPr>
          <w:noProof w:val="0"/>
        </w:rPr>
        <w:t xml:space="preserve"> (v)</w:t>
      </w:r>
    </w:p>
    <w:p w:rsidR="005C0CC8" w:rsidRPr="008C1559" w:rsidRDefault="005C0CC8">
      <w:pPr>
        <w:pStyle w:val="Reservanter"/>
      </w:pPr>
      <w:r w:rsidRPr="008C1559">
        <w:t>av Lars Bäckström (v).</w:t>
      </w:r>
    </w:p>
    <w:p w:rsidR="005C0CC8" w:rsidRPr="008C1559" w:rsidRDefault="005C0CC8">
      <w:pPr>
        <w:pStyle w:val="R4"/>
        <w:rPr>
          <w:snapToGrid w:val="0"/>
        </w:rPr>
      </w:pPr>
      <w:r w:rsidRPr="008C1559">
        <w:rPr>
          <w:snapToGrid w:val="0"/>
        </w:rPr>
        <w:t>Ställningstagande</w:t>
      </w:r>
    </w:p>
    <w:p w:rsidR="005C0CC8" w:rsidRPr="008C1559" w:rsidRDefault="005C0CC8">
      <w:pPr>
        <w:rPr>
          <w:snapToGrid w:val="0"/>
        </w:rPr>
      </w:pPr>
      <w:r w:rsidRPr="008C1559">
        <w:t>Jag anser att efter EMU-omröstningen kunde Sverige ha valt en mer bestämd linje och kunnat stödja sig på den folkmajoritet som inte önskar mer av öve</w:t>
      </w:r>
      <w:r w:rsidRPr="008C1559">
        <w:t>r</w:t>
      </w:r>
      <w:r w:rsidRPr="008C1559">
        <w:t xml:space="preserve">statlighet och centralstyrning. </w:t>
      </w:r>
      <w:r w:rsidRPr="008C1559">
        <w:rPr>
          <w:snapToGrid w:val="0"/>
        </w:rPr>
        <w:t>Folkomröstningen om medlemskap i EMU:s tredje steg resulterade i ett tydligt nej från svenska folket. Då bör inte heller Sverige fördragsmässigt och formellt fortsatt vara bundet av EMU:s olika steg. Att ta ansvar för folkomröstningen och förvalta det på ett sätt som ga</w:t>
      </w:r>
      <w:r w:rsidRPr="008C1559">
        <w:rPr>
          <w:snapToGrid w:val="0"/>
        </w:rPr>
        <w:t>g</w:t>
      </w:r>
      <w:r w:rsidRPr="008C1559">
        <w:rPr>
          <w:snapToGrid w:val="0"/>
        </w:rPr>
        <w:t>nar Sverige måste också innebära den formella rätten att fortsätta den fra</w:t>
      </w:r>
      <w:r w:rsidRPr="008C1559">
        <w:rPr>
          <w:snapToGrid w:val="0"/>
        </w:rPr>
        <w:t>m</w:t>
      </w:r>
      <w:r w:rsidRPr="008C1559">
        <w:rPr>
          <w:snapToGrid w:val="0"/>
        </w:rPr>
        <w:t>gångsrika politik Sverige drivit under en rörlig växelkursregim. Att knyta värdet av kronan till euron skulle riskera att leda till e</w:t>
      </w:r>
      <w:r w:rsidRPr="008C1559">
        <w:rPr>
          <w:snapToGrid w:val="0"/>
        </w:rPr>
        <w:t>n situation som riskerar att bli mycket ogynnsam för den svenska ekonomin. Det vore att visa brista</w:t>
      </w:r>
      <w:r w:rsidRPr="008C1559">
        <w:rPr>
          <w:snapToGrid w:val="0"/>
        </w:rPr>
        <w:t>n</w:t>
      </w:r>
      <w:r w:rsidRPr="008C1559">
        <w:rPr>
          <w:snapToGrid w:val="0"/>
        </w:rPr>
        <w:t>de respekt för folkomröstningsresultatet om regeringen kort tid efter folko</w:t>
      </w:r>
      <w:r w:rsidRPr="008C1559">
        <w:rPr>
          <w:snapToGrid w:val="0"/>
        </w:rPr>
        <w:t>m</w:t>
      </w:r>
      <w:r w:rsidRPr="008C1559">
        <w:rPr>
          <w:snapToGrid w:val="0"/>
        </w:rPr>
        <w:t xml:space="preserve">röstningen om EMU undertecknar ett nytt fördrag där Sverige förbinder sig att gå med i EMU:s tredje steg så snart vissa villkor är uppfyllda. </w:t>
      </w:r>
    </w:p>
    <w:p w:rsidR="005C0CC8" w:rsidRPr="008C1559" w:rsidRDefault="005C0CC8">
      <w:pPr>
        <w:pStyle w:val="Normaltindrag"/>
      </w:pPr>
      <w:r w:rsidRPr="008C1559">
        <w:rPr>
          <w:snapToGrid w:val="0"/>
        </w:rPr>
        <w:t>Jag anser att den svenska regeringen bör därför, i samband med förhan</w:t>
      </w:r>
      <w:r w:rsidRPr="008C1559">
        <w:rPr>
          <w:snapToGrid w:val="0"/>
        </w:rPr>
        <w:t>d</w:t>
      </w:r>
      <w:r w:rsidRPr="008C1559">
        <w:rPr>
          <w:snapToGrid w:val="0"/>
        </w:rPr>
        <w:t>lingarna om EU:s nya konstitution, ta initiativ till förhandlingar om ett fo</w:t>
      </w:r>
      <w:r w:rsidRPr="008C1559">
        <w:rPr>
          <w:snapToGrid w:val="0"/>
        </w:rPr>
        <w:t>r</w:t>
      </w:r>
      <w:r w:rsidRPr="008C1559">
        <w:rPr>
          <w:snapToGrid w:val="0"/>
        </w:rPr>
        <w:t xml:space="preserve">mellt undantag för Sverige att deltaga i EMU och att det i undantaget ska framgå att Sverige även fortsättningsvis kan välja att ha rörlig växelkurs,samt att ett initiativ om ett svenskt medlemskap i EMU:s olika steg endast kan komma från Sverige. Därför är det viktigt att ett sådant undantag skrivs in i fördraget och att detta bifogas till protokollet. </w:t>
      </w:r>
      <w:r w:rsidRPr="008C1559">
        <w:rPr>
          <w:snapToGrid w:val="0"/>
          <w:color w:val="000000"/>
        </w:rPr>
        <w:t>Jag anser att r</w:t>
      </w:r>
      <w:r w:rsidRPr="008C1559">
        <w:t xml:space="preserve">iksdagen bör tillkännage för regeringen som sin mening vad som </w:t>
      </w:r>
      <w:r w:rsidRPr="008C1559">
        <w:t xml:space="preserve">i motionen anförs om att undantag </w:t>
      </w:r>
      <w:r w:rsidRPr="008C1559">
        <w:rPr>
          <w:snapToGrid w:val="0"/>
        </w:rPr>
        <w:t xml:space="preserve">för Sverige att deltaga i EMU skall skrivas in i fördraget och </w:t>
      </w:r>
      <w:r w:rsidRPr="008C1559">
        <w:t xml:space="preserve">att regeringen tar initiativ till ett undantag från EMU:s tredje steg. </w:t>
      </w:r>
      <w:r w:rsidRPr="008C1559">
        <w:rPr>
          <w:snapToGrid w:val="0"/>
        </w:rPr>
        <w:t>M</w:t>
      </w:r>
      <w:r w:rsidRPr="008C1559">
        <w:t>otionerna K9 (v) yrkande 32 och K381 (v) yrkande 1 bör således tillstyrkas av det sammansatta konstitutions- och utr</w:t>
      </w:r>
      <w:r w:rsidRPr="008C1559">
        <w:t>i</w:t>
      </w:r>
      <w:r w:rsidRPr="008C1559">
        <w:t>kesutskottet.</w:t>
      </w:r>
    </w:p>
    <w:p w:rsidR="005C0CC8" w:rsidRPr="008C1559" w:rsidRDefault="005C0CC8">
      <w:pPr>
        <w:pStyle w:val="Normaltindrag"/>
      </w:pPr>
    </w:p>
    <w:p w:rsidR="005C0CC8" w:rsidRPr="008C1559" w:rsidRDefault="005C0CC8">
      <w:pPr>
        <w:pStyle w:val="Yttrandepunkt"/>
        <w:rPr>
          <w:noProof w:val="0"/>
        </w:rPr>
      </w:pPr>
      <w:bookmarkStart w:id="123" w:name="_Toc55355572"/>
      <w:bookmarkStart w:id="124" w:name="_Toc55356173"/>
      <w:bookmarkStart w:id="125" w:name="_Toc55358988"/>
      <w:r w:rsidRPr="008C1559">
        <w:rPr>
          <w:noProof w:val="0"/>
        </w:rPr>
        <w:t>10.</w:t>
      </w:r>
      <w:r w:rsidRPr="008C1559">
        <w:rPr>
          <w:noProof w:val="0"/>
        </w:rPr>
        <w:tab/>
        <w:t>EMU:s tredje steg</w:t>
      </w:r>
      <w:bookmarkEnd w:id="123"/>
      <w:bookmarkEnd w:id="124"/>
      <w:bookmarkEnd w:id="125"/>
      <w:r w:rsidRPr="008C1559">
        <w:rPr>
          <w:noProof w:val="0"/>
        </w:rPr>
        <w:t xml:space="preserve"> (c)</w:t>
      </w:r>
    </w:p>
    <w:p w:rsidR="005C0CC8" w:rsidRPr="008C1559" w:rsidRDefault="005C0CC8">
      <w:pPr>
        <w:pStyle w:val="Reservanter"/>
      </w:pPr>
      <w:r w:rsidRPr="008C1559">
        <w:t xml:space="preserve">av Jörgen </w:t>
      </w:r>
      <w:r w:rsidRPr="008C1559">
        <w:rPr>
          <w:snapToGrid w:val="0"/>
        </w:rPr>
        <w:t>Johansson</w:t>
      </w:r>
      <w:r w:rsidRPr="008C1559">
        <w:t xml:space="preserve"> (c)</w:t>
      </w:r>
    </w:p>
    <w:p w:rsidR="005C0CC8" w:rsidRPr="008C1559" w:rsidRDefault="005C0CC8">
      <w:pPr>
        <w:pStyle w:val="R4"/>
        <w:rPr>
          <w:snapToGrid w:val="0"/>
        </w:rPr>
      </w:pPr>
      <w:r w:rsidRPr="008C1559">
        <w:rPr>
          <w:snapToGrid w:val="0"/>
        </w:rPr>
        <w:t>Ställningstagande</w:t>
      </w:r>
    </w:p>
    <w:p w:rsidR="005C0CC8" w:rsidRPr="008C1559" w:rsidRDefault="005C0CC8">
      <w:r w:rsidRPr="008C1559">
        <w:t>Jag anser att folkomröstningen om eurons införande i Sverige gav ett tydligt besked om att euron inte bör införas som valuta i Sverige. Sverige kvarstår givetvis som medlem i EMU:s två första steg med de möjligheter och fö</w:t>
      </w:r>
      <w:r w:rsidRPr="008C1559">
        <w:t>r</w:t>
      </w:r>
      <w:r w:rsidRPr="008C1559">
        <w:t>pliktelser detta medför. Det ligger därför i Sveriges intresse att euron utvec</w:t>
      </w:r>
      <w:r w:rsidRPr="008C1559">
        <w:t>k</w:t>
      </w:r>
      <w:r w:rsidRPr="008C1559">
        <w:t>las väl och att de institutioner som byggts runt EMU-samarbetet blir fra</w:t>
      </w:r>
      <w:r w:rsidRPr="008C1559">
        <w:t>m</w:t>
      </w:r>
      <w:r w:rsidRPr="008C1559">
        <w:t>gångsrika. I detta arbete är det angeläget att värna stabilitetspakten och en sund ekonomisk politik i hela unionen.</w:t>
      </w:r>
    </w:p>
    <w:p w:rsidR="005C0CC8" w:rsidRPr="008C1559" w:rsidRDefault="005C0CC8">
      <w:pPr>
        <w:pStyle w:val="Normaltindrag"/>
      </w:pPr>
      <w:r w:rsidRPr="008C1559">
        <w:t xml:space="preserve">Folkomröstningens utslag innebär också att de beslut som riksdagen fattat 1994 och 1997 om förutsättningarna för ett eventuellt svenskt medlemskap fortfarande gäller, dvs. att frågan avgörs i Sveriges riksdag. Jag anser att  denna ståndpunkt </w:t>
      </w:r>
      <w:r w:rsidRPr="008C1559">
        <w:t xml:space="preserve">bör återupprepas i samband med regeringskonferensen. </w:t>
      </w:r>
      <w:r w:rsidRPr="008C1559">
        <w:rPr>
          <w:snapToGrid w:val="0"/>
          <w:color w:val="000000"/>
        </w:rPr>
        <w:t>Jag anser att r</w:t>
      </w:r>
      <w:r w:rsidRPr="008C1559">
        <w:t>iksdagen bör tillkännage för regeringen som sin mening vad som i motionen anförs om förhållningssättet till ett eventuellt medlemskap i EMU:s tredje steg. Motion</w:t>
      </w:r>
      <w:r w:rsidRPr="008C1559">
        <w:rPr>
          <w:i/>
        </w:rPr>
        <w:t xml:space="preserve"> </w:t>
      </w:r>
      <w:r w:rsidRPr="008C1559">
        <w:t>K2 (c) yrkande 37 bör således tillstyrkas av det samma</w:t>
      </w:r>
      <w:r w:rsidRPr="008C1559">
        <w:t>n</w:t>
      </w:r>
      <w:r w:rsidRPr="008C1559">
        <w:t>satta konstitutions- och utrikesutskottet.</w:t>
      </w:r>
    </w:p>
    <w:p w:rsidR="005C0CC8" w:rsidRPr="008C1559" w:rsidRDefault="005C0CC8">
      <w:pPr>
        <w:pStyle w:val="Normaltindrag"/>
      </w:pPr>
    </w:p>
    <w:p w:rsidR="005C0CC8" w:rsidRPr="008C1559" w:rsidRDefault="005C0CC8">
      <w:pPr>
        <w:pStyle w:val="Yttrandepunkt"/>
        <w:rPr>
          <w:noProof w:val="0"/>
        </w:rPr>
      </w:pPr>
      <w:r w:rsidRPr="008C1559">
        <w:rPr>
          <w:noProof w:val="0"/>
        </w:rPr>
        <w:br w:type="page"/>
      </w:r>
      <w:bookmarkStart w:id="126" w:name="_Toc55355574"/>
      <w:bookmarkStart w:id="127" w:name="_Toc55356175"/>
      <w:bookmarkStart w:id="128" w:name="_Toc55358990"/>
      <w:r w:rsidRPr="008C1559">
        <w:rPr>
          <w:noProof w:val="0"/>
        </w:rPr>
        <w:t>11.</w:t>
      </w:r>
      <w:r w:rsidRPr="008C1559">
        <w:rPr>
          <w:noProof w:val="0"/>
        </w:rPr>
        <w:tab/>
        <w:t>EMU:s tredje steg</w:t>
      </w:r>
      <w:bookmarkEnd w:id="126"/>
      <w:bookmarkEnd w:id="127"/>
      <w:bookmarkEnd w:id="128"/>
      <w:r w:rsidRPr="008C1559">
        <w:rPr>
          <w:noProof w:val="0"/>
        </w:rPr>
        <w:t xml:space="preserve"> (mp)</w:t>
      </w:r>
    </w:p>
    <w:p w:rsidR="005C0CC8" w:rsidRPr="008C1559" w:rsidRDefault="005C0CC8">
      <w:pPr>
        <w:pStyle w:val="Reservanter"/>
        <w:rPr>
          <w:snapToGrid w:val="0"/>
        </w:rPr>
      </w:pPr>
      <w:r w:rsidRPr="008C1559">
        <w:rPr>
          <w:snapToGrid w:val="0"/>
        </w:rPr>
        <w:t>av Mikael Johansson (mp).</w:t>
      </w:r>
    </w:p>
    <w:p w:rsidR="005C0CC8" w:rsidRPr="008C1559" w:rsidRDefault="005C0CC8">
      <w:pPr>
        <w:pStyle w:val="R4"/>
        <w:rPr>
          <w:snapToGrid w:val="0"/>
        </w:rPr>
      </w:pPr>
      <w:r w:rsidRPr="008C1559">
        <w:rPr>
          <w:snapToGrid w:val="0"/>
        </w:rPr>
        <w:t>Ställningstagande</w:t>
      </w:r>
    </w:p>
    <w:p w:rsidR="005C0CC8" w:rsidRPr="008C1559" w:rsidRDefault="005C0CC8">
      <w:pPr>
        <w:rPr>
          <w:snapToGrid w:val="0"/>
        </w:rPr>
      </w:pPr>
      <w:r w:rsidRPr="008C1559">
        <w:rPr>
          <w:snapToGrid w:val="0"/>
        </w:rPr>
        <w:t xml:space="preserve">Sverige förhandlade inte fram ett undantag från EMU:s tredje steg i samband med anslutningsförhandlingarna om EU-medlemskapet. Sverige har sålunda inget formellt undantag från det tredje steget i EMU. </w:t>
      </w:r>
    </w:p>
    <w:p w:rsidR="005C0CC8" w:rsidRPr="008C1559" w:rsidRDefault="005C0CC8">
      <w:pPr>
        <w:pStyle w:val="Normaltindrag"/>
      </w:pPr>
      <w:r w:rsidRPr="008C1559">
        <w:rPr>
          <w:snapToGrid w:val="0"/>
        </w:rPr>
        <w:t xml:space="preserve">Jag anser att det svenska ensidiga undantaget saknar formellt stöd i EU:s fördragstext. Rent juridiskt är Sverige genom medlemskap i EU och genom den fördragslojalitet som följer av detsamma bundet att delta i samtliga tre steg inom EMU. Enligt fördraget ska (får) ett medlemsland delta i det tredje steget när de ekonomiska kraven, de s.k. konvergenskraven, är uppfyllda. Jag anser därför att Sverige i ”princip” uppfyller kraven för ett deltagande i tredje steget av EMU. Ett av de fyra konvergenskraven, det </w:t>
      </w:r>
      <w:r w:rsidRPr="008C1559">
        <w:rPr>
          <w:snapToGrid w:val="0"/>
        </w:rPr>
        <w:t xml:space="preserve">om kravet på stabil växelkurs, uppfyller inte Sverige även om det av de flesta anses vara mer en formalitet. De andra medlemsländerna i EU har hittills accepterat Sveriges ensidigt deklarerade undantag av politiska skäl. </w:t>
      </w:r>
      <w:r w:rsidRPr="008C1559">
        <w:t>Faktum är att förslaget till EU-författning skulle kunna leda till att Sverige tvingas in i EMU. Jag anser därför att e</w:t>
      </w:r>
      <w:r w:rsidRPr="008C1559">
        <w:rPr>
          <w:snapToGrid w:val="0"/>
          <w:color w:val="000000"/>
        </w:rPr>
        <w:t>n bättre lösning givetvis vore om Sverige förhandlade om ett u</w:t>
      </w:r>
      <w:r w:rsidRPr="008C1559">
        <w:rPr>
          <w:snapToGrid w:val="0"/>
          <w:color w:val="000000"/>
        </w:rPr>
        <w:t>n</w:t>
      </w:r>
      <w:r w:rsidRPr="008C1559">
        <w:rPr>
          <w:snapToGrid w:val="0"/>
          <w:color w:val="000000"/>
        </w:rPr>
        <w:t xml:space="preserve">dantag på samma sätt som Danmark och Storbritannien har gjort. </w:t>
      </w:r>
      <w:r w:rsidRPr="008C1559">
        <w:t>Sveriges möjligheter att förhandla till sig et</w:t>
      </w:r>
      <w:r w:rsidRPr="008C1559">
        <w:t xml:space="preserve">t undantag torde vara goda. Danmark fick sitt undantag efter en folkomröstning. </w:t>
      </w:r>
      <w:r w:rsidRPr="008C1559">
        <w:rPr>
          <w:snapToGrid w:val="0"/>
          <w:color w:val="000000"/>
        </w:rPr>
        <w:t>Jag anser att r</w:t>
      </w:r>
      <w:r w:rsidRPr="008C1559">
        <w:t xml:space="preserve">iksdagen bör tillkännage för regeringen som sin mening vad som i motionen anförs om att regeringen inleder förhandlingar i EU om införandet av ett svenskt juridiskt undantag från det tredje steget i den ekonomiska monetära unionen, EMU. </w:t>
      </w:r>
      <w:r w:rsidRPr="008C1559">
        <w:rPr>
          <w:snapToGrid w:val="0"/>
        </w:rPr>
        <w:t>M</w:t>
      </w:r>
      <w:r w:rsidRPr="008C1559">
        <w:t>otionerna K13 (mp) yrkande 62 och K377 (mp) bör således tillstyrkas av det samma</w:t>
      </w:r>
      <w:r w:rsidRPr="008C1559">
        <w:t>n</w:t>
      </w:r>
      <w:r w:rsidRPr="008C1559">
        <w:t>satta konstitutions- och utr</w:t>
      </w:r>
      <w:r w:rsidRPr="008C1559">
        <w:t>i</w:t>
      </w:r>
      <w:r w:rsidRPr="008C1559">
        <w:t>kesutskottet.</w:t>
      </w:r>
    </w:p>
    <w:p w:rsidR="005C0CC8" w:rsidRPr="008C1559" w:rsidRDefault="005C0CC8">
      <w:pPr>
        <w:pStyle w:val="Normaltindrag"/>
        <w:rPr>
          <w:rFonts w:ascii="Garamond" w:hAnsi="Garamond"/>
        </w:rPr>
      </w:pPr>
      <w:r w:rsidRPr="008C1559">
        <w:t xml:space="preserve"> </w:t>
      </w:r>
    </w:p>
    <w:p w:rsidR="005C0CC8" w:rsidRPr="008C1559" w:rsidRDefault="005C0CC8">
      <w:pPr>
        <w:pStyle w:val="Yttrandepunkt"/>
        <w:rPr>
          <w:noProof w:val="0"/>
        </w:rPr>
      </w:pPr>
      <w:bookmarkStart w:id="129" w:name="_Toc55355575"/>
      <w:bookmarkStart w:id="130" w:name="_Toc55356176"/>
      <w:bookmarkStart w:id="131" w:name="_Toc55358991"/>
      <w:r w:rsidRPr="008C1559">
        <w:rPr>
          <w:noProof w:val="0"/>
        </w:rPr>
        <w:t>12.</w:t>
      </w:r>
      <w:r w:rsidRPr="008C1559">
        <w:rPr>
          <w:noProof w:val="0"/>
        </w:rPr>
        <w:tab/>
        <w:t>Revisionsrätten</w:t>
      </w:r>
      <w:bookmarkEnd w:id="129"/>
      <w:bookmarkEnd w:id="130"/>
      <w:bookmarkEnd w:id="131"/>
      <w:r w:rsidRPr="008C1559">
        <w:rPr>
          <w:noProof w:val="0"/>
        </w:rPr>
        <w:t xml:space="preserve"> (fp)</w:t>
      </w:r>
    </w:p>
    <w:p w:rsidR="005C0CC8" w:rsidRPr="008C1559" w:rsidRDefault="005C0CC8">
      <w:pPr>
        <w:pStyle w:val="Reservanter"/>
        <w:rPr>
          <w:snapToGrid w:val="0"/>
        </w:rPr>
      </w:pPr>
      <w:r w:rsidRPr="008C1559">
        <w:rPr>
          <w:snapToGrid w:val="0"/>
        </w:rPr>
        <w:t>av Karin Pilsäter (fp) och Christer Nylander (fp).</w:t>
      </w:r>
    </w:p>
    <w:p w:rsidR="005C0CC8" w:rsidRPr="008C1559" w:rsidRDefault="005C0CC8">
      <w:pPr>
        <w:pStyle w:val="R4"/>
        <w:rPr>
          <w:snapToGrid w:val="0"/>
        </w:rPr>
      </w:pPr>
      <w:r w:rsidRPr="008C1559">
        <w:rPr>
          <w:snapToGrid w:val="0"/>
        </w:rPr>
        <w:t>Ställningstagande</w:t>
      </w:r>
    </w:p>
    <w:p w:rsidR="005C0CC8" w:rsidRPr="008C1559" w:rsidRDefault="005C0CC8">
      <w:r w:rsidRPr="008C1559">
        <w:t>Vi anser att granskningen av EU:s verksamhet bör göras av revisionsrätten. Inte minst under senare år har ett antal missförhållanden inom Europeiska unionens förvaltning uppdagats. Kampen mot fusk, bedrägerier och korru</w:t>
      </w:r>
      <w:r w:rsidRPr="008C1559">
        <w:t>p</w:t>
      </w:r>
      <w:r w:rsidRPr="008C1559">
        <w:t>tion måste stå högt på unionens dagordning. Vi anser att det är av stor vikt för att unionen ska åtnjuta förtroende hos medborgarna. Granskningen av EU:s verksamhet måste därför skärpas. Det är väsentligt att exempelvis Europ</w:t>
      </w:r>
      <w:r w:rsidRPr="008C1559">
        <w:t>a</w:t>
      </w:r>
      <w:r w:rsidRPr="008C1559">
        <w:t>parlamentet ägnar tid och kraft åt kontrollen av EU:s förvaltning. Revision</w:t>
      </w:r>
      <w:r w:rsidRPr="008C1559">
        <w:t>s</w:t>
      </w:r>
      <w:r w:rsidRPr="008C1559">
        <w:t>rätten har av naturliga skäl en central roll i granskningsarbetet. I konventets utkast till fördragstext synes emellertid revisionsrättens roll inskränka sig till att ägna sig åt räkenskapsrevision. Vi anser a</w:t>
      </w:r>
      <w:r w:rsidRPr="008C1559">
        <w:t>tt det bör övervägas om rev</w:t>
      </w:r>
      <w:r w:rsidRPr="008C1559">
        <w:t>i</w:t>
      </w:r>
      <w:r w:rsidRPr="008C1559">
        <w:t xml:space="preserve">sionsrätten också ska ges möjlighet att utföra effektivitetsrevision av EU:s verksamhet. Vi </w:t>
      </w:r>
      <w:r w:rsidRPr="008C1559">
        <w:rPr>
          <w:snapToGrid w:val="0"/>
          <w:color w:val="000000"/>
        </w:rPr>
        <w:t>anser att r</w:t>
      </w:r>
      <w:r w:rsidRPr="008C1559">
        <w:t xml:space="preserve">iksdagen bör tillkännage för regeringen som sin mening vad som i motionen anförs om revisionsrättens möjligheter att också utföra effektivitetsrevision av EU:s verksamhet. Motion K12 (fp) yrkande 10 bör således tillstyrkas av det sammansatta konstitutions- och utrikesutskottet. </w:t>
      </w:r>
    </w:p>
    <w:p w:rsidR="005C0CC8" w:rsidRPr="008C1559" w:rsidRDefault="005C0CC8"/>
    <w:p w:rsidR="005C0CC8" w:rsidRPr="008C1559" w:rsidRDefault="005C0CC8">
      <w:pPr>
        <w:pStyle w:val="Yttrandepunkt"/>
        <w:rPr>
          <w:noProof w:val="0"/>
          <w:snapToGrid w:val="0"/>
        </w:rPr>
      </w:pPr>
      <w:bookmarkStart w:id="132" w:name="_Toc55355576"/>
      <w:bookmarkStart w:id="133" w:name="_Toc55356177"/>
      <w:bookmarkStart w:id="134" w:name="_Toc55358992"/>
      <w:r w:rsidRPr="008C1559">
        <w:rPr>
          <w:noProof w:val="0"/>
        </w:rPr>
        <w:t>13.</w:t>
      </w:r>
      <w:r w:rsidRPr="008C1559">
        <w:rPr>
          <w:noProof w:val="0"/>
        </w:rPr>
        <w:tab/>
        <w:t>Revisionsrätten</w:t>
      </w:r>
      <w:bookmarkEnd w:id="132"/>
      <w:bookmarkEnd w:id="133"/>
      <w:bookmarkEnd w:id="134"/>
      <w:r w:rsidRPr="008C1559">
        <w:rPr>
          <w:noProof w:val="0"/>
          <w:snapToGrid w:val="0"/>
        </w:rPr>
        <w:t xml:space="preserve"> (mp)</w:t>
      </w:r>
    </w:p>
    <w:p w:rsidR="005C0CC8" w:rsidRPr="008C1559" w:rsidRDefault="005C0CC8">
      <w:pPr>
        <w:pStyle w:val="Reservanter"/>
        <w:rPr>
          <w:snapToGrid w:val="0"/>
        </w:rPr>
      </w:pPr>
      <w:r w:rsidRPr="008C1559">
        <w:rPr>
          <w:snapToGrid w:val="0"/>
        </w:rPr>
        <w:t>av Mikael Johansson (mp).</w:t>
      </w:r>
    </w:p>
    <w:p w:rsidR="005C0CC8" w:rsidRPr="008C1559" w:rsidRDefault="005C0CC8">
      <w:pPr>
        <w:pStyle w:val="R4"/>
        <w:rPr>
          <w:snapToGrid w:val="0"/>
        </w:rPr>
      </w:pPr>
      <w:r w:rsidRPr="008C1559">
        <w:rPr>
          <w:snapToGrid w:val="0"/>
        </w:rPr>
        <w:t>Ställningstagande</w:t>
      </w:r>
    </w:p>
    <w:p w:rsidR="005C0CC8" w:rsidRPr="008C1559" w:rsidRDefault="005C0CC8">
      <w:pPr>
        <w:rPr>
          <w:snapToGrid w:val="0"/>
          <w:lang w:eastAsia="en-US"/>
        </w:rPr>
      </w:pPr>
      <w:r w:rsidRPr="008C1559">
        <w:rPr>
          <w:snapToGrid w:val="0"/>
        </w:rPr>
        <w:t xml:space="preserve">Jag anser att </w:t>
      </w:r>
      <w:r w:rsidRPr="008C1559">
        <w:rPr>
          <w:snapToGrid w:val="0"/>
          <w:lang w:eastAsia="en-US"/>
        </w:rPr>
        <w:t>Sverige bör kräva att</w:t>
      </w:r>
      <w:r w:rsidRPr="008C1559">
        <w:rPr>
          <w:snapToGrid w:val="0"/>
        </w:rPr>
        <w:t xml:space="preserve"> </w:t>
      </w:r>
      <w:r w:rsidRPr="008C1559">
        <w:rPr>
          <w:lang w:eastAsia="en-US"/>
        </w:rPr>
        <w:t>EU:s revisionsrätt utför</w:t>
      </w:r>
      <w:r w:rsidRPr="008C1559">
        <w:rPr>
          <w:snapToGrid w:val="0"/>
          <w:lang w:eastAsia="en-US"/>
        </w:rPr>
        <w:t xml:space="preserve"> miljörevision och social revision och att en artikel om detta införs i fördraget. Revisionsrätten ska skaffa nödvändig kompetens för miljörevision och social revision. Jag anser att EU-budgeten i möjligaste mån ska innehålla kvantifierbara miljömål och sociala utvecklingskriterier. Detta skulle ge en ökad samordning mellan ekonomiska, miljömässiga och sociala mål och ge en bättre koherens mellan olika program. Jag </w:t>
      </w:r>
      <w:r w:rsidRPr="008C1559">
        <w:rPr>
          <w:snapToGrid w:val="0"/>
        </w:rPr>
        <w:t>anser att r</w:t>
      </w:r>
      <w:r w:rsidRPr="008C1559">
        <w:t>iksdagen bör tillkännage för regerin</w:t>
      </w:r>
      <w:r w:rsidRPr="008C1559">
        <w:t>gen som sin mening vad som i motionen anförs om att till revisionsrättens befogenheter tillföra uppgiften att den skall göra miljörevision och social revision av EU:s verksamhet.</w:t>
      </w:r>
      <w:r w:rsidRPr="008C1559">
        <w:rPr>
          <w:snapToGrid w:val="0"/>
          <w:lang w:eastAsia="en-US"/>
        </w:rPr>
        <w:t xml:space="preserve"> Motion </w:t>
      </w:r>
      <w:r w:rsidRPr="008C1559">
        <w:rPr>
          <w:snapToGrid w:val="0"/>
        </w:rPr>
        <w:t xml:space="preserve">K13 (mp) yrkande 13 </w:t>
      </w:r>
      <w:r w:rsidRPr="008C1559">
        <w:t>bör således tillstyrkas av det sa</w:t>
      </w:r>
      <w:r w:rsidRPr="008C1559">
        <w:t>m</w:t>
      </w:r>
      <w:r w:rsidRPr="008C1559">
        <w:t>ma</w:t>
      </w:r>
      <w:r w:rsidRPr="008C1559">
        <w:t>n</w:t>
      </w:r>
      <w:r w:rsidRPr="008C1559">
        <w:t>satta konstitutions- och utrikesutskottet</w:t>
      </w:r>
      <w:r w:rsidRPr="008C1559">
        <w:rPr>
          <w:snapToGrid w:val="0"/>
        </w:rPr>
        <w:t>.</w:t>
      </w:r>
    </w:p>
    <w:p w:rsidR="005C0CC8" w:rsidRPr="008C1559" w:rsidRDefault="005C0CC8">
      <w:pPr>
        <w:rPr>
          <w:rFonts w:ascii="Garamond" w:hAnsi="Garamond"/>
        </w:rPr>
      </w:pPr>
    </w:p>
    <w:p w:rsidR="005C0CC8" w:rsidRPr="008C1559" w:rsidRDefault="005C0CC8">
      <w:pPr>
        <w:pStyle w:val="Normaltindrag"/>
      </w:pPr>
    </w:p>
    <w:p w:rsidR="005C0CC8" w:rsidRPr="008C1559" w:rsidRDefault="005C0CC8">
      <w:pPr>
        <w:pStyle w:val="Normaltindrag"/>
      </w:pPr>
    </w:p>
    <w:p w:rsidR="005C0CC8" w:rsidRPr="008C1559" w:rsidRDefault="005C0CC8">
      <w:pPr>
        <w:pStyle w:val="Normaltindrag"/>
      </w:pPr>
    </w:p>
    <w:p w:rsidR="005C0CC8" w:rsidRPr="008C1559" w:rsidRDefault="005C0CC8">
      <w:pPr>
        <w:pStyle w:val="Normaltindrag"/>
      </w:pPr>
    </w:p>
    <w:p w:rsidR="005C0CC8" w:rsidRPr="008C1559" w:rsidRDefault="005C0CC8">
      <w:pPr>
        <w:pStyle w:val="Normaltindrag"/>
      </w:pPr>
    </w:p>
    <w:p w:rsidR="005C0CC8" w:rsidRPr="008C1559" w:rsidRDefault="005C0CC8">
      <w:pPr>
        <w:pStyle w:val="Normaltindrag"/>
        <w:sectPr w:rsidR="00000000" w:rsidRPr="008C155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sectPr>
      </w:pPr>
    </w:p>
    <w:p w:rsidR="005C0CC8" w:rsidRPr="008C1559" w:rsidRDefault="005C0CC8">
      <w:pPr>
        <w:pStyle w:val="Rubrik1"/>
        <w:rPr>
          <w:noProof w:val="0"/>
        </w:rPr>
      </w:pPr>
      <w:r w:rsidRPr="008C1559">
        <w:rPr>
          <w:noProof w:val="0"/>
        </w:rPr>
        <w:t xml:space="preserve">Förteckning över behandlade motioner </w:t>
      </w:r>
    </w:p>
    <w:p w:rsidR="005C0CC8" w:rsidRPr="008C1559" w:rsidRDefault="005C0CC8">
      <w:pPr>
        <w:pStyle w:val="Rubrik2"/>
        <w:spacing w:before="0"/>
      </w:pPr>
      <w:r w:rsidRPr="008C1559">
        <w:t>Följdmotioner</w:t>
      </w:r>
    </w:p>
    <w:p w:rsidR="005C0CC8" w:rsidRPr="008C1559" w:rsidRDefault="005C0CC8">
      <w:r w:rsidRPr="008C1559">
        <w:rPr>
          <w:i/>
        </w:rPr>
        <w:t>2003/04:K10</w:t>
      </w:r>
      <w:r w:rsidRPr="008C1559">
        <w:t xml:space="preserve"> av Bo Lundgren m.fl. (m): </w:t>
      </w:r>
    </w:p>
    <w:p w:rsidR="005C0CC8" w:rsidRPr="008C1559" w:rsidRDefault="005C0CC8">
      <w:pPr>
        <w:rPr>
          <w:snapToGrid w:val="0"/>
        </w:rPr>
      </w:pPr>
      <w:r w:rsidRPr="008C1559">
        <w:t xml:space="preserve">7. </w:t>
      </w:r>
      <w:r w:rsidRPr="008C1559">
        <w:rPr>
          <w:snapToGrid w:val="0"/>
        </w:rPr>
        <w:t>Riksdagen tillkännager för regeringen som sin mening vad i motionen anförs om att EU inte ska bli en transfereringsun</w:t>
      </w:r>
      <w:r w:rsidRPr="008C1559">
        <w:rPr>
          <w:snapToGrid w:val="0"/>
        </w:rPr>
        <w:t>i</w:t>
      </w:r>
      <w:r w:rsidRPr="008C1559">
        <w:rPr>
          <w:snapToGrid w:val="0"/>
        </w:rPr>
        <w:t>on.</w:t>
      </w:r>
    </w:p>
    <w:p w:rsidR="005C0CC8" w:rsidRPr="008C1559" w:rsidRDefault="005C0CC8">
      <w:pPr>
        <w:rPr>
          <w:snapToGrid w:val="0"/>
        </w:rPr>
      </w:pPr>
      <w:r w:rsidRPr="008C1559">
        <w:rPr>
          <w:snapToGrid w:val="0"/>
        </w:rPr>
        <w:t>21. Riksdagen tillkännager för regeringen som sin mening vad i motionen anförs om det finansiella perspektivet och att unionen ej ska ha beskat</w:t>
      </w:r>
      <w:r w:rsidRPr="008C1559">
        <w:rPr>
          <w:snapToGrid w:val="0"/>
        </w:rPr>
        <w:t>t</w:t>
      </w:r>
      <w:r w:rsidRPr="008C1559">
        <w:rPr>
          <w:snapToGrid w:val="0"/>
        </w:rPr>
        <w:t>ningsrätt.</w:t>
      </w:r>
    </w:p>
    <w:p w:rsidR="005C0CC8" w:rsidRPr="008C1559" w:rsidRDefault="005C0CC8">
      <w:r w:rsidRPr="008C1559">
        <w:rPr>
          <w:snapToGrid w:val="0"/>
        </w:rPr>
        <w:t xml:space="preserve"> 22. Riksdagen tillkännager för regeringen som sin mening vad i motionen anförs om att det är medlemsstaterna som ansvarar för den ekonomiska polit</w:t>
      </w:r>
      <w:r w:rsidRPr="008C1559">
        <w:rPr>
          <w:snapToGrid w:val="0"/>
        </w:rPr>
        <w:t>i</w:t>
      </w:r>
      <w:r w:rsidRPr="008C1559">
        <w:rPr>
          <w:snapToGrid w:val="0"/>
        </w:rPr>
        <w:t>ken.</w:t>
      </w:r>
      <w:r w:rsidRPr="008C1559">
        <w:rPr>
          <w:i/>
        </w:rPr>
        <w:t xml:space="preserve"> </w:t>
      </w:r>
    </w:p>
    <w:p w:rsidR="005C0CC8" w:rsidRPr="008C1559" w:rsidRDefault="005C0CC8">
      <w:pPr>
        <w:spacing w:before="120"/>
      </w:pPr>
      <w:r w:rsidRPr="008C1559">
        <w:rPr>
          <w:i/>
        </w:rPr>
        <w:t>2003/04:K12</w:t>
      </w:r>
      <w:r w:rsidRPr="008C1559">
        <w:t xml:space="preserve"> av Lars Leijonborg m.fl. (fp):</w:t>
      </w:r>
    </w:p>
    <w:p w:rsidR="005C0CC8" w:rsidRPr="008C1559" w:rsidRDefault="005C0CC8">
      <w:r w:rsidRPr="008C1559">
        <w:t>10. Riksdagen tillkännager för regeringen som sin mening vad i motionen anförs om Revisionsrättens möjligheter att också utföra effektivitetsrevision av EU:s verksamhet.</w:t>
      </w:r>
    </w:p>
    <w:p w:rsidR="005C0CC8" w:rsidRPr="008C1559" w:rsidRDefault="005C0CC8">
      <w:pPr>
        <w:spacing w:before="120"/>
      </w:pPr>
      <w:r w:rsidRPr="008C1559">
        <w:rPr>
          <w:i/>
        </w:rPr>
        <w:t>2003/04:K8</w:t>
      </w:r>
      <w:r w:rsidRPr="008C1559">
        <w:t xml:space="preserve"> av Alf Svensson m.fl. (kd):</w:t>
      </w:r>
    </w:p>
    <w:p w:rsidR="005C0CC8" w:rsidRPr="008C1559" w:rsidRDefault="005C0CC8">
      <w:r w:rsidRPr="008C1559">
        <w:t xml:space="preserve">14. Riksdagen tillkännager för regeringen som sin mening vad i motionen anförs om att låta handlingars offentliggörande gälla all verksamhet inom ECB, inklusive ett offentliggörande av ECB:s mötesprotokoll.   </w:t>
      </w:r>
    </w:p>
    <w:p w:rsidR="005C0CC8" w:rsidRPr="008C1559" w:rsidRDefault="005C0CC8">
      <w:r w:rsidRPr="008C1559">
        <w:t>18. Riksdagen tillkännager för regeringen som sin mening vad i motionen anförs om att reformera och fördragsfästa stabil</w:t>
      </w:r>
      <w:r w:rsidRPr="008C1559">
        <w:t>i</w:t>
      </w:r>
      <w:r w:rsidRPr="008C1559">
        <w:t xml:space="preserve">tetspakten. </w:t>
      </w:r>
    </w:p>
    <w:p w:rsidR="005C0CC8" w:rsidRPr="008C1559" w:rsidRDefault="005C0CC8">
      <w:pPr>
        <w:spacing w:before="120"/>
        <w:rPr>
          <w:i/>
        </w:rPr>
      </w:pPr>
      <w:r w:rsidRPr="008C1559">
        <w:rPr>
          <w:i/>
        </w:rPr>
        <w:t>2003/04:K2 av Maud Olofsson m.fl. (c):</w:t>
      </w:r>
    </w:p>
    <w:p w:rsidR="005C0CC8" w:rsidRPr="008C1559" w:rsidRDefault="005C0CC8">
      <w:r w:rsidRPr="008C1559">
        <w:t>37. Riksdagen tillkännager för regeringen som sin mening vad i motionen anförs om förhållningssättet till ett eventuellt medlemskap i EMU:s tredje steg.</w:t>
      </w:r>
    </w:p>
    <w:p w:rsidR="005C0CC8" w:rsidRPr="008C1559" w:rsidRDefault="005C0CC8">
      <w:pPr>
        <w:spacing w:before="120"/>
        <w:rPr>
          <w:i/>
        </w:rPr>
      </w:pPr>
      <w:r w:rsidRPr="008C1559">
        <w:rPr>
          <w:i/>
        </w:rPr>
        <w:t>2003/04:K9 Ulla Hoffman m.fl. (v):</w:t>
      </w:r>
    </w:p>
    <w:p w:rsidR="005C0CC8" w:rsidRPr="008C1559" w:rsidRDefault="005C0CC8">
      <w:r w:rsidRPr="008C1559">
        <w:t>15. Riksdagen tillkännager för regeringen som sin mening vad i motionen anförs om att stabilitetsnormerna inte ska öve</w:t>
      </w:r>
      <w:r w:rsidRPr="008C1559">
        <w:t>r</w:t>
      </w:r>
      <w:r w:rsidRPr="008C1559">
        <w:t xml:space="preserve">ordnas sysselsättningsmålen. </w:t>
      </w:r>
    </w:p>
    <w:p w:rsidR="005C0CC8" w:rsidRPr="008C1559" w:rsidRDefault="005C0CC8">
      <w:r w:rsidRPr="008C1559">
        <w:t xml:space="preserve">32. Riksdagen tillkännager för regeringen som sin mening vad i motionen anförs om att undantag </w:t>
      </w:r>
      <w:r w:rsidRPr="008C1559">
        <w:rPr>
          <w:snapToGrid w:val="0"/>
        </w:rPr>
        <w:t>för Sverige att deltaga i EMU ska skrivas in i fö</w:t>
      </w:r>
      <w:r w:rsidRPr="008C1559">
        <w:rPr>
          <w:snapToGrid w:val="0"/>
        </w:rPr>
        <w:t>r</w:t>
      </w:r>
      <w:r w:rsidRPr="008C1559">
        <w:rPr>
          <w:snapToGrid w:val="0"/>
        </w:rPr>
        <w:t>draget.</w:t>
      </w:r>
    </w:p>
    <w:p w:rsidR="005C0CC8" w:rsidRPr="008C1559" w:rsidRDefault="005C0CC8">
      <w:pPr>
        <w:spacing w:before="120"/>
        <w:rPr>
          <w:i/>
        </w:rPr>
      </w:pPr>
      <w:r w:rsidRPr="008C1559">
        <w:rPr>
          <w:i/>
        </w:rPr>
        <w:t>2003/04:K13 av Gustav Fridolin m.fl. (mp):</w:t>
      </w:r>
    </w:p>
    <w:p w:rsidR="005C0CC8" w:rsidRPr="008C1559" w:rsidRDefault="005C0CC8">
      <w:r w:rsidRPr="008C1559">
        <w:t>10. Riksdagen tillkännager för regeringen som sin mening vad som i m</w:t>
      </w:r>
      <w:r w:rsidRPr="008C1559">
        <w:t>o</w:t>
      </w:r>
      <w:r w:rsidRPr="008C1559">
        <w:t>tionen anförs om att EU-parlamentet ska fatta beslut om ansvarsfrihet till ECB samt övriga institutioners generalsekreterare.</w:t>
      </w:r>
    </w:p>
    <w:p w:rsidR="005C0CC8" w:rsidRPr="008C1559" w:rsidRDefault="005C0CC8">
      <w:r w:rsidRPr="008C1559">
        <w:t>13. Riksdagen tillkännager för regeringen som sin mening vad som i m</w:t>
      </w:r>
      <w:r w:rsidRPr="008C1559">
        <w:t>o</w:t>
      </w:r>
      <w:r w:rsidRPr="008C1559">
        <w:t>tionen anförs om att till revisionsrättens befogenheter tillföra uppgiften att den ska göra miljörevision och social revision av EU:s verksamhet.</w:t>
      </w:r>
    </w:p>
    <w:p w:rsidR="005C0CC8" w:rsidRPr="008C1559" w:rsidRDefault="005C0CC8">
      <w:r w:rsidRPr="008C1559">
        <w:t>19. Riksdagen tillkännager för regeringen som sin mening vad som i m</w:t>
      </w:r>
      <w:r w:rsidRPr="008C1559">
        <w:t>o</w:t>
      </w:r>
      <w:r w:rsidRPr="008C1559">
        <w:t>tionen anförs om att ECB:s protokoll ska vara o</w:t>
      </w:r>
      <w:r w:rsidRPr="008C1559">
        <w:t>f</w:t>
      </w:r>
      <w:r w:rsidRPr="008C1559">
        <w:t>fentliga.</w:t>
      </w:r>
    </w:p>
    <w:p w:rsidR="005C0CC8" w:rsidRPr="008C1559" w:rsidRDefault="005C0CC8">
      <w:r w:rsidRPr="008C1559">
        <w:t>22. Riksdagen tillkännager för regeringen som sin mening vad som i m</w:t>
      </w:r>
      <w:r w:rsidRPr="008C1559">
        <w:t>o</w:t>
      </w:r>
      <w:r w:rsidRPr="008C1559">
        <w:t>tionen anförs om att särskilt uppmärksamma frågan om EU:s finanser och utreda den vidare.</w:t>
      </w:r>
    </w:p>
    <w:p w:rsidR="005C0CC8" w:rsidRPr="008C1559" w:rsidRDefault="005C0CC8">
      <w:r w:rsidRPr="008C1559">
        <w:t>62. Riksdagen begär att regeringen inleder förhandlingar i EU om införa</w:t>
      </w:r>
      <w:r w:rsidRPr="008C1559">
        <w:t>n</w:t>
      </w:r>
      <w:r w:rsidRPr="008C1559">
        <w:t>det av ett svenskt juridiskt undantag från det tredje steget i den ekonomiska monetära unionen, EMU, i enlighet med vad i motionen anförs.</w:t>
      </w:r>
    </w:p>
    <w:p w:rsidR="005C0CC8" w:rsidRPr="008C1559" w:rsidRDefault="005C0CC8">
      <w:r w:rsidRPr="008C1559">
        <w:t>65. Riksdagen tillkännager för regeringen som sin mening vad som i m</w:t>
      </w:r>
      <w:r w:rsidRPr="008C1559">
        <w:t>o</w:t>
      </w:r>
      <w:r w:rsidRPr="008C1559">
        <w:t>tionen anförs om att prioritera arbetet för sysselsättning jämbördigt med till exempel den ekonomiska politiken.</w:t>
      </w:r>
    </w:p>
    <w:p w:rsidR="005C0CC8" w:rsidRPr="008C1559" w:rsidRDefault="005C0CC8">
      <w:pPr>
        <w:pStyle w:val="Rubrik2"/>
      </w:pPr>
      <w:r w:rsidRPr="008C1559">
        <w:t>Motioner från allmänna motionstiden 2003</w:t>
      </w:r>
    </w:p>
    <w:p w:rsidR="005C0CC8" w:rsidRPr="008C1559" w:rsidRDefault="005C0CC8">
      <w:pPr>
        <w:spacing w:before="120"/>
        <w:rPr>
          <w:i/>
        </w:rPr>
      </w:pPr>
      <w:r w:rsidRPr="008C1559">
        <w:rPr>
          <w:i/>
        </w:rPr>
        <w:t>2003/04:K416 av Alf Svensson m.fl. (kd)</w:t>
      </w:r>
    </w:p>
    <w:p w:rsidR="005C0CC8" w:rsidRPr="008C1559" w:rsidRDefault="005C0CC8">
      <w:r w:rsidRPr="008C1559">
        <w:t xml:space="preserve">33. Riksdagen tillkännager för regeringen som sin mening vad i motionen anförs om att reformera stabilitetspakten.  </w:t>
      </w:r>
    </w:p>
    <w:p w:rsidR="005C0CC8" w:rsidRPr="008C1559" w:rsidRDefault="005C0CC8">
      <w:pPr>
        <w:spacing w:before="120"/>
        <w:rPr>
          <w:i/>
        </w:rPr>
      </w:pPr>
      <w:r w:rsidRPr="008C1559">
        <w:rPr>
          <w:i/>
        </w:rPr>
        <w:t xml:space="preserve">2003/04:K377 av Ulf Holm m.fl. (mp) </w:t>
      </w:r>
    </w:p>
    <w:p w:rsidR="005C0CC8" w:rsidRPr="008C1559" w:rsidRDefault="005C0CC8">
      <w:r w:rsidRPr="008C1559">
        <w:t>Riksdagen begär att regeringen inleder förhandlingar i EU om införandet av ett svenskt juridiskt undantag från det tredje steget i den ekonomiska m</w:t>
      </w:r>
      <w:r w:rsidRPr="008C1559">
        <w:t>o</w:t>
      </w:r>
      <w:r w:rsidRPr="008C1559">
        <w:t>netära unionen, EMU.</w:t>
      </w:r>
    </w:p>
    <w:p w:rsidR="005C0CC8" w:rsidRPr="008C1559" w:rsidRDefault="005C0CC8">
      <w:pPr>
        <w:spacing w:before="120"/>
        <w:jc w:val="left"/>
      </w:pPr>
      <w:r w:rsidRPr="008C1559">
        <w:rPr>
          <w:i/>
        </w:rPr>
        <w:t>2003/04:K381 av Ulla Hoffmann m.fl. (v)</w:t>
      </w:r>
      <w:r w:rsidRPr="008C1559">
        <w:rPr>
          <w:i/>
        </w:rPr>
        <w:br/>
      </w:r>
      <w:r w:rsidRPr="008C1559">
        <w:t>1. Riksdagen begär att regeringen tar initiativ till undantag från EMU:s tredje steg i enlighet med vad som i motionen a</w:t>
      </w:r>
      <w:r w:rsidRPr="008C1559">
        <w:t>n</w:t>
      </w:r>
      <w:r w:rsidRPr="008C1559">
        <w:t>förs.</w:t>
      </w:r>
    </w:p>
    <w:p w:rsidR="005C0CC8" w:rsidRPr="008C1559" w:rsidRDefault="005C0CC8">
      <w:r w:rsidRPr="008C1559">
        <w:t>2. Riksdagen tillkännager för regeringen som sin mening vad i motionen anförs om finanspolitiken och att det inte krävs överstatliga regler för att driva en ansvarsfull finanspolitik.</w:t>
      </w:r>
    </w:p>
    <w:p w:rsidR="005C0CC8" w:rsidRPr="008C1559" w:rsidRDefault="005C0CC8">
      <w:pPr>
        <w:pStyle w:val="Normaltindrag"/>
        <w:sectPr w:rsidR="00000000" w:rsidRPr="008C1559">
          <w:headerReference w:type="even" r:id="rId20"/>
          <w:headerReference w:type="default" r:id="rId21"/>
          <w:footerReference w:type="even" r:id="rId22"/>
          <w:footerReference w:type="default" r:id="rId23"/>
          <w:headerReference w:type="first" r:id="rId24"/>
          <w:footerReference w:type="first" r:id="rId25"/>
          <w:pgSz w:w="11906" w:h="16838" w:code="9"/>
          <w:pgMar w:top="907" w:right="4818" w:bottom="4507" w:left="1304" w:header="340" w:footer="227" w:gutter="0"/>
          <w:cols w:space="720"/>
          <w:titlePg/>
        </w:sectPr>
      </w:pPr>
    </w:p>
    <w:p w:rsidR="005C0CC8" w:rsidRPr="008C1559" w:rsidRDefault="005C0CC8">
      <w:pPr>
        <w:pStyle w:val="Rubrik1"/>
        <w:rPr>
          <w:noProof w:val="0"/>
        </w:rPr>
      </w:pPr>
      <w:r w:rsidRPr="008C1559">
        <w:rPr>
          <w:noProof w:val="0"/>
        </w:rPr>
        <w:t>Innehållsförteckning</w:t>
      </w:r>
    </w:p>
    <w:p w:rsidR="005C0CC8" w:rsidRPr="008C1559" w:rsidRDefault="005C0CC8">
      <w:pPr>
        <w:pStyle w:val="Innehll1"/>
        <w:tabs>
          <w:tab w:val="left" w:leader="dot" w:pos="5954"/>
        </w:tabs>
        <w:spacing w:before="0"/>
        <w:rPr>
          <w:b w:val="0"/>
          <w:caps w:val="0"/>
          <w:sz w:val="19"/>
        </w:rPr>
      </w:pPr>
      <w:r w:rsidRPr="008C1559">
        <w:rPr>
          <w:rFonts w:ascii="Times New Roman" w:hAnsi="Times New Roman"/>
          <w:b w:val="0"/>
          <w:caps w:val="0"/>
          <w:sz w:val="19"/>
        </w:rPr>
        <w:t>Till det sammansatta konstitutions- och utrikesutskottet</w:t>
      </w:r>
      <w:r w:rsidRPr="008C1559">
        <w:rPr>
          <w:rFonts w:ascii="Times New Roman" w:hAnsi="Times New Roman"/>
          <w:b w:val="0"/>
          <w:caps w:val="0"/>
          <w:sz w:val="19"/>
        </w:rPr>
        <w:tab/>
        <w:t>1</w:t>
      </w:r>
    </w:p>
    <w:p w:rsidR="005C0CC8" w:rsidRPr="008C1559" w:rsidRDefault="005C0CC8">
      <w:pPr>
        <w:pStyle w:val="Innehll2"/>
        <w:tabs>
          <w:tab w:val="left" w:leader="dot" w:pos="5954"/>
        </w:tabs>
        <w:spacing w:before="0"/>
        <w:ind w:left="170"/>
        <w:rPr>
          <w:b w:val="0"/>
          <w:sz w:val="19"/>
        </w:rPr>
      </w:pPr>
      <w:r w:rsidRPr="008C1559">
        <w:rPr>
          <w:b w:val="0"/>
          <w:sz w:val="19"/>
        </w:rPr>
        <w:t>Regeringens skrivelse</w:t>
      </w:r>
      <w:r w:rsidRPr="008C1559">
        <w:rPr>
          <w:b w:val="0"/>
          <w:sz w:val="19"/>
        </w:rPr>
        <w:tab/>
        <w:t>1</w:t>
      </w:r>
    </w:p>
    <w:p w:rsidR="005C0CC8" w:rsidRPr="008C1559" w:rsidRDefault="005C0CC8">
      <w:pPr>
        <w:pStyle w:val="Innehll1"/>
        <w:tabs>
          <w:tab w:val="left" w:leader="dot" w:pos="5954"/>
        </w:tabs>
        <w:spacing w:before="0"/>
        <w:rPr>
          <w:rFonts w:ascii="Times New Roman" w:hAnsi="Times New Roman"/>
          <w:b w:val="0"/>
          <w:caps w:val="0"/>
          <w:sz w:val="19"/>
        </w:rPr>
      </w:pPr>
      <w:r w:rsidRPr="008C1559">
        <w:rPr>
          <w:rFonts w:ascii="Times New Roman" w:hAnsi="Times New Roman"/>
          <w:b w:val="0"/>
          <w:caps w:val="0"/>
          <w:sz w:val="19"/>
        </w:rPr>
        <w:t>Utskottets överväganden</w:t>
      </w:r>
      <w:r w:rsidRPr="008C1559">
        <w:rPr>
          <w:rFonts w:ascii="Times New Roman" w:hAnsi="Times New Roman"/>
          <w:b w:val="0"/>
          <w:caps w:val="0"/>
          <w:sz w:val="19"/>
        </w:rPr>
        <w:tab/>
        <w:t>2</w:t>
      </w:r>
    </w:p>
    <w:p w:rsidR="005C0CC8" w:rsidRPr="008C1559" w:rsidRDefault="005C0CC8">
      <w:pPr>
        <w:pStyle w:val="Innehll3"/>
        <w:tabs>
          <w:tab w:val="left" w:leader="dot" w:pos="5954"/>
        </w:tabs>
        <w:ind w:left="170"/>
        <w:rPr>
          <w:sz w:val="19"/>
        </w:rPr>
      </w:pPr>
      <w:r w:rsidRPr="008C1559">
        <w:rPr>
          <w:sz w:val="19"/>
        </w:rPr>
        <w:t>Bakgrund</w:t>
      </w:r>
      <w:r w:rsidRPr="008C1559">
        <w:rPr>
          <w:sz w:val="19"/>
        </w:rPr>
        <w:tab/>
        <w:t>2</w:t>
      </w:r>
    </w:p>
    <w:p w:rsidR="005C0CC8" w:rsidRPr="008C1559" w:rsidRDefault="005C0CC8">
      <w:pPr>
        <w:pStyle w:val="Innehll2"/>
        <w:tabs>
          <w:tab w:val="left" w:leader="dot" w:pos="5954"/>
        </w:tabs>
        <w:spacing w:before="0"/>
        <w:ind w:left="170"/>
        <w:rPr>
          <w:b w:val="0"/>
          <w:sz w:val="19"/>
        </w:rPr>
      </w:pPr>
      <w:r w:rsidRPr="008C1559">
        <w:rPr>
          <w:b w:val="0"/>
          <w:sz w:val="19"/>
        </w:rPr>
        <w:t>Öppenhet och demokrati</w:t>
      </w:r>
      <w:r w:rsidRPr="008C1559">
        <w:rPr>
          <w:b w:val="0"/>
          <w:sz w:val="19"/>
        </w:rPr>
        <w:tab/>
        <w:t>2</w:t>
      </w:r>
    </w:p>
    <w:p w:rsidR="005C0CC8" w:rsidRPr="008C1559" w:rsidRDefault="005C0CC8">
      <w:pPr>
        <w:pStyle w:val="Innehll3"/>
        <w:tabs>
          <w:tab w:val="left" w:leader="dot" w:pos="5954"/>
        </w:tabs>
        <w:ind w:left="340"/>
        <w:rPr>
          <w:sz w:val="19"/>
        </w:rPr>
      </w:pPr>
      <w:r w:rsidRPr="008C1559">
        <w:rPr>
          <w:sz w:val="19"/>
        </w:rPr>
        <w:t>Öppenhet</w:t>
      </w:r>
      <w:r w:rsidRPr="008C1559">
        <w:rPr>
          <w:sz w:val="19"/>
        </w:rPr>
        <w:tab/>
        <w:t>2</w:t>
      </w:r>
    </w:p>
    <w:p w:rsidR="005C0CC8" w:rsidRPr="008C1559" w:rsidRDefault="005C0CC8">
      <w:pPr>
        <w:pStyle w:val="Innehll3"/>
        <w:tabs>
          <w:tab w:val="left" w:leader="dot" w:pos="5954"/>
        </w:tabs>
        <w:ind w:left="340"/>
        <w:rPr>
          <w:sz w:val="19"/>
        </w:rPr>
      </w:pPr>
      <w:r w:rsidRPr="008C1559">
        <w:rPr>
          <w:sz w:val="19"/>
        </w:rPr>
        <w:t>Rådets möten</w:t>
      </w:r>
      <w:r w:rsidRPr="008C1559">
        <w:rPr>
          <w:sz w:val="19"/>
        </w:rPr>
        <w:tab/>
        <w:t>2</w:t>
      </w:r>
    </w:p>
    <w:p w:rsidR="005C0CC8" w:rsidRPr="008C1559" w:rsidRDefault="005C0CC8">
      <w:pPr>
        <w:pStyle w:val="Innehll3"/>
        <w:tabs>
          <w:tab w:val="left" w:leader="dot" w:pos="5954"/>
        </w:tabs>
        <w:ind w:left="340"/>
        <w:rPr>
          <w:sz w:val="19"/>
        </w:rPr>
      </w:pPr>
      <w:r w:rsidRPr="008C1559">
        <w:rPr>
          <w:sz w:val="19"/>
        </w:rPr>
        <w:t>Unionens handlingar</w:t>
      </w:r>
      <w:r w:rsidRPr="008C1559">
        <w:rPr>
          <w:sz w:val="19"/>
        </w:rPr>
        <w:tab/>
        <w:t>2</w:t>
      </w:r>
    </w:p>
    <w:p w:rsidR="005C0CC8" w:rsidRPr="008C1559" w:rsidRDefault="005C0CC8">
      <w:pPr>
        <w:pStyle w:val="Innehll3"/>
        <w:tabs>
          <w:tab w:val="left" w:leader="dot" w:pos="5954"/>
        </w:tabs>
        <w:ind w:left="170"/>
        <w:rPr>
          <w:sz w:val="19"/>
        </w:rPr>
      </w:pPr>
      <w:r w:rsidRPr="008C1559">
        <w:rPr>
          <w:sz w:val="19"/>
        </w:rPr>
        <w:t>Unionens finanser</w:t>
      </w:r>
      <w:r w:rsidRPr="008C1559">
        <w:rPr>
          <w:sz w:val="19"/>
        </w:rPr>
        <w:tab/>
        <w:t>4</w:t>
      </w:r>
    </w:p>
    <w:p w:rsidR="005C0CC8" w:rsidRPr="008C1559" w:rsidRDefault="005C0CC8">
      <w:pPr>
        <w:pStyle w:val="Innehll3"/>
        <w:tabs>
          <w:tab w:val="left" w:leader="dot" w:pos="5954"/>
        </w:tabs>
        <w:ind w:left="340"/>
        <w:rPr>
          <w:sz w:val="19"/>
        </w:rPr>
      </w:pPr>
      <w:r w:rsidRPr="008C1559">
        <w:rPr>
          <w:sz w:val="19"/>
        </w:rPr>
        <w:t>Unionens inkomster</w:t>
      </w:r>
      <w:r w:rsidRPr="008C1559">
        <w:rPr>
          <w:sz w:val="19"/>
        </w:rPr>
        <w:tab/>
        <w:t>4</w:t>
      </w:r>
    </w:p>
    <w:p w:rsidR="005C0CC8" w:rsidRPr="008C1559" w:rsidRDefault="005C0CC8">
      <w:pPr>
        <w:pStyle w:val="Innehll3"/>
        <w:tabs>
          <w:tab w:val="left" w:leader="dot" w:pos="5954"/>
        </w:tabs>
        <w:ind w:left="340"/>
        <w:rPr>
          <w:sz w:val="19"/>
        </w:rPr>
      </w:pPr>
      <w:r w:rsidRPr="008C1559">
        <w:rPr>
          <w:sz w:val="19"/>
        </w:rPr>
        <w:t>Budgetmässiga och finansiella principer</w:t>
      </w:r>
      <w:r w:rsidRPr="008C1559">
        <w:rPr>
          <w:sz w:val="19"/>
        </w:rPr>
        <w:tab/>
        <w:t>4</w:t>
      </w:r>
    </w:p>
    <w:p w:rsidR="005C0CC8" w:rsidRPr="008C1559" w:rsidRDefault="005C0CC8">
      <w:pPr>
        <w:pStyle w:val="Innehll3"/>
        <w:tabs>
          <w:tab w:val="left" w:leader="dot" w:pos="5954"/>
        </w:tabs>
        <w:ind w:left="340"/>
        <w:rPr>
          <w:sz w:val="19"/>
        </w:rPr>
      </w:pPr>
      <w:r w:rsidRPr="008C1559">
        <w:rPr>
          <w:sz w:val="19"/>
        </w:rPr>
        <w:t>Unionens budgetförfarande</w:t>
      </w:r>
      <w:r w:rsidRPr="008C1559">
        <w:rPr>
          <w:sz w:val="19"/>
        </w:rPr>
        <w:tab/>
        <w:t>5</w:t>
      </w:r>
    </w:p>
    <w:p w:rsidR="005C0CC8" w:rsidRPr="008C1559" w:rsidRDefault="005C0CC8">
      <w:pPr>
        <w:pStyle w:val="Innehll3"/>
        <w:tabs>
          <w:tab w:val="left" w:leader="dot" w:pos="5954"/>
        </w:tabs>
        <w:ind w:left="170"/>
        <w:rPr>
          <w:sz w:val="19"/>
        </w:rPr>
      </w:pPr>
      <w:r w:rsidRPr="008C1559">
        <w:rPr>
          <w:sz w:val="19"/>
        </w:rPr>
        <w:t>Det ekonomisk-politiska området</w:t>
      </w:r>
      <w:r w:rsidRPr="008C1559">
        <w:rPr>
          <w:sz w:val="19"/>
        </w:rPr>
        <w:tab/>
        <w:t>7</w:t>
      </w:r>
    </w:p>
    <w:p w:rsidR="005C0CC8" w:rsidRPr="008C1559" w:rsidRDefault="005C0CC8">
      <w:pPr>
        <w:pStyle w:val="Innehll3"/>
        <w:tabs>
          <w:tab w:val="left" w:leader="dot" w:pos="5954"/>
        </w:tabs>
        <w:ind w:left="340"/>
        <w:rPr>
          <w:sz w:val="19"/>
        </w:rPr>
      </w:pPr>
      <w:r w:rsidRPr="008C1559">
        <w:rPr>
          <w:sz w:val="19"/>
        </w:rPr>
        <w:t>Kompetensfördelningen mellan institutionerna</w:t>
      </w:r>
      <w:r w:rsidRPr="008C1559">
        <w:rPr>
          <w:sz w:val="19"/>
        </w:rPr>
        <w:tab/>
        <w:t>7</w:t>
      </w:r>
    </w:p>
    <w:p w:rsidR="005C0CC8" w:rsidRPr="008C1559" w:rsidRDefault="005C0CC8">
      <w:pPr>
        <w:pStyle w:val="Innehll3"/>
        <w:tabs>
          <w:tab w:val="left" w:leader="dot" w:pos="5954"/>
        </w:tabs>
        <w:ind w:left="340"/>
        <w:rPr>
          <w:sz w:val="19"/>
        </w:rPr>
      </w:pPr>
      <w:r w:rsidRPr="008C1559">
        <w:rPr>
          <w:sz w:val="19"/>
        </w:rPr>
        <w:t>Euroområdet</w:t>
      </w:r>
      <w:r w:rsidRPr="008C1559">
        <w:rPr>
          <w:sz w:val="19"/>
        </w:rPr>
        <w:tab/>
        <w:t>7</w:t>
      </w:r>
    </w:p>
    <w:p w:rsidR="005C0CC8" w:rsidRPr="008C1559" w:rsidRDefault="005C0CC8">
      <w:pPr>
        <w:pStyle w:val="Innehll3"/>
        <w:tabs>
          <w:tab w:val="left" w:leader="dot" w:pos="5954"/>
        </w:tabs>
        <w:ind w:left="340"/>
        <w:rPr>
          <w:sz w:val="19"/>
        </w:rPr>
      </w:pPr>
      <w:r w:rsidRPr="008C1559">
        <w:rPr>
          <w:sz w:val="19"/>
        </w:rPr>
        <w:t>Europeiska centralbankens tillsynsbefogenheter och stadgar</w:t>
      </w:r>
      <w:r w:rsidRPr="008C1559">
        <w:rPr>
          <w:sz w:val="19"/>
        </w:rPr>
        <w:tab/>
        <w:t>7</w:t>
      </w:r>
    </w:p>
    <w:p w:rsidR="005C0CC8" w:rsidRPr="008C1559" w:rsidRDefault="005C0CC8">
      <w:pPr>
        <w:pStyle w:val="Innehll3"/>
        <w:tabs>
          <w:tab w:val="left" w:leader="dot" w:pos="5954"/>
        </w:tabs>
        <w:ind w:left="170"/>
        <w:rPr>
          <w:sz w:val="19"/>
        </w:rPr>
      </w:pPr>
      <w:r w:rsidRPr="008C1559">
        <w:rPr>
          <w:sz w:val="19"/>
        </w:rPr>
        <w:t>Övriga frågor</w:t>
      </w:r>
      <w:r w:rsidRPr="008C1559">
        <w:rPr>
          <w:sz w:val="19"/>
        </w:rPr>
        <w:tab/>
        <w:t>11</w:t>
      </w:r>
    </w:p>
    <w:p w:rsidR="005C0CC8" w:rsidRPr="008C1559" w:rsidRDefault="005C0CC8">
      <w:pPr>
        <w:pStyle w:val="Innehll3"/>
        <w:tabs>
          <w:tab w:val="left" w:leader="dot" w:pos="5954"/>
        </w:tabs>
        <w:ind w:left="340"/>
        <w:rPr>
          <w:sz w:val="19"/>
        </w:rPr>
      </w:pPr>
      <w:r w:rsidRPr="008C1559">
        <w:rPr>
          <w:sz w:val="19"/>
        </w:rPr>
        <w:t>EMU:s tredje steg</w:t>
      </w:r>
      <w:r w:rsidRPr="008C1559">
        <w:rPr>
          <w:sz w:val="19"/>
        </w:rPr>
        <w:tab/>
        <w:t>11</w:t>
      </w:r>
    </w:p>
    <w:p w:rsidR="005C0CC8" w:rsidRPr="008C1559" w:rsidRDefault="005C0CC8">
      <w:pPr>
        <w:pStyle w:val="Innehll3"/>
        <w:tabs>
          <w:tab w:val="left" w:leader="dot" w:pos="5954"/>
        </w:tabs>
        <w:ind w:left="340"/>
        <w:rPr>
          <w:sz w:val="19"/>
        </w:rPr>
      </w:pPr>
      <w:r w:rsidRPr="008C1559">
        <w:rPr>
          <w:sz w:val="19"/>
        </w:rPr>
        <w:t>Revisionsrätten</w:t>
      </w:r>
      <w:r w:rsidRPr="008C1559">
        <w:rPr>
          <w:sz w:val="19"/>
        </w:rPr>
        <w:tab/>
        <w:t>12</w:t>
      </w:r>
    </w:p>
    <w:p w:rsidR="005C0CC8" w:rsidRPr="008C1559" w:rsidRDefault="005C0CC8">
      <w:pPr>
        <w:pStyle w:val="Innehll1"/>
        <w:tabs>
          <w:tab w:val="left" w:leader="dot" w:pos="5954"/>
        </w:tabs>
        <w:spacing w:before="0"/>
        <w:rPr>
          <w:rFonts w:ascii="Times New Roman" w:hAnsi="Times New Roman"/>
          <w:b w:val="0"/>
          <w:caps w:val="0"/>
          <w:sz w:val="19"/>
        </w:rPr>
      </w:pPr>
      <w:r w:rsidRPr="008C1559">
        <w:rPr>
          <w:rFonts w:ascii="Times New Roman" w:hAnsi="Times New Roman"/>
          <w:b w:val="0"/>
          <w:caps w:val="0"/>
          <w:sz w:val="19"/>
        </w:rPr>
        <w:t>Avvikande meningar</w:t>
      </w:r>
      <w:r w:rsidRPr="008C1559">
        <w:rPr>
          <w:rFonts w:ascii="Times New Roman" w:hAnsi="Times New Roman"/>
          <w:b w:val="0"/>
          <w:caps w:val="0"/>
          <w:sz w:val="19"/>
        </w:rPr>
        <w:tab/>
        <w:t>14</w:t>
      </w:r>
    </w:p>
    <w:p w:rsidR="005C0CC8" w:rsidRPr="008C1559" w:rsidRDefault="005C0CC8">
      <w:pPr>
        <w:pStyle w:val="Innehll2"/>
        <w:tabs>
          <w:tab w:val="left" w:leader="dot" w:pos="5954"/>
        </w:tabs>
        <w:spacing w:before="0"/>
        <w:ind w:left="170"/>
        <w:rPr>
          <w:b w:val="0"/>
          <w:sz w:val="19"/>
        </w:rPr>
      </w:pPr>
      <w:r w:rsidRPr="008C1559">
        <w:rPr>
          <w:b w:val="0"/>
          <w:sz w:val="19"/>
        </w:rPr>
        <w:t>1. Öppenhet (m, fp, kd)</w:t>
      </w:r>
      <w:r w:rsidRPr="008C1559">
        <w:rPr>
          <w:b w:val="0"/>
          <w:sz w:val="19"/>
        </w:rPr>
        <w:tab/>
        <w:t>14</w:t>
      </w:r>
    </w:p>
    <w:p w:rsidR="005C0CC8" w:rsidRPr="008C1559" w:rsidRDefault="005C0CC8">
      <w:pPr>
        <w:pStyle w:val="Innehll2"/>
        <w:tabs>
          <w:tab w:val="left" w:leader="dot" w:pos="5954"/>
        </w:tabs>
        <w:spacing w:before="0"/>
        <w:ind w:left="170"/>
        <w:rPr>
          <w:b w:val="0"/>
          <w:sz w:val="19"/>
        </w:rPr>
      </w:pPr>
      <w:r w:rsidRPr="008C1559">
        <w:rPr>
          <w:b w:val="0"/>
          <w:sz w:val="19"/>
        </w:rPr>
        <w:t>2. Öppenhet (mp)</w:t>
      </w:r>
      <w:r w:rsidRPr="008C1559">
        <w:rPr>
          <w:b w:val="0"/>
          <w:sz w:val="19"/>
        </w:rPr>
        <w:tab/>
        <w:t>14</w:t>
      </w:r>
    </w:p>
    <w:p w:rsidR="005C0CC8" w:rsidRPr="008C1559" w:rsidRDefault="005C0CC8">
      <w:pPr>
        <w:pStyle w:val="Innehll2"/>
        <w:tabs>
          <w:tab w:val="left" w:leader="dot" w:pos="5954"/>
        </w:tabs>
        <w:spacing w:before="0"/>
        <w:ind w:left="170"/>
        <w:rPr>
          <w:b w:val="0"/>
          <w:sz w:val="19"/>
        </w:rPr>
      </w:pPr>
      <w:r w:rsidRPr="008C1559">
        <w:rPr>
          <w:b w:val="0"/>
          <w:sz w:val="19"/>
        </w:rPr>
        <w:t>3. Unionens finanser (m, fp)</w:t>
      </w:r>
      <w:r w:rsidRPr="008C1559">
        <w:rPr>
          <w:b w:val="0"/>
          <w:sz w:val="19"/>
        </w:rPr>
        <w:tab/>
        <w:t>15</w:t>
      </w:r>
    </w:p>
    <w:p w:rsidR="005C0CC8" w:rsidRPr="008C1559" w:rsidRDefault="005C0CC8">
      <w:pPr>
        <w:pStyle w:val="Innehll2"/>
        <w:tabs>
          <w:tab w:val="left" w:leader="dot" w:pos="5954"/>
        </w:tabs>
        <w:spacing w:before="0"/>
        <w:ind w:left="170"/>
        <w:rPr>
          <w:b w:val="0"/>
          <w:sz w:val="19"/>
        </w:rPr>
      </w:pPr>
      <w:r w:rsidRPr="008C1559">
        <w:rPr>
          <w:b w:val="0"/>
          <w:sz w:val="19"/>
        </w:rPr>
        <w:t>4. Unionens finanser (mp)</w:t>
      </w:r>
      <w:r w:rsidRPr="008C1559">
        <w:rPr>
          <w:b w:val="0"/>
          <w:sz w:val="19"/>
        </w:rPr>
        <w:tab/>
        <w:t>15</w:t>
      </w:r>
    </w:p>
    <w:p w:rsidR="005C0CC8" w:rsidRPr="008C1559" w:rsidRDefault="005C0CC8">
      <w:pPr>
        <w:pStyle w:val="Innehll2"/>
        <w:tabs>
          <w:tab w:val="left" w:leader="dot" w:pos="5954"/>
        </w:tabs>
        <w:spacing w:before="0"/>
        <w:ind w:left="170"/>
        <w:rPr>
          <w:b w:val="0"/>
          <w:sz w:val="19"/>
        </w:rPr>
      </w:pPr>
      <w:r w:rsidRPr="008C1559">
        <w:rPr>
          <w:b w:val="0"/>
          <w:sz w:val="19"/>
        </w:rPr>
        <w:t>5. Det ekonomisk-politiska området (m)</w:t>
      </w:r>
      <w:r w:rsidRPr="008C1559">
        <w:rPr>
          <w:b w:val="0"/>
          <w:sz w:val="19"/>
        </w:rPr>
        <w:tab/>
        <w:t>16</w:t>
      </w:r>
    </w:p>
    <w:p w:rsidR="005C0CC8" w:rsidRPr="008C1559" w:rsidRDefault="005C0CC8">
      <w:pPr>
        <w:pStyle w:val="Innehll2"/>
        <w:tabs>
          <w:tab w:val="left" w:leader="dot" w:pos="5954"/>
        </w:tabs>
        <w:spacing w:before="0"/>
        <w:ind w:left="170"/>
        <w:rPr>
          <w:b w:val="0"/>
          <w:sz w:val="19"/>
        </w:rPr>
      </w:pPr>
      <w:r w:rsidRPr="008C1559">
        <w:rPr>
          <w:b w:val="0"/>
          <w:sz w:val="19"/>
        </w:rPr>
        <w:t>6. Det ekonomisk-politiska området (kd)</w:t>
      </w:r>
      <w:r w:rsidRPr="008C1559">
        <w:rPr>
          <w:b w:val="0"/>
          <w:sz w:val="19"/>
        </w:rPr>
        <w:tab/>
        <w:t>17</w:t>
      </w:r>
    </w:p>
    <w:p w:rsidR="005C0CC8" w:rsidRPr="008C1559" w:rsidRDefault="005C0CC8">
      <w:pPr>
        <w:pStyle w:val="Innehll2"/>
        <w:tabs>
          <w:tab w:val="left" w:leader="dot" w:pos="5954"/>
        </w:tabs>
        <w:spacing w:before="0"/>
        <w:ind w:left="170"/>
        <w:rPr>
          <w:b w:val="0"/>
          <w:sz w:val="19"/>
        </w:rPr>
      </w:pPr>
      <w:r w:rsidRPr="008C1559">
        <w:rPr>
          <w:b w:val="0"/>
          <w:sz w:val="19"/>
        </w:rPr>
        <w:t>7. Det ekonomisk-politiska området (v)</w:t>
      </w:r>
      <w:r w:rsidRPr="008C1559">
        <w:rPr>
          <w:b w:val="0"/>
          <w:sz w:val="19"/>
        </w:rPr>
        <w:tab/>
        <w:t>17</w:t>
      </w:r>
    </w:p>
    <w:p w:rsidR="005C0CC8" w:rsidRPr="008C1559" w:rsidRDefault="005C0CC8">
      <w:pPr>
        <w:pStyle w:val="Innehll2"/>
        <w:tabs>
          <w:tab w:val="left" w:leader="dot" w:pos="5954"/>
        </w:tabs>
        <w:spacing w:before="0"/>
        <w:ind w:left="170"/>
        <w:rPr>
          <w:b w:val="0"/>
          <w:sz w:val="19"/>
        </w:rPr>
      </w:pPr>
      <w:r w:rsidRPr="008C1559">
        <w:rPr>
          <w:b w:val="0"/>
          <w:sz w:val="19"/>
        </w:rPr>
        <w:t>8. Det ekonomisk-politiska området (mp)</w:t>
      </w:r>
      <w:r w:rsidRPr="008C1559">
        <w:rPr>
          <w:b w:val="0"/>
          <w:sz w:val="19"/>
        </w:rPr>
        <w:tab/>
        <w:t>18</w:t>
      </w:r>
    </w:p>
    <w:p w:rsidR="005C0CC8" w:rsidRPr="008C1559" w:rsidRDefault="005C0CC8">
      <w:pPr>
        <w:pStyle w:val="Innehll2"/>
        <w:tabs>
          <w:tab w:val="left" w:leader="dot" w:pos="5954"/>
        </w:tabs>
        <w:spacing w:before="0"/>
        <w:ind w:left="170"/>
        <w:rPr>
          <w:b w:val="0"/>
          <w:sz w:val="19"/>
        </w:rPr>
      </w:pPr>
      <w:r w:rsidRPr="008C1559">
        <w:rPr>
          <w:b w:val="0"/>
          <w:sz w:val="19"/>
        </w:rPr>
        <w:t>9. EMU:s tredje steg (v)</w:t>
      </w:r>
      <w:r w:rsidRPr="008C1559">
        <w:rPr>
          <w:b w:val="0"/>
          <w:sz w:val="19"/>
        </w:rPr>
        <w:tab/>
        <w:t>18</w:t>
      </w:r>
    </w:p>
    <w:p w:rsidR="005C0CC8" w:rsidRPr="008C1559" w:rsidRDefault="005C0CC8">
      <w:pPr>
        <w:pStyle w:val="Innehll2"/>
        <w:tabs>
          <w:tab w:val="left" w:leader="dot" w:pos="5954"/>
        </w:tabs>
        <w:spacing w:before="0"/>
        <w:ind w:left="170"/>
        <w:rPr>
          <w:b w:val="0"/>
          <w:sz w:val="19"/>
        </w:rPr>
      </w:pPr>
      <w:r w:rsidRPr="008C1559">
        <w:rPr>
          <w:b w:val="0"/>
          <w:sz w:val="19"/>
        </w:rPr>
        <w:t>10. EMU:s tredje steg (c)</w:t>
      </w:r>
      <w:r w:rsidRPr="008C1559">
        <w:rPr>
          <w:b w:val="0"/>
          <w:sz w:val="19"/>
        </w:rPr>
        <w:tab/>
        <w:t>19</w:t>
      </w:r>
    </w:p>
    <w:p w:rsidR="005C0CC8" w:rsidRPr="008C1559" w:rsidRDefault="005C0CC8">
      <w:pPr>
        <w:pStyle w:val="Innehll2"/>
        <w:tabs>
          <w:tab w:val="left" w:leader="dot" w:pos="5954"/>
        </w:tabs>
        <w:spacing w:before="0"/>
        <w:ind w:left="170"/>
        <w:rPr>
          <w:b w:val="0"/>
          <w:sz w:val="19"/>
        </w:rPr>
      </w:pPr>
      <w:r w:rsidRPr="008C1559">
        <w:rPr>
          <w:b w:val="0"/>
          <w:sz w:val="19"/>
        </w:rPr>
        <w:t>11. EMU:s tredje steg (mp)</w:t>
      </w:r>
      <w:r w:rsidRPr="008C1559">
        <w:rPr>
          <w:b w:val="0"/>
          <w:sz w:val="19"/>
        </w:rPr>
        <w:tab/>
        <w:t>20</w:t>
      </w:r>
    </w:p>
    <w:p w:rsidR="005C0CC8" w:rsidRPr="008C1559" w:rsidRDefault="005C0CC8">
      <w:pPr>
        <w:pStyle w:val="Innehll2"/>
        <w:tabs>
          <w:tab w:val="left" w:leader="dot" w:pos="5954"/>
        </w:tabs>
        <w:spacing w:before="0"/>
        <w:ind w:left="170"/>
        <w:rPr>
          <w:b w:val="0"/>
          <w:sz w:val="19"/>
        </w:rPr>
      </w:pPr>
      <w:r w:rsidRPr="008C1559">
        <w:rPr>
          <w:b w:val="0"/>
          <w:sz w:val="19"/>
        </w:rPr>
        <w:t>12. Revisionsrätten (fp)</w:t>
      </w:r>
      <w:r w:rsidRPr="008C1559">
        <w:rPr>
          <w:b w:val="0"/>
          <w:sz w:val="19"/>
        </w:rPr>
        <w:tab/>
        <w:t>20</w:t>
      </w:r>
    </w:p>
    <w:p w:rsidR="005C0CC8" w:rsidRPr="008C1559" w:rsidRDefault="005C0CC8">
      <w:pPr>
        <w:pStyle w:val="Innehll2"/>
        <w:tabs>
          <w:tab w:val="left" w:leader="dot" w:pos="5954"/>
        </w:tabs>
        <w:spacing w:before="0"/>
        <w:ind w:left="170"/>
        <w:rPr>
          <w:b w:val="0"/>
          <w:sz w:val="19"/>
        </w:rPr>
      </w:pPr>
      <w:r w:rsidRPr="008C1559">
        <w:rPr>
          <w:b w:val="0"/>
          <w:sz w:val="19"/>
        </w:rPr>
        <w:t>13. Revisionsrätten (mp)</w:t>
      </w:r>
      <w:r w:rsidRPr="008C1559">
        <w:rPr>
          <w:b w:val="0"/>
          <w:sz w:val="19"/>
        </w:rPr>
        <w:tab/>
        <w:t>21</w:t>
      </w:r>
    </w:p>
    <w:p w:rsidR="005C0CC8" w:rsidRPr="008C1559" w:rsidRDefault="005C0CC8">
      <w:pPr>
        <w:pStyle w:val="Rubrik1"/>
        <w:tabs>
          <w:tab w:val="left" w:leader="dot" w:pos="5954"/>
        </w:tabs>
        <w:spacing w:after="0"/>
        <w:rPr>
          <w:noProof w:val="0"/>
          <w:sz w:val="19"/>
        </w:rPr>
      </w:pPr>
    </w:p>
    <w:p w:rsidR="005C0CC8" w:rsidRPr="008C1559" w:rsidRDefault="005C0CC8">
      <w:pPr>
        <w:pStyle w:val="Tryckort"/>
        <w:framePr w:wrap="around"/>
        <w:jc w:val="right"/>
      </w:pPr>
      <w:r w:rsidRPr="008C1559">
        <w:t>Elanders Gotab, Stockholm  2003</w:t>
      </w:r>
    </w:p>
    <w:p w:rsidR="005C0CC8" w:rsidRPr="008C1559" w:rsidRDefault="005C0CC8">
      <w:pPr>
        <w:pStyle w:val="Normaltindrag"/>
      </w:pPr>
    </w:p>
    <w:sectPr w:rsidR="005C0CC8" w:rsidRPr="008C155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CC8" w:rsidRPr="008C1559" w:rsidRDefault="005C0CC8">
      <w:pPr>
        <w:spacing w:before="0" w:line="240" w:lineRule="auto"/>
      </w:pPr>
      <w:r w:rsidRPr="008C1559">
        <w:separator/>
      </w:r>
    </w:p>
  </w:endnote>
  <w:endnote w:type="continuationSeparator" w:id="0">
    <w:p w:rsidR="005C0CC8" w:rsidRPr="008C1559" w:rsidRDefault="005C0CC8">
      <w:pPr>
        <w:spacing w:before="0" w:line="240" w:lineRule="auto"/>
      </w:pPr>
      <w:r w:rsidRPr="008C15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732" w:h="284" w:hRule="exact" w:hSpace="0" w:vSpace="0" w:wrap="around" w:xAlign="inside" w:y="13042"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12</w:t>
    </w:r>
    <w:r w:rsidRPr="008C1559">
      <w:fldChar w:fldCharType="end"/>
    </w:r>
  </w:p>
  <w:p w:rsidR="005C0CC8" w:rsidRPr="008C1559" w:rsidRDefault="005C0CC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732" w:h="284" w:hRule="exact" w:hSpace="0" w:vSpace="0" w:wrap="around" w:xAlign="inside" w:y="13042"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21</w:t>
    </w:r>
    <w:r w:rsidRPr="008C1559">
      <w:fldChar w:fldCharType="end"/>
    </w:r>
  </w:p>
  <w:p w:rsidR="005C0CC8" w:rsidRPr="008C1559" w:rsidRDefault="005C0CC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H"/>
      <w:framePr w:w="8732" w:h="284" w:hRule="exact" w:hSpace="0" w:vSpace="0" w:wrap="around" w:xAlign="inside" w:y="13042"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21</w:t>
    </w:r>
    <w:r w:rsidRPr="008C1559">
      <w:fldChar w:fldCharType="end"/>
    </w:r>
  </w:p>
  <w:p w:rsidR="005C0CC8" w:rsidRPr="008C1559" w:rsidRDefault="005C0CC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732" w:h="284" w:hRule="exact" w:hSpace="0" w:vSpace="0" w:wrap="around" w:xAlign="inside" w:y="13042" w:anchorLock="0"/>
    </w:pPr>
    <w:r w:rsidRPr="008C1559">
      <w:fldChar w:fldCharType="begin" w:fldLock="1"/>
    </w:r>
    <w:r w:rsidRPr="008C1559">
      <w:instrText xml:space="preserve"> if </w:instrText>
    </w:r>
    <w:r w:rsidRPr="008C1559">
      <w:fldChar w:fldCharType="begin" w:fldLock="1"/>
    </w:r>
    <w:r w:rsidRPr="008C1559">
      <w:instrText xml:space="preserve"> = </w:instrText>
    </w:r>
    <w:r w:rsidRPr="008C1559">
      <w:fldChar w:fldCharType="begin" w:fldLock="1"/>
    </w:r>
    <w:r w:rsidRPr="008C1559">
      <w:instrText xml:space="preserve"> = </w:instrText>
    </w:r>
    <w:r w:rsidRPr="008C1559">
      <w:fldChar w:fldCharType="begin" w:fldLock="1"/>
    </w:r>
    <w:r w:rsidRPr="008C1559">
      <w:instrText xml:space="preserve"> page</w:instrText>
    </w:r>
    <w:r w:rsidRPr="008C1559">
      <w:fldChar w:fldCharType="separate"/>
    </w:r>
    <w:r w:rsidRPr="008C1559">
      <w:instrText>24</w:instrText>
    </w:r>
    <w:r w:rsidRPr="008C1559">
      <w:fldChar w:fldCharType="end"/>
    </w:r>
    <w:r w:rsidRPr="008C1559">
      <w:instrText xml:space="preserve">/2 </w:instrText>
    </w:r>
    <w:r w:rsidRPr="008C1559">
      <w:fldChar w:fldCharType="separate"/>
    </w:r>
    <w:r w:rsidRPr="008C1559">
      <w:instrText>12</w:instrText>
    </w:r>
    <w:r w:rsidRPr="008C1559">
      <w:fldChar w:fldCharType="end"/>
    </w:r>
    <w:r w:rsidRPr="008C1559">
      <w:instrText xml:space="preserve"> - </w:instrText>
    </w:r>
    <w:r w:rsidRPr="008C1559">
      <w:fldChar w:fldCharType="begin" w:fldLock="1"/>
    </w:r>
    <w:r w:rsidRPr="008C1559">
      <w:instrText xml:space="preserve"> = int(</w:instrText>
    </w:r>
    <w:r w:rsidRPr="008C1559">
      <w:fldChar w:fldCharType="begin" w:fldLock="1"/>
    </w:r>
    <w:r w:rsidRPr="008C1559">
      <w:instrText xml:space="preserve"> page</w:instrText>
    </w:r>
    <w:r w:rsidRPr="008C1559">
      <w:fldChar w:fldCharType="separate"/>
    </w:r>
    <w:r w:rsidRPr="008C1559">
      <w:instrText>24</w:instrText>
    </w:r>
    <w:r w:rsidRPr="008C1559">
      <w:fldChar w:fldCharType="end"/>
    </w:r>
    <w:r w:rsidRPr="008C1559">
      <w:instrText xml:space="preserve">/2) </w:instrText>
    </w:r>
    <w:r w:rsidRPr="008C1559">
      <w:fldChar w:fldCharType="separate"/>
    </w:r>
    <w:r w:rsidRPr="008C1559">
      <w:instrText>12</w:instrText>
    </w:r>
    <w:r w:rsidRPr="008C1559">
      <w:fldChar w:fldCharType="end"/>
    </w:r>
    <w:r w:rsidRPr="008C1559">
      <w:fldChar w:fldCharType="separate"/>
    </w:r>
    <w:r w:rsidRPr="008C1559">
      <w:instrText>0</w:instrText>
    </w:r>
    <w:r w:rsidRPr="008C1559">
      <w:fldChar w:fldCharType="end"/>
    </w:r>
    <w:r w:rsidRPr="008C1559">
      <w:instrText xml:space="preserve"> = 0 "</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instrText>24</w:instrText>
    </w:r>
    <w:r w:rsidRPr="008C1559">
      <w:fldChar w:fldCharType="end"/>
    </w:r>
  </w:p>
  <w:p w:rsidR="005C0CC8" w:rsidRPr="008C1559" w:rsidRDefault="005C0CC8">
    <w:pPr>
      <w:pStyle w:val="SidfotV"/>
      <w:framePr w:w="8732" w:h="284" w:hRule="exact" w:hSpace="0" w:vSpace="0" w:wrap="around" w:xAlign="inside" w:y="13042" w:anchorLock="0"/>
    </w:pPr>
    <w:r w:rsidRPr="008C1559">
      <w:instrText>""</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instrText>21</w:instrText>
    </w:r>
    <w:r w:rsidRPr="008C1559">
      <w:fldChar w:fldCharType="end"/>
    </w:r>
    <w:r w:rsidRPr="008C1559">
      <w:instrText>"</w:instrText>
    </w:r>
    <w:r w:rsidRPr="008C1559">
      <w:fldChar w:fldCharType="separate"/>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24</w:t>
    </w:r>
    <w:r w:rsidRPr="008C1559">
      <w:fldChar w:fldCharType="end"/>
    </w:r>
  </w:p>
  <w:p w:rsidR="005C0CC8" w:rsidRPr="008C1559" w:rsidRDefault="005C0CC8">
    <w:pPr>
      <w:pStyle w:val="SidfotH"/>
      <w:framePr w:w="8732" w:h="284" w:hRule="exact" w:hSpace="0" w:vSpace="0" w:wrap="around" w:xAlign="inside" w:y="13042" w:anchorLock="0"/>
    </w:pPr>
    <w:r w:rsidRPr="008C1559">
      <w:fldChar w:fldCharType="end"/>
    </w:r>
  </w:p>
  <w:p w:rsidR="005C0CC8" w:rsidRPr="008C1559" w:rsidRDefault="005C0C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H"/>
      <w:framePr w:w="8732" w:h="284" w:hRule="exact" w:hSpace="0" w:vSpace="0" w:wrap="around" w:xAlign="inside" w:y="13042"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13</w:t>
    </w:r>
    <w:r w:rsidRPr="008C1559">
      <w:fldChar w:fldCharType="end"/>
    </w:r>
  </w:p>
  <w:p w:rsidR="005C0CC8" w:rsidRPr="008C1559" w:rsidRDefault="005C0C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732" w:h="284" w:hRule="exact" w:hSpace="0" w:vSpace="0" w:wrap="around" w:xAlign="inside" w:y="13042" w:anchorLock="0"/>
    </w:pPr>
    <w:r w:rsidRPr="008C1559">
      <w:fldChar w:fldCharType="begin" w:fldLock="1"/>
    </w:r>
    <w:r w:rsidRPr="008C1559">
      <w:instrText xml:space="preserve"> if </w:instrText>
    </w:r>
    <w:r w:rsidRPr="008C1559">
      <w:fldChar w:fldCharType="begin" w:fldLock="1"/>
    </w:r>
    <w:r w:rsidRPr="008C1559">
      <w:instrText xml:space="preserve"> = </w:instrText>
    </w:r>
    <w:r w:rsidRPr="008C1559">
      <w:fldChar w:fldCharType="begin" w:fldLock="1"/>
    </w:r>
    <w:r w:rsidRPr="008C1559">
      <w:instrText xml:space="preserve"> = </w:instrText>
    </w:r>
    <w:r w:rsidRPr="008C1559">
      <w:fldChar w:fldCharType="begin" w:fldLock="1"/>
    </w:r>
    <w:r w:rsidRPr="008C1559">
      <w:instrText xml:space="preserve"> page</w:instrText>
    </w:r>
    <w:r w:rsidRPr="008C1559">
      <w:fldChar w:fldCharType="separate"/>
    </w:r>
    <w:r w:rsidR="008C1559">
      <w:rPr>
        <w:noProof/>
      </w:rPr>
      <w:instrText>1</w:instrText>
    </w:r>
    <w:r w:rsidRPr="008C1559">
      <w:fldChar w:fldCharType="end"/>
    </w:r>
    <w:r w:rsidRPr="008C1559">
      <w:instrText xml:space="preserve">/2 </w:instrText>
    </w:r>
    <w:r w:rsidRPr="008C1559">
      <w:fldChar w:fldCharType="separate"/>
    </w:r>
    <w:r w:rsidR="008C1559">
      <w:rPr>
        <w:noProof/>
      </w:rPr>
      <w:instrText>0,5</w:instrText>
    </w:r>
    <w:r w:rsidRPr="008C1559">
      <w:fldChar w:fldCharType="end"/>
    </w:r>
    <w:r w:rsidRPr="008C1559">
      <w:instrText xml:space="preserve"> - </w:instrText>
    </w:r>
    <w:r w:rsidRPr="008C1559">
      <w:fldChar w:fldCharType="begin" w:fldLock="1"/>
    </w:r>
    <w:r w:rsidRPr="008C1559">
      <w:instrText xml:space="preserve"> = int(</w:instrText>
    </w:r>
    <w:r w:rsidRPr="008C1559">
      <w:fldChar w:fldCharType="begin" w:fldLock="1"/>
    </w:r>
    <w:r w:rsidRPr="008C1559">
      <w:instrText xml:space="preserve"> page</w:instrText>
    </w:r>
    <w:r w:rsidRPr="008C1559">
      <w:fldChar w:fldCharType="separate"/>
    </w:r>
    <w:r w:rsidR="008C1559">
      <w:rPr>
        <w:noProof/>
      </w:rPr>
      <w:instrText>1</w:instrText>
    </w:r>
    <w:r w:rsidRPr="008C1559">
      <w:fldChar w:fldCharType="end"/>
    </w:r>
    <w:r w:rsidRPr="008C1559">
      <w:instrText xml:space="preserve">/2) </w:instrText>
    </w:r>
    <w:r w:rsidRPr="008C1559">
      <w:fldChar w:fldCharType="separate"/>
    </w:r>
    <w:r w:rsidR="008C1559">
      <w:rPr>
        <w:noProof/>
      </w:rPr>
      <w:instrText>0</w:instrText>
    </w:r>
    <w:r w:rsidRPr="008C1559">
      <w:fldChar w:fldCharType="end"/>
    </w:r>
    <w:r w:rsidRPr="008C1559">
      <w:fldChar w:fldCharType="separate"/>
    </w:r>
    <w:r w:rsidR="008C1559">
      <w:rPr>
        <w:noProof/>
      </w:rPr>
      <w:instrText>0,5</w:instrText>
    </w:r>
    <w:r w:rsidRPr="008C1559">
      <w:fldChar w:fldCharType="end"/>
    </w:r>
    <w:r w:rsidRPr="008C1559">
      <w:instrText xml:space="preserve"> = 0 "</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instrText>22</w:instrText>
    </w:r>
    <w:r w:rsidRPr="008C1559">
      <w:fldChar w:fldCharType="end"/>
    </w:r>
  </w:p>
  <w:p w:rsidR="005C0CC8" w:rsidRPr="008C1559" w:rsidRDefault="005C0CC8">
    <w:pPr>
      <w:pStyle w:val="SidfotH"/>
      <w:framePr w:w="8732" w:h="284" w:hRule="exact" w:hSpace="0" w:vSpace="0" w:wrap="around" w:xAlign="inside" w:y="13042" w:anchorLock="0"/>
    </w:pPr>
    <w:r w:rsidRPr="008C1559">
      <w:instrText>""</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008C1559">
      <w:rPr>
        <w:noProof/>
      </w:rPr>
      <w:instrText>1</w:instrText>
    </w:r>
    <w:r w:rsidRPr="008C1559">
      <w:fldChar w:fldCharType="end"/>
    </w:r>
    <w:r w:rsidRPr="008C1559">
      <w:instrText>"</w:instrText>
    </w:r>
    <w:r w:rsidRPr="008C1559">
      <w:fldChar w:fldCharType="separate"/>
    </w:r>
    <w:r w:rsidR="008C1559">
      <w:rPr>
        <w:noProof/>
      </w:rPr>
      <w:t>1</w:t>
    </w:r>
    <w:r w:rsidRPr="008C1559">
      <w:fldChar w:fldCharType="end"/>
    </w:r>
  </w:p>
  <w:p w:rsidR="005C0CC8" w:rsidRPr="008C1559" w:rsidRDefault="005C0CC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957" w:h="283" w:hRule="exact" w:hSpace="0" w:vSpace="0" w:wrap="around" w:xAlign="inside" w:y="13040"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20</w:t>
    </w:r>
    <w:r w:rsidRPr="008C1559">
      <w:fldChar w:fldCharType="end"/>
    </w:r>
  </w:p>
  <w:p w:rsidR="005C0CC8" w:rsidRPr="008C1559" w:rsidRDefault="005C0CC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H"/>
      <w:framePr w:w="8957" w:h="283" w:hRule="exact" w:hSpace="0" w:vSpace="0" w:wrap="around" w:xAlign="inside" w:y="13040"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21</w:t>
    </w:r>
    <w:r w:rsidRPr="008C1559">
      <w:fldChar w:fldCharType="end"/>
    </w:r>
  </w:p>
  <w:p w:rsidR="005C0CC8" w:rsidRPr="008C1559" w:rsidRDefault="005C0CC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957" w:h="283" w:hRule="exact" w:hSpace="0" w:vSpace="0" w:wrap="around" w:xAlign="inside" w:y="13040" w:anchorLock="0"/>
    </w:pPr>
    <w:r w:rsidRPr="008C1559">
      <w:fldChar w:fldCharType="begin" w:fldLock="1"/>
    </w:r>
    <w:r w:rsidRPr="008C1559">
      <w:instrText xml:space="preserve"> if </w:instrText>
    </w:r>
    <w:r w:rsidRPr="008C1559">
      <w:fldChar w:fldCharType="begin" w:fldLock="1"/>
    </w:r>
    <w:r w:rsidRPr="008C1559">
      <w:instrText xml:space="preserve"> = </w:instrText>
    </w:r>
    <w:r w:rsidRPr="008C1559">
      <w:fldChar w:fldCharType="begin" w:fldLock="1"/>
    </w:r>
    <w:r w:rsidRPr="008C1559">
      <w:instrText xml:space="preserve"> = </w:instrText>
    </w:r>
    <w:r w:rsidRPr="008C1559">
      <w:fldChar w:fldCharType="begin" w:fldLock="1"/>
    </w:r>
    <w:r w:rsidRPr="008C1559">
      <w:instrText xml:space="preserve"> page</w:instrText>
    </w:r>
    <w:r w:rsidRPr="008C1559">
      <w:fldChar w:fldCharType="separate"/>
    </w:r>
    <w:r w:rsidRPr="008C1559">
      <w:instrText>14</w:instrText>
    </w:r>
    <w:r w:rsidRPr="008C1559">
      <w:fldChar w:fldCharType="end"/>
    </w:r>
    <w:r w:rsidRPr="008C1559">
      <w:instrText xml:space="preserve">/2 </w:instrText>
    </w:r>
    <w:r w:rsidRPr="008C1559">
      <w:fldChar w:fldCharType="separate"/>
    </w:r>
    <w:r w:rsidRPr="008C1559">
      <w:instrText>7</w:instrText>
    </w:r>
    <w:r w:rsidRPr="008C1559">
      <w:fldChar w:fldCharType="end"/>
    </w:r>
    <w:r w:rsidRPr="008C1559">
      <w:instrText xml:space="preserve"> - </w:instrText>
    </w:r>
    <w:r w:rsidRPr="008C1559">
      <w:fldChar w:fldCharType="begin" w:fldLock="1"/>
    </w:r>
    <w:r w:rsidRPr="008C1559">
      <w:instrText xml:space="preserve"> = int(</w:instrText>
    </w:r>
    <w:r w:rsidRPr="008C1559">
      <w:fldChar w:fldCharType="begin" w:fldLock="1"/>
    </w:r>
    <w:r w:rsidRPr="008C1559">
      <w:instrText xml:space="preserve"> page</w:instrText>
    </w:r>
    <w:r w:rsidRPr="008C1559">
      <w:fldChar w:fldCharType="separate"/>
    </w:r>
    <w:r w:rsidRPr="008C1559">
      <w:instrText>14</w:instrText>
    </w:r>
    <w:r w:rsidRPr="008C1559">
      <w:fldChar w:fldCharType="end"/>
    </w:r>
    <w:r w:rsidRPr="008C1559">
      <w:instrText xml:space="preserve">/2) </w:instrText>
    </w:r>
    <w:r w:rsidRPr="008C1559">
      <w:fldChar w:fldCharType="separate"/>
    </w:r>
    <w:r w:rsidRPr="008C1559">
      <w:instrText>7</w:instrText>
    </w:r>
    <w:r w:rsidRPr="008C1559">
      <w:fldChar w:fldCharType="end"/>
    </w:r>
    <w:r w:rsidRPr="008C1559">
      <w:fldChar w:fldCharType="separate"/>
    </w:r>
    <w:r w:rsidRPr="008C1559">
      <w:instrText>0</w:instrText>
    </w:r>
    <w:r w:rsidRPr="008C1559">
      <w:fldChar w:fldCharType="end"/>
    </w:r>
    <w:r w:rsidRPr="008C1559">
      <w:instrText xml:space="preserve"> = 0 "</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instrText>14</w:instrText>
    </w:r>
    <w:r w:rsidRPr="008C1559">
      <w:fldChar w:fldCharType="end"/>
    </w:r>
  </w:p>
  <w:p w:rsidR="005C0CC8" w:rsidRPr="008C1559" w:rsidRDefault="005C0CC8">
    <w:pPr>
      <w:pStyle w:val="SidfotV"/>
      <w:framePr w:w="8957" w:h="283" w:hRule="exact" w:hSpace="0" w:vSpace="0" w:wrap="around" w:xAlign="inside" w:y="13040" w:anchorLock="0"/>
    </w:pPr>
    <w:r w:rsidRPr="008C1559">
      <w:instrText>""</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instrText>21</w:instrText>
    </w:r>
    <w:r w:rsidRPr="008C1559">
      <w:fldChar w:fldCharType="end"/>
    </w:r>
    <w:r w:rsidRPr="008C1559">
      <w:instrText>"</w:instrText>
    </w:r>
    <w:r w:rsidRPr="008C1559">
      <w:fldChar w:fldCharType="separate"/>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14</w:t>
    </w:r>
    <w:r w:rsidRPr="008C1559">
      <w:fldChar w:fldCharType="end"/>
    </w:r>
  </w:p>
  <w:p w:rsidR="005C0CC8" w:rsidRPr="008C1559" w:rsidRDefault="005C0CC8">
    <w:pPr>
      <w:pStyle w:val="SidfotH"/>
      <w:framePr w:w="8957" w:h="283" w:hRule="exact" w:hSpace="0" w:vSpace="0" w:wrap="around" w:xAlign="inside" w:y="13040" w:anchorLock="0"/>
    </w:pPr>
    <w:r w:rsidRPr="008C1559">
      <w:fldChar w:fldCharType="end"/>
    </w:r>
  </w:p>
  <w:p w:rsidR="005C0CC8" w:rsidRPr="008C1559" w:rsidRDefault="005C0CC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957" w:h="283" w:hRule="exact" w:hSpace="0" w:vSpace="0" w:wrap="around" w:xAlign="inside" w:y="13040"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21</w:t>
    </w:r>
    <w:r w:rsidRPr="008C1559">
      <w:fldChar w:fldCharType="end"/>
    </w:r>
  </w:p>
  <w:p w:rsidR="005C0CC8" w:rsidRPr="008C1559" w:rsidRDefault="005C0CC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H"/>
      <w:framePr w:w="8957" w:h="283" w:hRule="exact" w:hSpace="0" w:vSpace="0" w:wrap="around" w:xAlign="inside" w:y="13040" w:anchorLock="0"/>
    </w:pP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23</w:t>
    </w:r>
    <w:r w:rsidRPr="008C1559">
      <w:fldChar w:fldCharType="end"/>
    </w:r>
  </w:p>
  <w:p w:rsidR="005C0CC8" w:rsidRPr="008C1559" w:rsidRDefault="005C0CC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fotV"/>
      <w:framePr w:w="8957" w:h="283" w:hRule="exact" w:hSpace="0" w:vSpace="0" w:wrap="around" w:xAlign="inside" w:y="13040" w:anchorLock="0"/>
    </w:pPr>
    <w:r w:rsidRPr="008C1559">
      <w:fldChar w:fldCharType="begin" w:fldLock="1"/>
    </w:r>
    <w:r w:rsidRPr="008C1559">
      <w:instrText xml:space="preserve"> if </w:instrText>
    </w:r>
    <w:r w:rsidRPr="008C1559">
      <w:fldChar w:fldCharType="begin" w:fldLock="1"/>
    </w:r>
    <w:r w:rsidRPr="008C1559">
      <w:instrText xml:space="preserve"> = </w:instrText>
    </w:r>
    <w:r w:rsidRPr="008C1559">
      <w:fldChar w:fldCharType="begin" w:fldLock="1"/>
    </w:r>
    <w:r w:rsidRPr="008C1559">
      <w:instrText xml:space="preserve"> = </w:instrText>
    </w:r>
    <w:r w:rsidRPr="008C1559">
      <w:fldChar w:fldCharType="begin" w:fldLock="1"/>
    </w:r>
    <w:r w:rsidRPr="008C1559">
      <w:instrText xml:space="preserve"> page</w:instrText>
    </w:r>
    <w:r w:rsidRPr="008C1559">
      <w:fldChar w:fldCharType="separate"/>
    </w:r>
    <w:r w:rsidRPr="008C1559">
      <w:instrText>22</w:instrText>
    </w:r>
    <w:r w:rsidRPr="008C1559">
      <w:fldChar w:fldCharType="end"/>
    </w:r>
    <w:r w:rsidRPr="008C1559">
      <w:instrText xml:space="preserve">/2 </w:instrText>
    </w:r>
    <w:r w:rsidRPr="008C1559">
      <w:fldChar w:fldCharType="separate"/>
    </w:r>
    <w:r w:rsidRPr="008C1559">
      <w:instrText>11</w:instrText>
    </w:r>
    <w:r w:rsidRPr="008C1559">
      <w:fldChar w:fldCharType="end"/>
    </w:r>
    <w:r w:rsidRPr="008C1559">
      <w:instrText xml:space="preserve"> - </w:instrText>
    </w:r>
    <w:r w:rsidRPr="008C1559">
      <w:fldChar w:fldCharType="begin" w:fldLock="1"/>
    </w:r>
    <w:r w:rsidRPr="008C1559">
      <w:instrText xml:space="preserve"> = int(</w:instrText>
    </w:r>
    <w:r w:rsidRPr="008C1559">
      <w:fldChar w:fldCharType="begin" w:fldLock="1"/>
    </w:r>
    <w:r w:rsidRPr="008C1559">
      <w:instrText xml:space="preserve"> page</w:instrText>
    </w:r>
    <w:r w:rsidRPr="008C1559">
      <w:fldChar w:fldCharType="separate"/>
    </w:r>
    <w:r w:rsidRPr="008C1559">
      <w:instrText>22</w:instrText>
    </w:r>
    <w:r w:rsidRPr="008C1559">
      <w:fldChar w:fldCharType="end"/>
    </w:r>
    <w:r w:rsidRPr="008C1559">
      <w:instrText xml:space="preserve">/2) </w:instrText>
    </w:r>
    <w:r w:rsidRPr="008C1559">
      <w:fldChar w:fldCharType="separate"/>
    </w:r>
    <w:r w:rsidRPr="008C1559">
      <w:instrText>11</w:instrText>
    </w:r>
    <w:r w:rsidRPr="008C1559">
      <w:fldChar w:fldCharType="end"/>
    </w:r>
    <w:r w:rsidRPr="008C1559">
      <w:fldChar w:fldCharType="separate"/>
    </w:r>
    <w:r w:rsidRPr="008C1559">
      <w:instrText>0</w:instrText>
    </w:r>
    <w:r w:rsidRPr="008C1559">
      <w:fldChar w:fldCharType="end"/>
    </w:r>
    <w:r w:rsidRPr="008C1559">
      <w:instrText xml:space="preserve"> = 0 "</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instrText>22</w:instrText>
    </w:r>
    <w:r w:rsidRPr="008C1559">
      <w:fldChar w:fldCharType="end"/>
    </w:r>
  </w:p>
  <w:p w:rsidR="005C0CC8" w:rsidRPr="008C1559" w:rsidRDefault="005C0CC8">
    <w:pPr>
      <w:pStyle w:val="SidfotV"/>
      <w:framePr w:w="8957" w:h="283" w:hRule="exact" w:hSpace="0" w:vSpace="0" w:wrap="around" w:xAlign="inside" w:y="13040" w:anchorLock="0"/>
    </w:pPr>
    <w:r w:rsidRPr="008C1559">
      <w:instrText>""</w:instrText>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instrText>21</w:instrText>
    </w:r>
    <w:r w:rsidRPr="008C1559">
      <w:fldChar w:fldCharType="end"/>
    </w:r>
    <w:r w:rsidRPr="008C1559">
      <w:instrText>"</w:instrText>
    </w:r>
    <w:r w:rsidRPr="008C1559">
      <w:fldChar w:fldCharType="separate"/>
    </w:r>
    <w:r w:rsidRPr="008C1559">
      <w:fldChar w:fldCharType="begin" w:fldLock="1"/>
    </w:r>
    <w:r w:rsidRPr="008C1559">
      <w:instrText xml:space="preserve"> P</w:instrText>
    </w:r>
    <w:r w:rsidRPr="008C1559">
      <w:instrText>A</w:instrText>
    </w:r>
    <w:r w:rsidRPr="008C1559">
      <w:instrText xml:space="preserve">GE </w:instrText>
    </w:r>
    <w:r w:rsidRPr="008C1559">
      <w:fldChar w:fldCharType="separate"/>
    </w:r>
    <w:r w:rsidRPr="008C1559">
      <w:t>22</w:t>
    </w:r>
    <w:r w:rsidRPr="008C1559">
      <w:fldChar w:fldCharType="end"/>
    </w:r>
  </w:p>
  <w:p w:rsidR="005C0CC8" w:rsidRPr="008C1559" w:rsidRDefault="005C0CC8">
    <w:pPr>
      <w:pStyle w:val="SidfotH"/>
      <w:framePr w:w="8957" w:h="283" w:hRule="exact" w:hSpace="0" w:vSpace="0" w:wrap="around" w:xAlign="inside" w:y="13040" w:anchorLock="0"/>
    </w:pPr>
    <w:r w:rsidRPr="008C1559">
      <w:fldChar w:fldCharType="end"/>
    </w:r>
  </w:p>
  <w:p w:rsidR="005C0CC8" w:rsidRPr="008C1559" w:rsidRDefault="005C0C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CC8" w:rsidRPr="008C1559" w:rsidRDefault="005C0CC8">
      <w:pPr>
        <w:pStyle w:val="Sidfot"/>
      </w:pPr>
    </w:p>
  </w:footnote>
  <w:footnote w:type="continuationSeparator" w:id="0">
    <w:p w:rsidR="005C0CC8" w:rsidRPr="008C1559" w:rsidRDefault="005C0CC8">
      <w:pPr>
        <w:spacing w:before="0" w:line="240" w:lineRule="auto"/>
      </w:pPr>
      <w:r w:rsidRPr="008C15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2" w:h="567" w:hRule="exact" w:vSpace="0" w:wrap="around" w:vAnchor="page" w:y="341" w:anchorLock="0"/>
    </w:pPr>
    <w:r w:rsidRPr="008C1559">
      <w:rPr>
        <w:rStyle w:val="SidhuvudUtskott"/>
      </w:rPr>
      <w:fldChar w:fldCharType="begin" w:fldLock="1"/>
    </w:r>
    <w:r w:rsidRPr="008C1559">
      <w:rPr>
        <w:rStyle w:val="SidhuvudUtskott"/>
      </w:rPr>
      <w:instrText xml:space="preserve"> DOCPROPERTY BetänkandeÅr</w:instrText>
    </w:r>
    <w:r w:rsidRPr="008C1559">
      <w:rPr>
        <w:rStyle w:val="SidhuvudUtskott"/>
      </w:rPr>
      <w:fldChar w:fldCharType="separate"/>
    </w:r>
    <w:r w:rsidRPr="008C1559">
      <w:rPr>
        <w:rStyle w:val="SidhuvudUtskott"/>
      </w:rPr>
      <w:t>2003/04</w:t>
    </w:r>
    <w:r w:rsidRPr="008C1559">
      <w:rPr>
        <w:rStyle w:val="SidhuvudUtskott"/>
      </w:rPr>
      <w:fldChar w:fldCharType="end"/>
    </w:r>
    <w:r w:rsidRPr="008C1559">
      <w:rPr>
        <w:rStyle w:val="SidhuvudUtskott"/>
      </w:rPr>
      <w:t>:</w:t>
    </w:r>
    <w:r w:rsidRPr="008C1559">
      <w:rPr>
        <w:rStyle w:val="SidhuvudUtskott"/>
      </w:rPr>
      <w:fldChar w:fldCharType="begin" w:fldLock="1"/>
    </w:r>
    <w:r w:rsidRPr="008C1559">
      <w:rPr>
        <w:rStyle w:val="SidhuvudUtskott"/>
      </w:rPr>
      <w:instrText xml:space="preserve"> DOCPROPERTY Utskott</w:instrText>
    </w:r>
    <w:r w:rsidRPr="008C1559">
      <w:rPr>
        <w:rStyle w:val="SidhuvudUtskott"/>
      </w:rPr>
      <w:fldChar w:fldCharType="separate"/>
    </w:r>
    <w:r w:rsidRPr="008C1559">
      <w:rPr>
        <w:rStyle w:val="SidhuvudUtskott"/>
      </w:rPr>
      <w:t>FiU</w: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DOCPROPERTY BetänkandeNr</w:instrText>
    </w:r>
    <w:r w:rsidRPr="008C1559">
      <w:rPr>
        <w:rStyle w:val="SidhuvudUtskott"/>
      </w:rPr>
      <w:fldChar w:fldCharType="separate"/>
    </w:r>
    <w:r w:rsidRPr="008C1559">
      <w:rPr>
        <w:rStyle w:val="SidhuvudUtskott"/>
      </w:rPr>
      <w:t>1y</w:t>
    </w:r>
    <w:r w:rsidRPr="008C1559">
      <w:rPr>
        <w:rStyle w:val="SidhuvudUtskott"/>
      </w:rPr>
      <w:fldChar w:fldCharType="end"/>
    </w:r>
    <w:r w:rsidRPr="008C1559">
      <w:t xml:space="preserve">   </w:t>
    </w:r>
  </w:p>
  <w:p w:rsidR="005C0CC8" w:rsidRPr="008C1559" w:rsidRDefault="005C0CC8">
    <w:pPr>
      <w:pStyle w:val="SidhuvudKantJmn"/>
      <w:framePr w:w="8732" w:h="567" w:hRule="exact" w:vSpace="0" w:wrap="around" w:vAnchor="page" w:y="341" w:anchorLock="0"/>
    </w:pPr>
    <w:r w:rsidRPr="008C1559">
      <w:rPr>
        <w:rStyle w:val="SidhuvudUtskott"/>
      </w:rPr>
      <w:fldChar w:fldCharType="begin" w:fldLock="1"/>
    </w:r>
    <w:r w:rsidRPr="008C1559">
      <w:rPr>
        <w:rStyle w:val="SidhuvudUtskott"/>
      </w:rPr>
      <w:instrText xml:space="preserve"> DOCPROPERTY Status</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if </w:instrText>
    </w:r>
    <w:r w:rsidRPr="008C1559">
      <w:rPr>
        <w:rStyle w:val="SidhuvudUtskott"/>
      </w:rPr>
      <w:fldChar w:fldCharType="begin" w:fldLock="1"/>
    </w:r>
    <w:r w:rsidRPr="008C1559">
      <w:rPr>
        <w:rStyle w:val="SidhuvudUtskott"/>
      </w:rPr>
      <w:instrText xml:space="preserve"> DOCPROPERTY "UtkastDatum"</w:instrText>
    </w:r>
    <w:r w:rsidRPr="008C1559">
      <w:rPr>
        <w:rStyle w:val="SidhuvudUtskott"/>
      </w:rPr>
      <w:fldChar w:fldCharType="separate"/>
    </w:r>
    <w:r w:rsidRPr="008C1559">
      <w:rPr>
        <w:rStyle w:val="SidhuvudUtskott"/>
      </w:rPr>
      <w:instrText>Nej</w:instrText>
    </w:r>
    <w:r w:rsidRPr="008C1559">
      <w:rPr>
        <w:rStyle w:val="SidhuvudUtskott"/>
      </w:rPr>
      <w:fldChar w:fldCharType="end"/>
    </w:r>
    <w:r w:rsidRPr="008C1559">
      <w:rPr>
        <w:rStyle w:val="SidhuvudUtskott"/>
      </w:rPr>
      <w:instrText xml:space="preserve"> = "Ja" "    </w:instrText>
    </w:r>
    <w:r w:rsidRPr="008C1559">
      <w:rPr>
        <w:rStyle w:val="SidhuvudUtskott"/>
      </w:rPr>
      <w:fldChar w:fldCharType="begin" w:fldLock="1"/>
    </w:r>
    <w:r w:rsidRPr="008C1559">
      <w:rPr>
        <w:rStyle w:val="SidhuvudUtskott"/>
      </w:rPr>
      <w:instrText xml:space="preserve"> PRINTDATE \@ "yyyy-MM-dd HH.mm" </w:instrText>
    </w:r>
    <w:r w:rsidRPr="008C1559">
      <w:rPr>
        <w:rStyle w:val="SidhuvudUtskott"/>
      </w:rPr>
      <w:fldChar w:fldCharType="separate"/>
    </w:r>
    <w:r w:rsidRPr="008C1559">
      <w:rPr>
        <w:rStyle w:val="SidhuvudUtskott"/>
      </w:rPr>
      <w:instrText>2000-08-11 16.42</w:instrText>
    </w:r>
    <w:r w:rsidRPr="008C1559">
      <w:rPr>
        <w:rStyle w:val="SidhuvudUtskott"/>
      </w:rPr>
      <w:fldChar w:fldCharType="end"/>
    </w:r>
    <w:r w:rsidRPr="008C1559">
      <w:rPr>
        <w:rStyle w:val="SidhuvudUtskott"/>
      </w:rPr>
      <w:instrText xml:space="preserve">" </w:instrText>
    </w:r>
    <w:r w:rsidRPr="008C1559">
      <w:rPr>
        <w:rStyle w:val="SidhuvudUtskott"/>
      </w:rPr>
      <w:fldChar w:fldCharType="end"/>
    </w:r>
  </w:p>
  <w:p w:rsidR="005C0CC8" w:rsidRPr="008C1559" w:rsidRDefault="005C0CC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2" w:h="567" w:hRule="exact" w:vSpace="0" w:wrap="around" w:vAnchor="page" w:y="341" w:anchorLock="0"/>
    </w:pPr>
    <w:r w:rsidRPr="008C1559">
      <w:rPr>
        <w:rStyle w:val="SidhuvudUtskott"/>
      </w:rPr>
      <w:fldChar w:fldCharType="begin" w:fldLock="1"/>
    </w:r>
    <w:r w:rsidRPr="008C1559">
      <w:rPr>
        <w:rStyle w:val="SidhuvudUtskott"/>
      </w:rPr>
      <w:instrText xml:space="preserve"> DOCPROPERTY BetänkandeÅr</w:instrText>
    </w:r>
    <w:r w:rsidRPr="008C1559">
      <w:rPr>
        <w:rStyle w:val="SidhuvudUtskott"/>
      </w:rPr>
      <w:fldChar w:fldCharType="separate"/>
    </w:r>
    <w:r w:rsidRPr="008C1559">
      <w:rPr>
        <w:rStyle w:val="SidhuvudUtskott"/>
      </w:rPr>
      <w:t>2003/04</w:t>
    </w:r>
    <w:r w:rsidRPr="008C1559">
      <w:rPr>
        <w:rStyle w:val="SidhuvudUtskott"/>
      </w:rPr>
      <w:fldChar w:fldCharType="end"/>
    </w:r>
    <w:r w:rsidRPr="008C1559">
      <w:rPr>
        <w:rStyle w:val="SidhuvudUtskott"/>
      </w:rPr>
      <w:t>:</w:t>
    </w:r>
    <w:r w:rsidRPr="008C1559">
      <w:rPr>
        <w:rStyle w:val="SidhuvudUtskott"/>
      </w:rPr>
      <w:fldChar w:fldCharType="begin" w:fldLock="1"/>
    </w:r>
    <w:r w:rsidRPr="008C1559">
      <w:rPr>
        <w:rStyle w:val="SidhuvudUtskott"/>
      </w:rPr>
      <w:instrText xml:space="preserve"> DOCPROPERTY Utskott</w:instrText>
    </w:r>
    <w:r w:rsidRPr="008C1559">
      <w:rPr>
        <w:rStyle w:val="SidhuvudUtskott"/>
      </w:rPr>
      <w:fldChar w:fldCharType="separate"/>
    </w:r>
    <w:r w:rsidRPr="008C1559">
      <w:rPr>
        <w:rStyle w:val="SidhuvudUtskott"/>
      </w:rPr>
      <w:t>FiU</w: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DOCPROPERTY BetänkandeNr</w:instrText>
    </w:r>
    <w:r w:rsidRPr="008C1559">
      <w:rPr>
        <w:rStyle w:val="SidhuvudUtskott"/>
      </w:rPr>
      <w:fldChar w:fldCharType="separate"/>
    </w:r>
    <w:r w:rsidRPr="008C1559">
      <w:rPr>
        <w:rStyle w:val="SidhuvudUtskott"/>
      </w:rPr>
      <w:t>1y</w:t>
    </w:r>
    <w:r w:rsidRPr="008C1559">
      <w:rPr>
        <w:rStyle w:val="SidhuvudUtskott"/>
      </w:rPr>
      <w:fldChar w:fldCharType="end"/>
    </w:r>
    <w:r w:rsidRPr="008C1559">
      <w:t xml:space="preserve">   </w:t>
    </w:r>
    <w:r w:rsidRPr="008C1559">
      <w:rPr>
        <w:rStyle w:val="SidhuvudRubrikReferens"/>
      </w:rPr>
      <w:fldChar w:fldCharType="begin" w:fldLock="1"/>
    </w:r>
    <w:r w:rsidRPr="008C1559">
      <w:rPr>
        <w:rStyle w:val="SidhuvudRubrikReferens"/>
      </w:rPr>
      <w:instrText xml:space="preserve"> StyleREF "Rubrik 1" </w:instrText>
    </w:r>
    <w:r w:rsidRPr="008C1559">
      <w:rPr>
        <w:rStyle w:val="SidhuvudRubrikReferens"/>
      </w:rPr>
      <w:fldChar w:fldCharType="separate"/>
    </w:r>
    <w:r w:rsidRPr="008C1559">
      <w:rPr>
        <w:rStyle w:val="SidhuvudRubrikReferens"/>
      </w:rPr>
      <w:t>Förteckning över behandlade motioner</w:t>
    </w:r>
    <w:r w:rsidRPr="008C1559">
      <w:rPr>
        <w:rStyle w:val="SidhuvudRubrikReferens"/>
      </w:rPr>
      <w:fldChar w:fldCharType="end"/>
    </w:r>
  </w:p>
  <w:p w:rsidR="005C0CC8" w:rsidRPr="008C1559" w:rsidRDefault="005C0CC8">
    <w:pPr>
      <w:pStyle w:val="SidhuvudKantJmn"/>
      <w:framePr w:w="8732" w:h="567" w:hRule="exact" w:vSpace="0" w:wrap="around" w:vAnchor="page" w:y="341" w:anchorLock="0"/>
    </w:pPr>
    <w:r w:rsidRPr="008C1559">
      <w:rPr>
        <w:rStyle w:val="SidhuvudUtskott"/>
      </w:rPr>
      <w:fldChar w:fldCharType="begin" w:fldLock="1"/>
    </w:r>
    <w:r w:rsidRPr="008C1559">
      <w:rPr>
        <w:rStyle w:val="SidhuvudUtskott"/>
      </w:rPr>
      <w:instrText xml:space="preserve"> DOCPROPERTY Status</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if </w:instrText>
    </w:r>
    <w:r w:rsidRPr="008C1559">
      <w:rPr>
        <w:rStyle w:val="SidhuvudUtskott"/>
      </w:rPr>
      <w:fldChar w:fldCharType="begin" w:fldLock="1"/>
    </w:r>
    <w:r w:rsidRPr="008C1559">
      <w:rPr>
        <w:rStyle w:val="SidhuvudUtskott"/>
      </w:rPr>
      <w:instrText xml:space="preserve"> DOCPROPERTY "UtkastDatum"</w:instrText>
    </w:r>
    <w:r w:rsidRPr="008C1559">
      <w:rPr>
        <w:rStyle w:val="SidhuvudUtskott"/>
      </w:rPr>
      <w:fldChar w:fldCharType="separate"/>
    </w:r>
    <w:r w:rsidRPr="008C1559">
      <w:rPr>
        <w:rStyle w:val="SidhuvudUtskott"/>
      </w:rPr>
      <w:instrText>Nej</w:instrText>
    </w:r>
    <w:r w:rsidRPr="008C1559">
      <w:rPr>
        <w:rStyle w:val="SidhuvudUtskott"/>
      </w:rPr>
      <w:fldChar w:fldCharType="end"/>
    </w:r>
    <w:r w:rsidRPr="008C1559">
      <w:rPr>
        <w:rStyle w:val="SidhuvudUtskott"/>
      </w:rPr>
      <w:instrText xml:space="preserve"> = "Ja" "    </w:instrText>
    </w:r>
    <w:r w:rsidRPr="008C1559">
      <w:rPr>
        <w:rStyle w:val="SidhuvudUtskott"/>
      </w:rPr>
      <w:fldChar w:fldCharType="begin" w:fldLock="1"/>
    </w:r>
    <w:r w:rsidRPr="008C1559">
      <w:rPr>
        <w:rStyle w:val="SidhuvudUtskott"/>
      </w:rPr>
      <w:instrText xml:space="preserve"> PRINTDATE \@ "yyyy-MM-dd HH.mm" </w:instrText>
    </w:r>
    <w:r w:rsidRPr="008C1559">
      <w:rPr>
        <w:rStyle w:val="SidhuvudUtskott"/>
      </w:rPr>
      <w:fldChar w:fldCharType="separate"/>
    </w:r>
    <w:r w:rsidRPr="008C1559">
      <w:rPr>
        <w:rStyle w:val="SidhuvudUtskott"/>
      </w:rPr>
      <w:instrText>2000-08-11 16.42</w:instrText>
    </w:r>
    <w:r w:rsidRPr="008C1559">
      <w:rPr>
        <w:rStyle w:val="SidhuvudUtskott"/>
      </w:rPr>
      <w:fldChar w:fldCharType="end"/>
    </w:r>
    <w:r w:rsidRPr="008C1559">
      <w:rPr>
        <w:rStyle w:val="SidhuvudUtskott"/>
      </w:rPr>
      <w:instrText xml:space="preserve">" </w:instrText>
    </w:r>
    <w:r w:rsidRPr="008C1559">
      <w:rPr>
        <w:rStyle w:val="SidhuvudUtskott"/>
      </w:rPr>
      <w:fldChar w:fldCharType="end"/>
    </w:r>
  </w:p>
  <w:p w:rsidR="005C0CC8" w:rsidRPr="008C1559" w:rsidRDefault="005C0CC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Udda"/>
      <w:framePr w:w="8732" w:h="567" w:hRule="exact" w:vSpace="0" w:wrap="around" w:vAnchor="page" w:y="341" w:anchorLock="0"/>
    </w:pPr>
    <w:r w:rsidRPr="008C1559">
      <w:rPr>
        <w:rStyle w:val="SidhuvudRubrikReferens"/>
      </w:rPr>
      <w:fldChar w:fldCharType="begin" w:fldLock="1"/>
    </w:r>
    <w:r w:rsidRPr="008C1559">
      <w:rPr>
        <w:rStyle w:val="SidhuvudRubrikReferens"/>
      </w:rPr>
      <w:instrText xml:space="preserve"> StyleREF "Rubrik 1" </w:instrText>
    </w:r>
    <w:r w:rsidRPr="008C1559">
      <w:rPr>
        <w:rStyle w:val="SidhuvudRubrikReferens"/>
      </w:rPr>
      <w:fldChar w:fldCharType="separate"/>
    </w:r>
    <w:r w:rsidRPr="008C1559">
      <w:rPr>
        <w:rStyle w:val="SidhuvudRubrikReferens"/>
      </w:rPr>
      <w:t>Förteckning över behandlade motioner</w:t>
    </w:r>
    <w:r w:rsidRPr="008C1559">
      <w:rPr>
        <w:rStyle w:val="SidhuvudRubrikReferens"/>
      </w:rPr>
      <w:fldChar w:fldCharType="end"/>
    </w:r>
    <w:r w:rsidRPr="008C1559">
      <w:rPr>
        <w:rStyle w:val="SidhuvudBilaga"/>
      </w:rPr>
      <w:t xml:space="preserve"> </w:t>
    </w:r>
    <w:r w:rsidRPr="008C1559">
      <w:t xml:space="preserve">  </w:t>
    </w:r>
    <w:r w:rsidRPr="008C1559">
      <w:rPr>
        <w:rStyle w:val="SidhuvudUtskott"/>
      </w:rPr>
      <w:fldChar w:fldCharType="begin" w:fldLock="1"/>
    </w:r>
    <w:r w:rsidRPr="008C1559">
      <w:rPr>
        <w:rStyle w:val="SidhuvudUtskott"/>
      </w:rPr>
      <w:instrText xml:space="preserve"> DOCPROPERTY BetänkandeÅr</w:instrText>
    </w:r>
    <w:r w:rsidRPr="008C1559">
      <w:rPr>
        <w:rStyle w:val="SidhuvudUtskott"/>
      </w:rPr>
      <w:fldChar w:fldCharType="separate"/>
    </w:r>
    <w:r w:rsidRPr="008C1559">
      <w:rPr>
        <w:rStyle w:val="SidhuvudUtskott"/>
      </w:rPr>
      <w:t>2003/04</w:t>
    </w:r>
    <w:r w:rsidRPr="008C1559">
      <w:rPr>
        <w:rStyle w:val="SidhuvudUtskott"/>
      </w:rPr>
      <w:fldChar w:fldCharType="end"/>
    </w:r>
    <w:r w:rsidRPr="008C1559">
      <w:rPr>
        <w:rStyle w:val="SidhuvudUtskott"/>
      </w:rPr>
      <w:t>:</w:t>
    </w:r>
    <w:r w:rsidRPr="008C1559">
      <w:rPr>
        <w:rStyle w:val="SidhuvudUtskott"/>
      </w:rPr>
      <w:fldChar w:fldCharType="begin" w:fldLock="1"/>
    </w:r>
    <w:r w:rsidRPr="008C1559">
      <w:rPr>
        <w:rStyle w:val="SidhuvudUtskott"/>
      </w:rPr>
      <w:instrText xml:space="preserve"> DOCPROPERTY</w:instrText>
    </w:r>
    <w:r w:rsidRPr="008C1559">
      <w:instrText xml:space="preserve"> </w:instrText>
    </w:r>
    <w:r w:rsidRPr="008C1559">
      <w:rPr>
        <w:rStyle w:val="SidhuvudUtskott"/>
      </w:rPr>
      <w:instrText>Utskott</w:instrText>
    </w:r>
    <w:r w:rsidRPr="008C1559">
      <w:rPr>
        <w:rStyle w:val="SidhuvudUtskott"/>
      </w:rPr>
      <w:fldChar w:fldCharType="separate"/>
    </w:r>
    <w:r w:rsidRPr="008C1559">
      <w:rPr>
        <w:rStyle w:val="SidhuvudUtskott"/>
      </w:rPr>
      <w:t>FiU</w: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DOCPROPERTY Betä</w:instrText>
    </w:r>
    <w:r w:rsidRPr="008C1559">
      <w:rPr>
        <w:rStyle w:val="SidhuvudUtskott"/>
      </w:rPr>
      <w:instrText>n</w:instrText>
    </w:r>
    <w:r w:rsidRPr="008C1559">
      <w:rPr>
        <w:rStyle w:val="SidhuvudUtskott"/>
      </w:rPr>
      <w:instrText>kandeNr</w:instrText>
    </w:r>
    <w:r w:rsidRPr="008C1559">
      <w:rPr>
        <w:rStyle w:val="SidhuvudUtskott"/>
      </w:rPr>
      <w:fldChar w:fldCharType="separate"/>
    </w:r>
    <w:r w:rsidRPr="008C1559">
      <w:rPr>
        <w:rStyle w:val="SidhuvudUtskott"/>
      </w:rPr>
      <w:t>1y</w:t>
    </w:r>
    <w:r w:rsidRPr="008C1559">
      <w:rPr>
        <w:rStyle w:val="SidhuvudUtskott"/>
      </w:rPr>
      <w:fldChar w:fldCharType="end"/>
    </w:r>
  </w:p>
  <w:p w:rsidR="005C0CC8" w:rsidRPr="008C1559" w:rsidRDefault="005C0CC8">
    <w:pPr>
      <w:pStyle w:val="SidhuvudKantUdda"/>
      <w:framePr w:w="8732" w:h="567" w:hRule="exact" w:vSpace="0" w:wrap="around" w:vAnchor="page" w:y="341" w:anchorLock="0"/>
    </w:pPr>
    <w:r w:rsidRPr="008C1559">
      <w:rPr>
        <w:rStyle w:val="SidhuvudUtskott"/>
      </w:rPr>
      <w:fldChar w:fldCharType="begin" w:fldLock="1"/>
    </w:r>
    <w:r w:rsidRPr="008C1559">
      <w:rPr>
        <w:rStyle w:val="SidhuvudUtskott"/>
      </w:rPr>
      <w:instrText xml:space="preserve"> if </w:instrText>
    </w:r>
    <w:r w:rsidRPr="008C1559">
      <w:rPr>
        <w:rStyle w:val="SidhuvudUtskott"/>
      </w:rPr>
      <w:fldChar w:fldCharType="begin" w:fldLock="1"/>
    </w:r>
    <w:r w:rsidRPr="008C1559">
      <w:rPr>
        <w:rStyle w:val="SidhuvudUtskott"/>
      </w:rPr>
      <w:instrText xml:space="preserve"> DOCPROPERTY "UtkastDatum"</w:instrText>
    </w:r>
    <w:r w:rsidRPr="008C1559">
      <w:rPr>
        <w:rStyle w:val="SidhuvudUtskott"/>
      </w:rPr>
      <w:fldChar w:fldCharType="separate"/>
    </w:r>
    <w:r w:rsidRPr="008C1559">
      <w:rPr>
        <w:rStyle w:val="SidhuvudUtskott"/>
      </w:rPr>
      <w:instrText>Nej</w:instrText>
    </w:r>
    <w:r w:rsidRPr="008C1559">
      <w:rPr>
        <w:rStyle w:val="SidhuvudUtskott"/>
      </w:rPr>
      <w:fldChar w:fldCharType="end"/>
    </w:r>
    <w:r w:rsidRPr="008C1559">
      <w:rPr>
        <w:rStyle w:val="SidhuvudUtskott"/>
      </w:rPr>
      <w:instrText xml:space="preserve"> = "Ja" "</w:instrText>
    </w:r>
    <w:r w:rsidRPr="008C1559">
      <w:rPr>
        <w:rStyle w:val="SidhuvudUtskott"/>
      </w:rPr>
      <w:fldChar w:fldCharType="begin" w:fldLock="1"/>
    </w:r>
    <w:r w:rsidRPr="008C1559">
      <w:rPr>
        <w:rStyle w:val="SidhuvudUtskott"/>
      </w:rPr>
      <w:instrText xml:space="preserve"> PRINTDATE \@ "yyyy-MM-dd HH.mm    " </w:instrText>
    </w:r>
    <w:r w:rsidRPr="008C1559">
      <w:rPr>
        <w:rStyle w:val="SidhuvudUtskott"/>
      </w:rPr>
      <w:fldChar w:fldCharType="separate"/>
    </w:r>
    <w:r w:rsidRPr="008C1559">
      <w:rPr>
        <w:rStyle w:val="SidhuvudUtskott"/>
      </w:rPr>
      <w:instrText>2000-08-11 16.42</w:instrText>
    </w:r>
    <w:r w:rsidRPr="008C1559">
      <w:rPr>
        <w:rStyle w:val="SidhuvudUtskott"/>
      </w:rPr>
      <w:fldChar w:fldCharType="end"/>
    </w:r>
    <w:r w:rsidRPr="008C1559">
      <w:rPr>
        <w:rStyle w:val="SidhuvudUtskott"/>
      </w:rPr>
      <w:instrText xml:space="preserve">" </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w:instrText>
    </w:r>
    <w:r w:rsidRPr="008C1559">
      <w:rPr>
        <w:rStyle w:val="SidhuvudUtskott"/>
      </w:rPr>
      <w:instrText>O</w:instrText>
    </w:r>
    <w:r w:rsidRPr="008C1559">
      <w:rPr>
        <w:rStyle w:val="SidhuvudUtskott"/>
      </w:rPr>
      <w:instrText>PERTY Status</w:instrText>
    </w:r>
    <w:r w:rsidRPr="008C1559">
      <w:rPr>
        <w:rStyle w:val="SidhuvudUtskott"/>
      </w:rPr>
      <w:fldChar w:fldCharType="end"/>
    </w:r>
  </w:p>
  <w:p w:rsidR="005C0CC8" w:rsidRPr="008C1559" w:rsidRDefault="005C0CC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2" w:h="567" w:hRule="exact" w:vSpace="0" w:wrap="around" w:vAnchor="page" w:y="341" w:anchorLock="0"/>
    </w:pPr>
    <w:r w:rsidRPr="008C1559">
      <w:rPr>
        <w:rStyle w:val="SidhuvudUtskott"/>
      </w:rPr>
      <w:t>2003/04:FiU1y</w:t>
    </w:r>
    <w:r w:rsidRPr="008C1559">
      <w:t xml:space="preserve">    </w:t>
    </w:r>
  </w:p>
  <w:p w:rsidR="005C0CC8" w:rsidRPr="008C1559" w:rsidRDefault="005C0CC8">
    <w:pPr>
      <w:pStyle w:val="SidhuvudKantJmn"/>
      <w:framePr w:w="8732" w:h="567" w:hRule="exact" w:vSpace="0" w:wrap="around" w:vAnchor="page" w:y="341" w:anchorLock="0"/>
    </w:pPr>
  </w:p>
  <w:p w:rsidR="005C0CC8" w:rsidRPr="008C1559" w:rsidRDefault="005C0CC8">
    <w:pPr>
      <w:pStyle w:val="SidhuvudKantUdda"/>
      <w:framePr w:w="8732" w:h="567" w:hRule="exact" w:vSpace="0" w:wrap="around" w:vAnchor="page" w:y="341" w:anchorLock="0"/>
    </w:pPr>
    <w:r w:rsidRPr="008C1559">
      <w:rPr>
        <w:rStyle w:val="SidhuvudRubrikReferens"/>
        <w:smallCaps w:val="0"/>
        <w:spacing w:val="0"/>
        <w:sz w:val="19"/>
      </w:rPr>
      <w:t xml:space="preserve"> </w:t>
    </w:r>
  </w:p>
  <w:p w:rsidR="005C0CC8" w:rsidRPr="008C1559" w:rsidRDefault="005C0CC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Udda"/>
      <w:framePr w:w="8732" w:h="567" w:hRule="exact" w:vSpace="0" w:wrap="around" w:vAnchor="page" w:y="341" w:anchorLock="0"/>
    </w:pPr>
    <w:r w:rsidRPr="008C1559">
      <w:rPr>
        <w:rStyle w:val="SidhuvudBilaga"/>
      </w:rPr>
      <w:t xml:space="preserve"> </w:t>
    </w:r>
    <w:r w:rsidRPr="008C1559">
      <w:t xml:space="preserve">  </w:t>
    </w:r>
    <w:r w:rsidRPr="008C1559">
      <w:rPr>
        <w:rStyle w:val="SidhuvudUtskott"/>
      </w:rPr>
      <w:t>2003/04:FiU1y</w:t>
    </w:r>
  </w:p>
  <w:p w:rsidR="005C0CC8" w:rsidRPr="008C1559" w:rsidRDefault="005C0CC8">
    <w:pPr>
      <w:pStyle w:val="SidhuvudKantUdda"/>
      <w:framePr w:w="8732" w:h="567" w:hRule="exact" w:vSpace="0" w:wrap="around" w:vAnchor="page" w:y="341" w:anchorLock="0"/>
    </w:pPr>
  </w:p>
  <w:p w:rsidR="005C0CC8" w:rsidRPr="008C1559" w:rsidRDefault="005C0CC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2" w:h="567" w:hRule="exact" w:vSpace="0" w:wrap="around" w:vAnchor="page" w:y="341" w:anchorLock="0"/>
    </w:pPr>
    <w:r w:rsidRPr="008C1559">
      <w:fldChar w:fldCharType="begin" w:fldLock="1"/>
    </w:r>
    <w:r w:rsidRPr="008C1559">
      <w:instrText xml:space="preserve"> if </w:instrText>
    </w:r>
    <w:r w:rsidRPr="008C1559">
      <w:fldChar w:fldCharType="begin" w:fldLock="1"/>
    </w:r>
    <w:r w:rsidRPr="008C1559">
      <w:instrText xml:space="preserve"> page</w:instrText>
    </w:r>
    <w:r w:rsidRPr="008C1559">
      <w:fldChar w:fldCharType="separate"/>
    </w:r>
    <w:r w:rsidR="008C1559">
      <w:rPr>
        <w:noProof/>
      </w:rPr>
      <w:instrText>1</w:instrText>
    </w:r>
    <w:r w:rsidRPr="008C1559">
      <w:fldChar w:fldCharType="end"/>
    </w:r>
    <w:r w:rsidRPr="008C1559">
      <w:instrText xml:space="preserve"> &gt; 1 "</w:instrText>
    </w:r>
    <w:r w:rsidRPr="008C1559">
      <w:fldChar w:fldCharType="begin" w:fldLock="1"/>
    </w:r>
    <w:r w:rsidRPr="008C1559">
      <w:instrText xml:space="preserve"> if </w:instrText>
    </w:r>
    <w:r w:rsidRPr="008C1559">
      <w:fldChar w:fldCharType="begin" w:fldLock="1"/>
    </w:r>
    <w:r w:rsidRPr="008C1559">
      <w:instrText xml:space="preserve"> = </w:instrText>
    </w:r>
    <w:r w:rsidRPr="008C1559">
      <w:fldChar w:fldCharType="begin" w:fldLock="1"/>
    </w:r>
    <w:r w:rsidRPr="008C1559">
      <w:instrText xml:space="preserve"> = </w:instrText>
    </w:r>
    <w:r w:rsidRPr="008C1559">
      <w:fldChar w:fldCharType="begin" w:fldLock="1"/>
    </w:r>
    <w:r w:rsidRPr="008C1559">
      <w:instrText xml:space="preserve"> page</w:instrText>
    </w:r>
    <w:r w:rsidRPr="008C1559">
      <w:fldChar w:fldCharType="separate"/>
    </w:r>
    <w:r w:rsidRPr="008C1559">
      <w:instrText>21</w:instrText>
    </w:r>
    <w:r w:rsidRPr="008C1559">
      <w:fldChar w:fldCharType="end"/>
    </w:r>
    <w:r w:rsidRPr="008C1559">
      <w:instrText xml:space="preserve">/2 </w:instrText>
    </w:r>
    <w:r w:rsidRPr="008C1559">
      <w:fldChar w:fldCharType="separate"/>
    </w:r>
    <w:r w:rsidRPr="008C1559">
      <w:instrText>10,5</w:instrText>
    </w:r>
    <w:r w:rsidRPr="008C1559">
      <w:fldChar w:fldCharType="end"/>
    </w:r>
    <w:r w:rsidRPr="008C1559">
      <w:instrText xml:space="preserve"> - </w:instrText>
    </w:r>
    <w:r w:rsidRPr="008C1559">
      <w:fldChar w:fldCharType="begin" w:fldLock="1"/>
    </w:r>
    <w:r w:rsidRPr="008C1559">
      <w:instrText xml:space="preserve"> = int(</w:instrText>
    </w:r>
    <w:r w:rsidRPr="008C1559">
      <w:fldChar w:fldCharType="begin" w:fldLock="1"/>
    </w:r>
    <w:r w:rsidRPr="008C1559">
      <w:instrText xml:space="preserve"> page</w:instrText>
    </w:r>
    <w:r w:rsidRPr="008C1559">
      <w:fldChar w:fldCharType="separate"/>
    </w:r>
    <w:r w:rsidRPr="008C1559">
      <w:instrText>21</w:instrText>
    </w:r>
    <w:r w:rsidRPr="008C1559">
      <w:fldChar w:fldCharType="end"/>
    </w:r>
    <w:r w:rsidRPr="008C1559">
      <w:instrText xml:space="preserve">/2) </w:instrText>
    </w:r>
    <w:r w:rsidRPr="008C1559">
      <w:fldChar w:fldCharType="separate"/>
    </w:r>
    <w:r w:rsidRPr="008C1559">
      <w:instrText>10</w:instrText>
    </w:r>
    <w:r w:rsidRPr="008C1559">
      <w:fldChar w:fldCharType="end"/>
    </w:r>
    <w:r w:rsidRPr="008C1559">
      <w:fldChar w:fldCharType="separate"/>
    </w:r>
    <w:r w:rsidRPr="008C1559">
      <w:instrText>0,5</w:instrText>
    </w:r>
    <w:r w:rsidRPr="008C1559">
      <w:fldChar w:fldCharType="end"/>
    </w:r>
    <w:r w:rsidRPr="008C1559">
      <w:instrText xml:space="preserve"> = 0 "</w:instrText>
    </w:r>
    <w:r w:rsidRPr="008C1559">
      <w:rPr>
        <w:rStyle w:val="SidhuvudUtskott"/>
      </w:rPr>
      <w:fldChar w:fldCharType="begin" w:fldLock="1"/>
    </w:r>
    <w:r w:rsidRPr="008C1559">
      <w:rPr>
        <w:rStyle w:val="SidhuvudUtskott"/>
      </w:rPr>
      <w:instrText xml:space="preserve"> DOCPROPERTY BetänkandeÅr</w:instrText>
    </w:r>
    <w:r w:rsidRPr="008C1559">
      <w:rPr>
        <w:rStyle w:val="SidhuvudUtskott"/>
      </w:rPr>
      <w:fldChar w:fldCharType="separate"/>
    </w:r>
    <w:r w:rsidRPr="008C1559">
      <w:rPr>
        <w:rStyle w:val="SidhuvudUtskott"/>
      </w:rPr>
      <w:instrText>2003/04</w:instrText>
    </w:r>
    <w:r w:rsidRPr="008C1559">
      <w:rPr>
        <w:rStyle w:val="SidhuvudUtskott"/>
      </w:rPr>
      <w:fldChar w:fldCharType="end"/>
    </w:r>
    <w:r w:rsidRPr="008C1559">
      <w:rPr>
        <w:rStyle w:val="SidhuvudUtskott"/>
      </w:rPr>
      <w:instrText>:</w:instrText>
    </w:r>
    <w:r w:rsidRPr="008C1559">
      <w:rPr>
        <w:rStyle w:val="SidhuvudUtskott"/>
      </w:rPr>
      <w:fldChar w:fldCharType="begin" w:fldLock="1"/>
    </w:r>
    <w:r w:rsidRPr="008C1559">
      <w:rPr>
        <w:rStyle w:val="SidhuvudUtskott"/>
      </w:rPr>
      <w:instrText xml:space="preserve"> DOCPR</w:instrText>
    </w:r>
    <w:r w:rsidRPr="008C1559">
      <w:rPr>
        <w:rStyle w:val="SidhuvudUtskott"/>
      </w:rPr>
      <w:instrText>O</w:instrText>
    </w:r>
    <w:r w:rsidRPr="008C1559">
      <w:rPr>
        <w:rStyle w:val="SidhuvudUtskott"/>
      </w:rPr>
      <w:instrText>PE</w:instrText>
    </w:r>
    <w:r w:rsidRPr="008C1559">
      <w:rPr>
        <w:rStyle w:val="SidhuvudUtskott"/>
      </w:rPr>
      <w:instrText>R</w:instrText>
    </w:r>
    <w:r w:rsidRPr="008C1559">
      <w:rPr>
        <w:rStyle w:val="SidhuvudUtskott"/>
      </w:rPr>
      <w:instrText>TY Utskott</w:instrText>
    </w:r>
    <w:r w:rsidRPr="008C1559">
      <w:rPr>
        <w:rStyle w:val="SidhuvudUtskott"/>
      </w:rPr>
      <w:fldChar w:fldCharType="separate"/>
    </w:r>
    <w:r w:rsidRPr="008C1559">
      <w:rPr>
        <w:rStyle w:val="SidhuvudUtskott"/>
      </w:rPr>
      <w:instrText>FiU</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DOCPROPERTY BetänkandeNr</w:instrText>
    </w:r>
    <w:r w:rsidRPr="008C1559">
      <w:rPr>
        <w:rStyle w:val="SidhuvudUtskott"/>
      </w:rPr>
      <w:fldChar w:fldCharType="separate"/>
    </w:r>
    <w:r w:rsidRPr="008C1559">
      <w:rPr>
        <w:rStyle w:val="SidhuvudUtskott"/>
      </w:rPr>
      <w:instrText>1y</w:instrText>
    </w:r>
    <w:r w:rsidRPr="008C1559">
      <w:rPr>
        <w:rStyle w:val="SidhuvudUtskott"/>
      </w:rPr>
      <w:fldChar w:fldCharType="end"/>
    </w:r>
    <w:r w:rsidRPr="008C1559">
      <w:instrText xml:space="preserve">    </w:instrText>
    </w:r>
  </w:p>
  <w:p w:rsidR="005C0CC8" w:rsidRPr="008C1559" w:rsidRDefault="005C0CC8">
    <w:pPr>
      <w:pStyle w:val="SidhuvudKantJmn"/>
      <w:framePr w:w="8732" w:h="567" w:hRule="exact" w:vSpace="0" w:wrap="around" w:vAnchor="page" w:y="341" w:anchorLock="0"/>
    </w:pPr>
    <w:r w:rsidRPr="008C1559">
      <w:rPr>
        <w:rStyle w:val="SidhuvudUtskott"/>
      </w:rPr>
      <w:fldChar w:fldCharType="begin" w:fldLock="1"/>
    </w:r>
    <w:r w:rsidRPr="008C1559">
      <w:rPr>
        <w:rStyle w:val="SidhuvudUtskott"/>
      </w:rPr>
      <w:instrText xml:space="preserve"> DOCPROPERTY Status</w:instrText>
    </w:r>
    <w:r w:rsidRPr="008C1559">
      <w:rPr>
        <w:rStyle w:val="SidhuvudUtskott"/>
      </w:rPr>
      <w:fldChar w:fldCharType="separate"/>
    </w:r>
    <w:r w:rsidRPr="008C1559">
      <w:rPr>
        <w:rStyle w:val="SidhuvudUtskott"/>
      </w:rPr>
      <w:instrText>Utkast</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if </w:instrText>
    </w:r>
    <w:r w:rsidRPr="008C1559">
      <w:rPr>
        <w:rStyle w:val="SidhuvudUtskott"/>
      </w:rPr>
      <w:fldChar w:fldCharType="begin" w:fldLock="1"/>
    </w:r>
    <w:r w:rsidRPr="008C1559">
      <w:rPr>
        <w:rStyle w:val="SidhuvudUtskott"/>
      </w:rPr>
      <w:instrText xml:space="preserve"> DOCPROPERTY "UtkastDatum"</w:instrText>
    </w:r>
    <w:r w:rsidRPr="008C1559">
      <w:rPr>
        <w:rStyle w:val="SidhuvudUtskott"/>
      </w:rPr>
      <w:fldChar w:fldCharType="separate"/>
    </w:r>
    <w:r w:rsidRPr="008C1559">
      <w:rPr>
        <w:rStyle w:val="SidhuvudUtskott"/>
      </w:rPr>
      <w:instrText>Nej</w:instrText>
    </w:r>
    <w:r w:rsidRPr="008C1559">
      <w:rPr>
        <w:rStyle w:val="SidhuvudUtskott"/>
      </w:rPr>
      <w:fldChar w:fldCharType="end"/>
    </w:r>
    <w:r w:rsidRPr="008C1559">
      <w:rPr>
        <w:rStyle w:val="SidhuvudUtskott"/>
      </w:rPr>
      <w:instrText xml:space="preserve"> = "Ja" "    </w:instrText>
    </w:r>
    <w:r w:rsidRPr="008C1559">
      <w:rPr>
        <w:rStyle w:val="SidhuvudUtskott"/>
      </w:rPr>
      <w:fldChar w:fldCharType="begin" w:fldLock="1"/>
    </w:r>
    <w:r w:rsidRPr="008C1559">
      <w:rPr>
        <w:rStyle w:val="SidhuvudUtskott"/>
      </w:rPr>
      <w:instrText xml:space="preserve"> PRINTDATE \@ "yyyy-MM-dd HH.mm" </w:instrText>
    </w:r>
    <w:r w:rsidRPr="008C1559">
      <w:rPr>
        <w:rStyle w:val="SidhuvudUtskott"/>
      </w:rPr>
      <w:fldChar w:fldCharType="separate"/>
    </w:r>
    <w:r w:rsidRPr="008C1559">
      <w:rPr>
        <w:rStyle w:val="SidhuvudUtskott"/>
      </w:rPr>
      <w:instrText>2000-08-11 16.42</w:instrText>
    </w:r>
    <w:r w:rsidRPr="008C1559">
      <w:rPr>
        <w:rStyle w:val="SidhuvudUtskott"/>
      </w:rPr>
      <w:fldChar w:fldCharType="end"/>
    </w:r>
    <w:r w:rsidRPr="008C1559">
      <w:rPr>
        <w:rStyle w:val="SidhuvudUtskott"/>
      </w:rPr>
      <w:instrText xml:space="preserve">" </w:instrText>
    </w:r>
    <w:r w:rsidRPr="008C1559">
      <w:rPr>
        <w:rStyle w:val="SidhuvudUtskott"/>
      </w:rPr>
      <w:fldChar w:fldCharType="end"/>
    </w:r>
  </w:p>
  <w:p w:rsidR="005C0CC8" w:rsidRPr="008C1559" w:rsidRDefault="005C0CC8">
    <w:pPr>
      <w:pStyle w:val="SidhuvudKantUdda"/>
      <w:framePr w:w="8732" w:h="567" w:hRule="exact" w:vSpace="0" w:wrap="around" w:vAnchor="page" w:y="341" w:anchorLock="0"/>
    </w:pPr>
    <w:r w:rsidRPr="008C1559">
      <w:rPr>
        <w:rStyle w:val="SidhuvudRubrikReferens"/>
        <w:smallCaps w:val="0"/>
        <w:spacing w:val="0"/>
        <w:sz w:val="19"/>
      </w:rPr>
      <w:instrText xml:space="preserve"> </w:instrText>
    </w:r>
    <w:r w:rsidRPr="008C1559">
      <w:instrText xml:space="preserve">"  "  </w:instrText>
    </w:r>
    <w:r w:rsidRPr="008C1559">
      <w:rPr>
        <w:rStyle w:val="SidhuvudUtskott"/>
      </w:rPr>
      <w:fldChar w:fldCharType="begin" w:fldLock="1"/>
    </w:r>
    <w:r w:rsidRPr="008C1559">
      <w:rPr>
        <w:rStyle w:val="SidhuvudUtskott"/>
      </w:rPr>
      <w:instrText xml:space="preserve"> DOCPROPERTY BetänkandeÅr</w:instrText>
    </w:r>
    <w:r w:rsidRPr="008C1559">
      <w:rPr>
        <w:rStyle w:val="SidhuvudUtskott"/>
      </w:rPr>
      <w:fldChar w:fldCharType="separate"/>
    </w:r>
    <w:r w:rsidRPr="008C1559">
      <w:rPr>
        <w:rStyle w:val="SidhuvudUtskott"/>
      </w:rPr>
      <w:instrText>2003/04</w:instrText>
    </w:r>
    <w:r w:rsidRPr="008C1559">
      <w:rPr>
        <w:rStyle w:val="SidhuvudUtskott"/>
      </w:rPr>
      <w:fldChar w:fldCharType="end"/>
    </w:r>
    <w:r w:rsidRPr="008C1559">
      <w:rPr>
        <w:rStyle w:val="SidhuvudUtskott"/>
      </w:rPr>
      <w:instrText>:</w:instrText>
    </w:r>
    <w:r w:rsidRPr="008C1559">
      <w:rPr>
        <w:rStyle w:val="SidhuvudUtskott"/>
      </w:rPr>
      <w:fldChar w:fldCharType="begin" w:fldLock="1"/>
    </w:r>
    <w:r w:rsidRPr="008C1559">
      <w:rPr>
        <w:rStyle w:val="SidhuvudUtskott"/>
      </w:rPr>
      <w:instrText xml:space="preserve"> DOCPROPERTY Utskott</w:instrText>
    </w:r>
    <w:r w:rsidRPr="008C1559">
      <w:rPr>
        <w:rStyle w:val="SidhuvudUtskott"/>
      </w:rPr>
      <w:fldChar w:fldCharType="separate"/>
    </w:r>
    <w:r w:rsidRPr="008C1559">
      <w:rPr>
        <w:rStyle w:val="SidhuvudUtskott"/>
      </w:rPr>
      <w:instrText>FiU</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DOCPROPERTY BetänkandeNr</w:instrText>
    </w:r>
    <w:r w:rsidRPr="008C1559">
      <w:rPr>
        <w:rStyle w:val="SidhuvudUtskott"/>
      </w:rPr>
      <w:fldChar w:fldCharType="separate"/>
    </w:r>
    <w:r w:rsidRPr="008C1559">
      <w:rPr>
        <w:rStyle w:val="SidhuvudUtskott"/>
      </w:rPr>
      <w:instrText>1y</w:instrText>
    </w:r>
    <w:r w:rsidRPr="008C1559">
      <w:rPr>
        <w:rStyle w:val="SidhuvudUtskott"/>
      </w:rPr>
      <w:fldChar w:fldCharType="end"/>
    </w:r>
  </w:p>
  <w:p w:rsidR="005C0CC8" w:rsidRPr="008C1559" w:rsidRDefault="005C0CC8">
    <w:pPr>
      <w:pStyle w:val="SidhuvudKantUdda"/>
      <w:framePr w:w="8732" w:h="567" w:hRule="exact" w:vSpace="0" w:wrap="around" w:vAnchor="page" w:y="341" w:anchorLock="0"/>
    </w:pPr>
    <w:r w:rsidRPr="008C1559">
      <w:rPr>
        <w:rStyle w:val="SidhuvudUtskott"/>
      </w:rPr>
      <w:fldChar w:fldCharType="begin" w:fldLock="1"/>
    </w:r>
    <w:r w:rsidRPr="008C1559">
      <w:rPr>
        <w:rStyle w:val="SidhuvudUtskott"/>
      </w:rPr>
      <w:instrText xml:space="preserve"> if </w:instrText>
    </w:r>
    <w:r w:rsidRPr="008C1559">
      <w:rPr>
        <w:rStyle w:val="SidhuvudUtskott"/>
      </w:rPr>
      <w:fldChar w:fldCharType="begin" w:fldLock="1"/>
    </w:r>
    <w:r w:rsidRPr="008C1559">
      <w:rPr>
        <w:rStyle w:val="SidhuvudUtskott"/>
      </w:rPr>
      <w:instrText xml:space="preserve"> DOCPROPERTY "UtkastDatum"</w:instrText>
    </w:r>
    <w:r w:rsidRPr="008C1559">
      <w:rPr>
        <w:rStyle w:val="SidhuvudUtskott"/>
      </w:rPr>
      <w:fldChar w:fldCharType="separate"/>
    </w:r>
    <w:r w:rsidRPr="008C1559">
      <w:rPr>
        <w:rStyle w:val="SidhuvudUtskott"/>
      </w:rPr>
      <w:instrText>Nej</w:instrText>
    </w:r>
    <w:r w:rsidRPr="008C1559">
      <w:rPr>
        <w:rStyle w:val="SidhuvudUtskott"/>
      </w:rPr>
      <w:fldChar w:fldCharType="end"/>
    </w:r>
    <w:r w:rsidRPr="008C1559">
      <w:rPr>
        <w:rStyle w:val="SidhuvudUtskott"/>
      </w:rPr>
      <w:instrText xml:space="preserve"> = "Ja" "</w:instrText>
    </w:r>
    <w:r w:rsidRPr="008C1559">
      <w:rPr>
        <w:rStyle w:val="SidhuvudUtskott"/>
      </w:rPr>
      <w:fldChar w:fldCharType="begin" w:fldLock="1"/>
    </w:r>
    <w:r w:rsidRPr="008C1559">
      <w:rPr>
        <w:rStyle w:val="SidhuvudUtskott"/>
      </w:rPr>
      <w:instrText xml:space="preserve"> PRINTDATE \@ "yyyy-MM-dd HH.mm    " </w:instrText>
    </w:r>
    <w:r w:rsidRPr="008C1559">
      <w:rPr>
        <w:rStyle w:val="SidhuvudUtskott"/>
      </w:rPr>
      <w:fldChar w:fldCharType="separate"/>
    </w:r>
    <w:r w:rsidRPr="008C1559">
      <w:rPr>
        <w:rStyle w:val="SidhuvudUtskott"/>
      </w:rPr>
      <w:instrText>2000-08-11 16.42</w:instrText>
    </w:r>
    <w:r w:rsidRPr="008C1559">
      <w:rPr>
        <w:rStyle w:val="SidhuvudUtskott"/>
      </w:rPr>
      <w:fldChar w:fldCharType="end"/>
    </w:r>
    <w:r w:rsidRPr="008C1559">
      <w:rPr>
        <w:rStyle w:val="SidhuvudUtskott"/>
      </w:rPr>
      <w:instrText xml:space="preserve">" </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w:instrText>
    </w:r>
    <w:r w:rsidRPr="008C1559">
      <w:rPr>
        <w:rStyle w:val="SidhuvudUtskott"/>
      </w:rPr>
      <w:instrText>O</w:instrText>
    </w:r>
    <w:r w:rsidRPr="008C1559">
      <w:rPr>
        <w:rStyle w:val="SidhuvudUtskott"/>
      </w:rPr>
      <w:instrText>PERTY Status</w:instrText>
    </w:r>
    <w:r w:rsidRPr="008C1559">
      <w:rPr>
        <w:rStyle w:val="SidhuvudUtskott"/>
      </w:rPr>
      <w:fldChar w:fldCharType="end"/>
    </w:r>
    <w:r w:rsidRPr="008C1559">
      <w:instrText>"</w:instrText>
    </w:r>
    <w:r w:rsidRPr="008C1559">
      <w:fldChar w:fldCharType="separate"/>
    </w:r>
    <w:r w:rsidRPr="008C1559">
      <w:instrText xml:space="preserve">  </w:instrText>
    </w:r>
    <w:r w:rsidRPr="008C1559">
      <w:rPr>
        <w:rStyle w:val="SidhuvudUtskott"/>
      </w:rPr>
      <w:fldChar w:fldCharType="begin" w:fldLock="1"/>
    </w:r>
    <w:r w:rsidRPr="008C1559">
      <w:rPr>
        <w:rStyle w:val="SidhuvudUtskott"/>
      </w:rPr>
      <w:instrText xml:space="preserve"> DOCPROPERTY BetänkandeÅr</w:instrText>
    </w:r>
    <w:r w:rsidRPr="008C1559">
      <w:rPr>
        <w:rStyle w:val="SidhuvudUtskott"/>
      </w:rPr>
      <w:fldChar w:fldCharType="separate"/>
    </w:r>
    <w:r w:rsidRPr="008C1559">
      <w:rPr>
        <w:rStyle w:val="SidhuvudUtskott"/>
      </w:rPr>
      <w:instrText>2003/04</w:instrText>
    </w:r>
    <w:r w:rsidRPr="008C1559">
      <w:rPr>
        <w:rStyle w:val="SidhuvudUtskott"/>
      </w:rPr>
      <w:fldChar w:fldCharType="end"/>
    </w:r>
    <w:r w:rsidRPr="008C1559">
      <w:rPr>
        <w:rStyle w:val="SidhuvudUtskott"/>
      </w:rPr>
      <w:instrText>:</w:instrText>
    </w:r>
    <w:r w:rsidRPr="008C1559">
      <w:rPr>
        <w:rStyle w:val="SidhuvudUtskott"/>
      </w:rPr>
      <w:fldChar w:fldCharType="begin" w:fldLock="1"/>
    </w:r>
    <w:r w:rsidRPr="008C1559">
      <w:rPr>
        <w:rStyle w:val="SidhuvudUtskott"/>
      </w:rPr>
      <w:instrText xml:space="preserve"> DOCPROPERTY Utskott</w:instrText>
    </w:r>
    <w:r w:rsidRPr="008C1559">
      <w:rPr>
        <w:rStyle w:val="SidhuvudUtskott"/>
      </w:rPr>
      <w:fldChar w:fldCharType="separate"/>
    </w:r>
    <w:r w:rsidRPr="008C1559">
      <w:rPr>
        <w:rStyle w:val="SidhuvudUtskott"/>
      </w:rPr>
      <w:instrText>FiU</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DOCPROPERTY BetänkandeNr</w:instrText>
    </w:r>
    <w:r w:rsidRPr="008C1559">
      <w:rPr>
        <w:rStyle w:val="SidhuvudUtskott"/>
      </w:rPr>
      <w:fldChar w:fldCharType="separate"/>
    </w:r>
    <w:r w:rsidRPr="008C1559">
      <w:rPr>
        <w:rStyle w:val="SidhuvudUtskott"/>
      </w:rPr>
      <w:instrText>1y</w:instrText>
    </w:r>
    <w:r w:rsidRPr="008C1559">
      <w:rPr>
        <w:rStyle w:val="SidhuvudUtskott"/>
      </w:rPr>
      <w:fldChar w:fldCharType="end"/>
    </w:r>
  </w:p>
  <w:p w:rsidR="005C0CC8" w:rsidRPr="008C1559" w:rsidRDefault="005C0CC8">
    <w:pPr>
      <w:pStyle w:val="SidhuvudKantUdda"/>
      <w:framePr w:w="8732" w:h="567" w:hRule="exact" w:vSpace="0" w:wrap="around" w:vAnchor="page" w:y="341" w:anchorLock="0"/>
    </w:pPr>
    <w:r w:rsidRPr="008C1559">
      <w:fldChar w:fldCharType="end"/>
    </w:r>
    <w:r w:rsidRPr="008C1559">
      <w:instrText>" " "</w:instrText>
    </w:r>
    <w:r w:rsidRPr="008C1559">
      <w:fldChar w:fldCharType="separate"/>
    </w:r>
    <w:r w:rsidR="008C1559" w:rsidRPr="008C1559">
      <w:rPr>
        <w:noProof/>
      </w:rPr>
      <w:t xml:space="preserve"> </w:t>
    </w:r>
    <w:r w:rsidRPr="008C1559">
      <w:fldChar w:fldCharType="end"/>
    </w:r>
  </w:p>
  <w:p w:rsidR="005C0CC8" w:rsidRPr="008C1559" w:rsidRDefault="005C0CC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1" w:h="567" w:hRule="exact" w:vSpace="0" w:wrap="around" w:vAnchor="page" w:y="341" w:anchorLock="0"/>
    </w:pPr>
    <w:r w:rsidRPr="008C1559">
      <w:rPr>
        <w:rStyle w:val="SidhuvudUtskott"/>
      </w:rPr>
      <w:t>2003/04:FiU1y</w:t>
    </w:r>
    <w:r w:rsidRPr="008C1559">
      <w:t xml:space="preserve">   </w:t>
    </w:r>
    <w:r w:rsidRPr="008C1559">
      <w:rPr>
        <w:rStyle w:val="SidhuvudRubrikReferens"/>
      </w:rPr>
      <w:t>Avvikande meningar</w:t>
    </w:r>
  </w:p>
  <w:p w:rsidR="005C0CC8" w:rsidRPr="008C1559" w:rsidRDefault="005C0CC8">
    <w:pPr>
      <w:pStyle w:val="SidhuvudKantJmn"/>
      <w:framePr w:w="8731" w:h="567" w:hRule="exact" w:vSpace="0" w:wrap="around" w:vAnchor="page" w:y="341" w:anchorLock="0"/>
    </w:pPr>
  </w:p>
  <w:p w:rsidR="005C0CC8" w:rsidRPr="008C1559" w:rsidRDefault="005C0CC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Udda"/>
      <w:framePr w:w="8731" w:h="567" w:hRule="exact" w:vSpace="0" w:wrap="around" w:vAnchor="page" w:y="341" w:anchorLock="0"/>
    </w:pPr>
    <w:r w:rsidRPr="008C1559">
      <w:rPr>
        <w:rStyle w:val="SidhuvudRubrikReferens"/>
      </w:rPr>
      <w:t>Avvikande meningar</w:t>
    </w:r>
    <w:r w:rsidRPr="008C1559">
      <w:rPr>
        <w:rStyle w:val="SidhuvudBilaga"/>
      </w:rPr>
      <w:t xml:space="preserve"> </w:t>
    </w:r>
    <w:r w:rsidRPr="008C1559">
      <w:t xml:space="preserve">  </w:t>
    </w:r>
    <w:r w:rsidRPr="008C1559">
      <w:rPr>
        <w:rStyle w:val="SidhuvudUtskott"/>
      </w:rPr>
      <w:t>2003/04:FiU1y</w:t>
    </w:r>
  </w:p>
  <w:p w:rsidR="005C0CC8" w:rsidRPr="008C1559" w:rsidRDefault="005C0CC8">
    <w:pPr>
      <w:pStyle w:val="SidhuvudKantUdda"/>
      <w:framePr w:w="8731" w:h="567" w:hRule="exact" w:vSpace="0" w:wrap="around" w:vAnchor="page" w:y="341" w:anchorLock="0"/>
    </w:pPr>
  </w:p>
  <w:p w:rsidR="005C0CC8" w:rsidRPr="008C1559" w:rsidRDefault="005C0CC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1" w:h="567" w:hRule="exact" w:vSpace="0" w:wrap="around" w:vAnchor="page" w:y="341" w:anchorLock="0"/>
    </w:pPr>
    <w:r w:rsidRPr="008C1559">
      <w:rPr>
        <w:rStyle w:val="SidhuvudUtskott"/>
      </w:rPr>
      <w:t>2003/04:FiU1y</w:t>
    </w:r>
    <w:r w:rsidRPr="008C1559">
      <w:t xml:space="preserve">    </w:t>
    </w:r>
  </w:p>
  <w:p w:rsidR="005C0CC8" w:rsidRPr="008C1559" w:rsidRDefault="005C0CC8">
    <w:pPr>
      <w:pStyle w:val="SidhuvudKantJmn"/>
      <w:framePr w:w="8731" w:h="567" w:hRule="exact" w:vSpace="0" w:wrap="around" w:vAnchor="page" w:y="341" w:anchorLock="0"/>
    </w:pPr>
  </w:p>
  <w:p w:rsidR="005C0CC8" w:rsidRPr="008C1559" w:rsidRDefault="005C0CC8">
    <w:pPr>
      <w:pStyle w:val="SidhuvudKantUdda"/>
      <w:framePr w:w="8731" w:h="567" w:hRule="exact" w:vSpace="0" w:wrap="around" w:vAnchor="page" w:y="341" w:anchorLock="0"/>
    </w:pPr>
    <w:r w:rsidRPr="008C1559">
      <w:rPr>
        <w:rStyle w:val="SidhuvudRubrikReferens"/>
        <w:smallCaps w:val="0"/>
        <w:spacing w:val="0"/>
        <w:sz w:val="19"/>
      </w:rPr>
      <w:t xml:space="preserve"> </w:t>
    </w:r>
  </w:p>
  <w:p w:rsidR="005C0CC8" w:rsidRPr="008C1559" w:rsidRDefault="005C0CC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1" w:h="567" w:hRule="exact" w:vSpace="0" w:wrap="around" w:vAnchor="page" w:y="341" w:anchorLock="0"/>
    </w:pPr>
    <w:r w:rsidRPr="008C1559">
      <w:rPr>
        <w:rStyle w:val="SidhuvudUtskott"/>
      </w:rPr>
      <w:fldChar w:fldCharType="begin" w:fldLock="1"/>
    </w:r>
    <w:r w:rsidRPr="008C1559">
      <w:rPr>
        <w:rStyle w:val="SidhuvudUtskott"/>
      </w:rPr>
      <w:instrText xml:space="preserve"> DOCPROPERTY BetänkandeÅr</w:instrText>
    </w:r>
    <w:r w:rsidRPr="008C1559">
      <w:rPr>
        <w:rStyle w:val="SidhuvudUtskott"/>
      </w:rPr>
      <w:fldChar w:fldCharType="separate"/>
    </w:r>
    <w:r w:rsidRPr="008C1559">
      <w:rPr>
        <w:rStyle w:val="SidhuvudUtskott"/>
      </w:rPr>
      <w:t>2003/04</w:t>
    </w:r>
    <w:r w:rsidRPr="008C1559">
      <w:rPr>
        <w:rStyle w:val="SidhuvudUtskott"/>
      </w:rPr>
      <w:fldChar w:fldCharType="end"/>
    </w:r>
    <w:r w:rsidRPr="008C1559">
      <w:rPr>
        <w:rStyle w:val="SidhuvudUtskott"/>
      </w:rPr>
      <w:t>:</w:t>
    </w:r>
    <w:r w:rsidRPr="008C1559">
      <w:rPr>
        <w:rStyle w:val="SidhuvudUtskott"/>
      </w:rPr>
      <w:fldChar w:fldCharType="begin" w:fldLock="1"/>
    </w:r>
    <w:r w:rsidRPr="008C1559">
      <w:rPr>
        <w:rStyle w:val="SidhuvudUtskott"/>
      </w:rPr>
      <w:instrText xml:space="preserve"> DOCPROPERTY Utskott</w:instrText>
    </w:r>
    <w:r w:rsidRPr="008C1559">
      <w:rPr>
        <w:rStyle w:val="SidhuvudUtskott"/>
      </w:rPr>
      <w:fldChar w:fldCharType="separate"/>
    </w:r>
    <w:r w:rsidRPr="008C1559">
      <w:rPr>
        <w:rStyle w:val="SidhuvudUtskott"/>
      </w:rPr>
      <w:t>FiU</w:t>
    </w:r>
    <w:r w:rsidRPr="008C1559">
      <w:rPr>
        <w:rStyle w:val="SidhuvudUtskott"/>
      </w:rPr>
      <w:fldChar w:fldCharType="end"/>
    </w:r>
    <w:r w:rsidRPr="008C1559">
      <w:rPr>
        <w:rStyle w:val="SidhuvudUtskott"/>
      </w:rPr>
      <w:fldChar w:fldCharType="begin" w:fldLock="1"/>
    </w:r>
    <w:r w:rsidRPr="008C1559">
      <w:rPr>
        <w:rStyle w:val="SidhuvudUtskott"/>
      </w:rPr>
      <w:instrText xml:space="preserve"> DOCPROPERTY BetänkandeNr</w:instrText>
    </w:r>
    <w:r w:rsidRPr="008C1559">
      <w:rPr>
        <w:rStyle w:val="SidhuvudUtskott"/>
      </w:rPr>
      <w:fldChar w:fldCharType="separate"/>
    </w:r>
    <w:r w:rsidRPr="008C1559">
      <w:rPr>
        <w:rStyle w:val="SidhuvudUtskott"/>
      </w:rPr>
      <w:t>1y</w:t>
    </w:r>
    <w:r w:rsidRPr="008C1559">
      <w:rPr>
        <w:rStyle w:val="SidhuvudUtskott"/>
      </w:rPr>
      <w:fldChar w:fldCharType="end"/>
    </w:r>
    <w:r w:rsidRPr="008C1559">
      <w:t xml:space="preserve">   </w:t>
    </w:r>
    <w:r w:rsidRPr="008C1559">
      <w:rPr>
        <w:rStyle w:val="SidhuvudRubrikReferens"/>
      </w:rPr>
      <w:fldChar w:fldCharType="begin" w:fldLock="1"/>
    </w:r>
    <w:r w:rsidRPr="008C1559">
      <w:rPr>
        <w:rStyle w:val="SidhuvudRubrikReferens"/>
      </w:rPr>
      <w:instrText xml:space="preserve"> StyleREF "Rubrik 1" </w:instrText>
    </w:r>
    <w:r w:rsidRPr="008C1559">
      <w:rPr>
        <w:rStyle w:val="SidhuvudRubrikReferens"/>
      </w:rPr>
      <w:fldChar w:fldCharType="separate"/>
    </w:r>
    <w:r w:rsidRPr="008C1559">
      <w:rPr>
        <w:rStyle w:val="SidhuvudRubrikReferens"/>
      </w:rPr>
      <w:t>Avvikande meningar</w:t>
    </w:r>
    <w:r w:rsidRPr="008C1559">
      <w:rPr>
        <w:rStyle w:val="SidhuvudRubrikReferens"/>
      </w:rPr>
      <w:fldChar w:fldCharType="end"/>
    </w:r>
  </w:p>
  <w:p w:rsidR="005C0CC8" w:rsidRPr="008C1559" w:rsidRDefault="005C0CC8">
    <w:pPr>
      <w:pStyle w:val="SidhuvudKantJmn"/>
      <w:framePr w:w="8731" w:h="567" w:hRule="exact" w:vSpace="0" w:wrap="around" w:vAnchor="page" w:y="341" w:anchorLock="0"/>
    </w:pPr>
    <w:r w:rsidRPr="008C1559">
      <w:rPr>
        <w:rStyle w:val="SidhuvudUtskott"/>
      </w:rPr>
      <w:fldChar w:fldCharType="begin" w:fldLock="1"/>
    </w:r>
    <w:r w:rsidRPr="008C1559">
      <w:rPr>
        <w:rStyle w:val="SidhuvudUtskott"/>
      </w:rPr>
      <w:instrText xml:space="preserve"> DOCPROPERTY Status</w:instrText>
    </w:r>
    <w:r w:rsidRPr="008C1559">
      <w:rPr>
        <w:rStyle w:val="SidhuvudUtskott"/>
      </w:rPr>
      <w:fldChar w:fldCharType="end"/>
    </w:r>
    <w:r w:rsidRPr="008C1559">
      <w:rPr>
        <w:rStyle w:val="SidhuvudUtskott"/>
      </w:rPr>
      <w:fldChar w:fldCharType="begin" w:fldLock="1"/>
    </w:r>
    <w:r w:rsidRPr="008C1559">
      <w:rPr>
        <w:rStyle w:val="SidhuvudUtskott"/>
      </w:rPr>
      <w:instrText xml:space="preserve"> if </w:instrText>
    </w:r>
    <w:r w:rsidRPr="008C1559">
      <w:rPr>
        <w:rStyle w:val="SidhuvudUtskott"/>
      </w:rPr>
      <w:fldChar w:fldCharType="begin" w:fldLock="1"/>
    </w:r>
    <w:r w:rsidRPr="008C1559">
      <w:rPr>
        <w:rStyle w:val="SidhuvudUtskott"/>
      </w:rPr>
      <w:instrText xml:space="preserve"> DOCPROPERTY "UtkastDatum"</w:instrText>
    </w:r>
    <w:r w:rsidRPr="008C1559">
      <w:rPr>
        <w:rStyle w:val="SidhuvudUtskott"/>
      </w:rPr>
      <w:fldChar w:fldCharType="separate"/>
    </w:r>
    <w:r w:rsidRPr="008C1559">
      <w:rPr>
        <w:rStyle w:val="SidhuvudUtskott"/>
      </w:rPr>
      <w:instrText>Nej</w:instrText>
    </w:r>
    <w:r w:rsidRPr="008C1559">
      <w:rPr>
        <w:rStyle w:val="SidhuvudUtskott"/>
      </w:rPr>
      <w:fldChar w:fldCharType="end"/>
    </w:r>
    <w:r w:rsidRPr="008C1559">
      <w:rPr>
        <w:rStyle w:val="SidhuvudUtskott"/>
      </w:rPr>
      <w:instrText xml:space="preserve"> = "Ja" "    </w:instrText>
    </w:r>
    <w:r w:rsidRPr="008C1559">
      <w:rPr>
        <w:rStyle w:val="SidhuvudUtskott"/>
      </w:rPr>
      <w:fldChar w:fldCharType="begin" w:fldLock="1"/>
    </w:r>
    <w:r w:rsidRPr="008C1559">
      <w:rPr>
        <w:rStyle w:val="SidhuvudUtskott"/>
      </w:rPr>
      <w:instrText xml:space="preserve"> PRINTDATE \@ "yyyy-MM-dd HH.mm" </w:instrText>
    </w:r>
    <w:r w:rsidRPr="008C1559">
      <w:rPr>
        <w:rStyle w:val="SidhuvudUtskott"/>
      </w:rPr>
      <w:fldChar w:fldCharType="separate"/>
    </w:r>
    <w:r w:rsidRPr="008C1559">
      <w:rPr>
        <w:rStyle w:val="SidhuvudUtskott"/>
      </w:rPr>
      <w:instrText>2000-08-11 16.42</w:instrText>
    </w:r>
    <w:r w:rsidRPr="008C1559">
      <w:rPr>
        <w:rStyle w:val="SidhuvudUtskott"/>
      </w:rPr>
      <w:fldChar w:fldCharType="end"/>
    </w:r>
    <w:r w:rsidRPr="008C1559">
      <w:rPr>
        <w:rStyle w:val="SidhuvudUtskott"/>
      </w:rPr>
      <w:instrText xml:space="preserve">" </w:instrText>
    </w:r>
    <w:r w:rsidRPr="008C1559">
      <w:rPr>
        <w:rStyle w:val="SidhuvudUtskott"/>
      </w:rPr>
      <w:fldChar w:fldCharType="end"/>
    </w:r>
  </w:p>
  <w:p w:rsidR="005C0CC8" w:rsidRPr="008C1559" w:rsidRDefault="005C0CC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Udda"/>
      <w:framePr w:w="8731" w:h="567" w:hRule="exact" w:vSpace="0" w:wrap="around" w:vAnchor="page" w:y="341" w:anchorLock="0"/>
    </w:pPr>
    <w:r w:rsidRPr="008C1559">
      <w:rPr>
        <w:rStyle w:val="SidhuvudRubrikReferens"/>
      </w:rPr>
      <w:t>Förteckning över behandlade motioner</w:t>
    </w:r>
    <w:r w:rsidRPr="008C1559">
      <w:rPr>
        <w:rStyle w:val="SidhuvudBilaga"/>
      </w:rPr>
      <w:t xml:space="preserve"> </w:t>
    </w:r>
    <w:r w:rsidRPr="008C1559">
      <w:t xml:space="preserve">  </w:t>
    </w:r>
    <w:r w:rsidRPr="008C1559">
      <w:rPr>
        <w:rStyle w:val="SidhuvudUtskott"/>
      </w:rPr>
      <w:t>2003/04:FiU1y</w:t>
    </w:r>
  </w:p>
  <w:p w:rsidR="005C0CC8" w:rsidRPr="008C1559" w:rsidRDefault="005C0CC8">
    <w:pPr>
      <w:pStyle w:val="SidhuvudKantUdda"/>
      <w:framePr w:w="8731" w:h="567" w:hRule="exact" w:vSpace="0" w:wrap="around" w:vAnchor="page" w:y="341" w:anchorLock="0"/>
    </w:pPr>
  </w:p>
  <w:p w:rsidR="005C0CC8" w:rsidRPr="008C1559" w:rsidRDefault="005C0CC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C8" w:rsidRPr="008C1559" w:rsidRDefault="005C0CC8">
    <w:pPr>
      <w:pStyle w:val="SidhuvudKantJmn"/>
      <w:framePr w:w="8731" w:h="567" w:hRule="exact" w:vSpace="0" w:wrap="around" w:vAnchor="page" w:y="341" w:anchorLock="0"/>
    </w:pPr>
    <w:r w:rsidRPr="008C1559">
      <w:rPr>
        <w:rStyle w:val="SidhuvudUtskott"/>
      </w:rPr>
      <w:t>2003/04:FiU1y</w:t>
    </w:r>
    <w:r w:rsidRPr="008C1559">
      <w:t xml:space="preserve">    </w:t>
    </w:r>
  </w:p>
  <w:p w:rsidR="005C0CC8" w:rsidRPr="008C1559" w:rsidRDefault="005C0CC8">
    <w:pPr>
      <w:pStyle w:val="SidhuvudKantJmn"/>
      <w:framePr w:w="8731" w:h="567" w:hRule="exact" w:vSpace="0" w:wrap="around" w:vAnchor="page" w:y="341" w:anchorLock="0"/>
    </w:pPr>
  </w:p>
  <w:p w:rsidR="005C0CC8" w:rsidRPr="008C1559" w:rsidRDefault="005C0CC8">
    <w:pPr>
      <w:pStyle w:val="SidhuvudKantUdda"/>
      <w:framePr w:w="8731" w:h="567" w:hRule="exact" w:vSpace="0" w:wrap="around" w:vAnchor="page" w:y="341" w:anchorLock="0"/>
    </w:pPr>
    <w:r w:rsidRPr="008C1559">
      <w:rPr>
        <w:rStyle w:val="SidhuvudRubrikReferens"/>
        <w:smallCaps w:val="0"/>
        <w:spacing w:val="0"/>
        <w:sz w:val="19"/>
      </w:rPr>
      <w:t xml:space="preserve"> </w:t>
    </w:r>
  </w:p>
  <w:p w:rsidR="005C0CC8" w:rsidRPr="008C1559" w:rsidRDefault="005C0CC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1" w15:restartNumberingAfterBreak="0">
    <w:nsid w:val="FFFFFFFB"/>
    <w:multiLevelType w:val="multilevel"/>
    <w:tmpl w:val="58EA7E0E"/>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39B74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57DA0"/>
    <w:multiLevelType w:val="singleLevel"/>
    <w:tmpl w:val="FC027B42"/>
    <w:lvl w:ilvl="0">
      <w:start w:val="1"/>
      <w:numFmt w:val="decimal"/>
      <w:lvlRestart w:val="0"/>
      <w:lvlText w:val="%1."/>
      <w:lvlJc w:val="left"/>
      <w:pPr>
        <w:tabs>
          <w:tab w:val="num" w:pos="340"/>
        </w:tabs>
        <w:ind w:left="340" w:hanging="340"/>
      </w:pPr>
    </w:lvl>
  </w:abstractNum>
  <w:abstractNum w:abstractNumId="5" w15:restartNumberingAfterBreak="0">
    <w:nsid w:val="0C5B3A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CF7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42E4A"/>
    <w:multiLevelType w:val="singleLevel"/>
    <w:tmpl w:val="3612C3A8"/>
    <w:lvl w:ilvl="0">
      <w:start w:val="1"/>
      <w:numFmt w:val="decimal"/>
      <w:lvlRestart w:val="0"/>
      <w:lvlText w:val="%1."/>
      <w:lvlJc w:val="left"/>
      <w:pPr>
        <w:tabs>
          <w:tab w:val="num" w:pos="340"/>
        </w:tabs>
        <w:ind w:left="340" w:hanging="340"/>
      </w:pPr>
    </w:lvl>
  </w:abstractNum>
  <w:abstractNum w:abstractNumId="8" w15:restartNumberingAfterBreak="0">
    <w:nsid w:val="12AD2285"/>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2CE1588"/>
    <w:multiLevelType w:val="singleLevel"/>
    <w:tmpl w:val="6042321E"/>
    <w:lvl w:ilvl="0">
      <w:start w:val="1"/>
      <w:numFmt w:val="decimal"/>
      <w:lvlRestart w:val="0"/>
      <w:lvlText w:val="%1."/>
      <w:lvlJc w:val="left"/>
      <w:pPr>
        <w:tabs>
          <w:tab w:val="num" w:pos="340"/>
        </w:tabs>
        <w:ind w:left="340" w:hanging="340"/>
      </w:pPr>
    </w:lvl>
  </w:abstractNum>
  <w:abstractNum w:abstractNumId="10" w15:restartNumberingAfterBreak="0">
    <w:nsid w:val="12EC1E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192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8FB07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B261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3D7C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7728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1964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FE4A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1152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E35F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CA18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9D454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B4A7D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A23B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B043C4"/>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370568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7F905F2"/>
    <w:multiLevelType w:val="singleLevel"/>
    <w:tmpl w:val="C08C6F8A"/>
    <w:lvl w:ilvl="0">
      <w:start w:val="1"/>
      <w:numFmt w:val="decimal"/>
      <w:lvlRestart w:val="0"/>
      <w:lvlText w:val="%1."/>
      <w:lvlJc w:val="left"/>
      <w:pPr>
        <w:tabs>
          <w:tab w:val="num" w:pos="340"/>
        </w:tabs>
        <w:ind w:left="340" w:hanging="340"/>
      </w:pPr>
    </w:lvl>
  </w:abstractNum>
  <w:abstractNum w:abstractNumId="28" w15:restartNumberingAfterBreak="0">
    <w:nsid w:val="39A824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E969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A5063C"/>
    <w:multiLevelType w:val="singleLevel"/>
    <w:tmpl w:val="20E67FEC"/>
    <w:lvl w:ilvl="0">
      <w:start w:val="1"/>
      <w:numFmt w:val="decimal"/>
      <w:lvlRestart w:val="0"/>
      <w:lvlText w:val="%1."/>
      <w:lvlJc w:val="left"/>
      <w:pPr>
        <w:tabs>
          <w:tab w:val="num" w:pos="340"/>
        </w:tabs>
        <w:ind w:left="340" w:hanging="340"/>
      </w:pPr>
    </w:lvl>
  </w:abstractNum>
  <w:abstractNum w:abstractNumId="31" w15:restartNumberingAfterBreak="0">
    <w:nsid w:val="430C6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374774"/>
    <w:multiLevelType w:val="singleLevel"/>
    <w:tmpl w:val="659EE0E4"/>
    <w:lvl w:ilvl="0">
      <w:start w:val="1"/>
      <w:numFmt w:val="decimal"/>
      <w:lvlRestart w:val="0"/>
      <w:lvlText w:val="%1."/>
      <w:lvlJc w:val="left"/>
      <w:pPr>
        <w:tabs>
          <w:tab w:val="num" w:pos="340"/>
        </w:tabs>
        <w:ind w:left="340" w:hanging="340"/>
      </w:pPr>
    </w:lvl>
  </w:abstractNum>
  <w:abstractNum w:abstractNumId="33" w15:restartNumberingAfterBreak="0">
    <w:nsid w:val="452D1F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5B31E84"/>
    <w:multiLevelType w:val="multilevel"/>
    <w:tmpl w:val="2090A4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493C51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A864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C1F76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10731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2AE20DD"/>
    <w:multiLevelType w:val="singleLevel"/>
    <w:tmpl w:val="6E704EA6"/>
    <w:lvl w:ilvl="0">
      <w:start w:val="1"/>
      <w:numFmt w:val="decimal"/>
      <w:lvlRestart w:val="0"/>
      <w:lvlText w:val="%1."/>
      <w:lvlJc w:val="left"/>
      <w:pPr>
        <w:tabs>
          <w:tab w:val="num" w:pos="340"/>
        </w:tabs>
        <w:ind w:left="340" w:hanging="340"/>
      </w:pPr>
    </w:lvl>
  </w:abstractNum>
  <w:abstractNum w:abstractNumId="40" w15:restartNumberingAfterBreak="0">
    <w:nsid w:val="547851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63B4F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6A12B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FD950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0600F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88D2799"/>
    <w:multiLevelType w:val="singleLevel"/>
    <w:tmpl w:val="4212297C"/>
    <w:lvl w:ilvl="0">
      <w:start w:val="1"/>
      <w:numFmt w:val="decimal"/>
      <w:lvlRestart w:val="0"/>
      <w:lvlText w:val="%1."/>
      <w:lvlJc w:val="left"/>
      <w:pPr>
        <w:tabs>
          <w:tab w:val="num" w:pos="340"/>
        </w:tabs>
        <w:ind w:left="340" w:hanging="340"/>
      </w:pPr>
    </w:lvl>
  </w:abstractNum>
  <w:abstractNum w:abstractNumId="46" w15:restartNumberingAfterBreak="0">
    <w:nsid w:val="6AA175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B6F4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0C638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5825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6125B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6CD59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74436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9544D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C4E09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CB0529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27430836">
    <w:abstractNumId w:val="12"/>
  </w:num>
  <w:num w:numId="2" w16cid:durableId="568922219">
    <w:abstractNumId w:val="37"/>
  </w:num>
  <w:num w:numId="3" w16cid:durableId="283852707">
    <w:abstractNumId w:val="28"/>
  </w:num>
  <w:num w:numId="4" w16cid:durableId="447043032">
    <w:abstractNumId w:val="3"/>
  </w:num>
  <w:num w:numId="5" w16cid:durableId="77412112">
    <w:abstractNumId w:val="14"/>
  </w:num>
  <w:num w:numId="6" w16cid:durableId="769544468">
    <w:abstractNumId w:val="40"/>
  </w:num>
  <w:num w:numId="7" w16cid:durableId="959266960">
    <w:abstractNumId w:val="1"/>
  </w:num>
  <w:num w:numId="8" w16cid:durableId="204607591">
    <w:abstractNumId w:val="15"/>
  </w:num>
  <w:num w:numId="9" w16cid:durableId="1883471567">
    <w:abstractNumId w:val="19"/>
  </w:num>
  <w:num w:numId="10" w16cid:durableId="804542800">
    <w:abstractNumId w:val="42"/>
  </w:num>
  <w:num w:numId="11" w16cid:durableId="542719355">
    <w:abstractNumId w:val="31"/>
  </w:num>
  <w:num w:numId="12" w16cid:durableId="1236818904">
    <w:abstractNumId w:val="41"/>
  </w:num>
  <w:num w:numId="13" w16cid:durableId="715080403">
    <w:abstractNumId w:val="24"/>
  </w:num>
  <w:num w:numId="14" w16cid:durableId="1825196957">
    <w:abstractNumId w:val="20"/>
  </w:num>
  <w:num w:numId="15" w16cid:durableId="234050150">
    <w:abstractNumId w:val="29"/>
  </w:num>
  <w:num w:numId="16" w16cid:durableId="1194150062">
    <w:abstractNumId w:val="36"/>
  </w:num>
  <w:num w:numId="17" w16cid:durableId="131561854">
    <w:abstractNumId w:val="5"/>
  </w:num>
  <w:num w:numId="18" w16cid:durableId="759907911">
    <w:abstractNumId w:val="46"/>
  </w:num>
  <w:num w:numId="19" w16cid:durableId="1631671873">
    <w:abstractNumId w:val="8"/>
  </w:num>
  <w:num w:numId="20" w16cid:durableId="1282883695">
    <w:abstractNumId w:val="53"/>
  </w:num>
  <w:num w:numId="21" w16cid:durableId="765465035">
    <w:abstractNumId w:val="44"/>
  </w:num>
  <w:num w:numId="22" w16cid:durableId="1120763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318659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240139296">
    <w:abstractNumId w:val="13"/>
  </w:num>
  <w:num w:numId="25" w16cid:durableId="1457332512">
    <w:abstractNumId w:val="23"/>
  </w:num>
  <w:num w:numId="26" w16cid:durableId="160044619">
    <w:abstractNumId w:val="25"/>
  </w:num>
  <w:num w:numId="27" w16cid:durableId="1962808566">
    <w:abstractNumId w:val="45"/>
  </w:num>
  <w:num w:numId="28" w16cid:durableId="1646619284">
    <w:abstractNumId w:val="51"/>
  </w:num>
  <w:num w:numId="29" w16cid:durableId="1935091396">
    <w:abstractNumId w:val="27"/>
  </w:num>
  <w:num w:numId="30" w16cid:durableId="2002461591">
    <w:abstractNumId w:val="49"/>
  </w:num>
  <w:num w:numId="31" w16cid:durableId="520434468">
    <w:abstractNumId w:val="55"/>
  </w:num>
  <w:num w:numId="32" w16cid:durableId="757095614">
    <w:abstractNumId w:val="4"/>
  </w:num>
  <w:num w:numId="33" w16cid:durableId="836961313">
    <w:abstractNumId w:val="10"/>
  </w:num>
  <w:num w:numId="34" w16cid:durableId="119230831">
    <w:abstractNumId w:val="26"/>
  </w:num>
  <w:num w:numId="35" w16cid:durableId="1336113228">
    <w:abstractNumId w:val="39"/>
  </w:num>
  <w:num w:numId="36" w16cid:durableId="1408267245">
    <w:abstractNumId w:val="16"/>
  </w:num>
  <w:num w:numId="37" w16cid:durableId="231817668">
    <w:abstractNumId w:val="9"/>
  </w:num>
  <w:num w:numId="38" w16cid:durableId="876116378">
    <w:abstractNumId w:val="17"/>
  </w:num>
  <w:num w:numId="39" w16cid:durableId="1236746638">
    <w:abstractNumId w:val="52"/>
  </w:num>
  <w:num w:numId="40" w16cid:durableId="889344281">
    <w:abstractNumId w:val="38"/>
  </w:num>
  <w:num w:numId="41" w16cid:durableId="1611545390">
    <w:abstractNumId w:val="34"/>
  </w:num>
  <w:num w:numId="42" w16cid:durableId="277837439">
    <w:abstractNumId w:val="0"/>
  </w:num>
  <w:num w:numId="43" w16cid:durableId="1049106929">
    <w:abstractNumId w:val="54"/>
  </w:num>
  <w:num w:numId="44" w16cid:durableId="1881556163">
    <w:abstractNumId w:val="21"/>
  </w:num>
  <w:num w:numId="45" w16cid:durableId="647318274">
    <w:abstractNumId w:val="7"/>
  </w:num>
  <w:num w:numId="46" w16cid:durableId="1033770338">
    <w:abstractNumId w:val="48"/>
  </w:num>
  <w:num w:numId="47" w16cid:durableId="45760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8" w16cid:durableId="1874801179">
    <w:abstractNumId w:val="50"/>
  </w:num>
  <w:num w:numId="49" w16cid:durableId="1820152766">
    <w:abstractNumId w:val="22"/>
  </w:num>
  <w:num w:numId="50" w16cid:durableId="1931160705">
    <w:abstractNumId w:val="18"/>
  </w:num>
  <w:num w:numId="51" w16cid:durableId="60450808">
    <w:abstractNumId w:val="43"/>
  </w:num>
  <w:num w:numId="52" w16cid:durableId="1868714954">
    <w:abstractNumId w:val="47"/>
  </w:num>
  <w:num w:numId="53" w16cid:durableId="632447300">
    <w:abstractNumId w:val="6"/>
  </w:num>
  <w:num w:numId="54" w16cid:durableId="792165706">
    <w:abstractNumId w:val="11"/>
  </w:num>
  <w:num w:numId="55" w16cid:durableId="1698004599">
    <w:abstractNumId w:val="35"/>
  </w:num>
  <w:num w:numId="56" w16cid:durableId="1944528591">
    <w:abstractNumId w:val="33"/>
  </w:num>
  <w:num w:numId="57" w16cid:durableId="2116630733">
    <w:abstractNumId w:val="30"/>
  </w:num>
  <w:num w:numId="58" w16cid:durableId="12744850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350199"/>
    <w:rsid w:val="00350199"/>
    <w:rsid w:val="005C0CC8"/>
    <w:rsid w:val="008C15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5AE67-2293-496E-8E89-E91592C1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spacing w:before="360"/>
      <w:jc w:val="left"/>
    </w:pPr>
    <w:rPr>
      <w:rFonts w:ascii="Arial" w:hAnsi="Arial"/>
      <w:b/>
      <w:caps/>
      <w:sz w:val="24"/>
    </w:rPr>
  </w:style>
  <w:style w:type="paragraph" w:styleId="Innehll2">
    <w:name w:val="toc 2"/>
    <w:basedOn w:val="Innehll1"/>
    <w:semiHidden/>
    <w:pPr>
      <w:spacing w:before="240"/>
    </w:pPr>
    <w:rPr>
      <w:rFonts w:ascii="Times New Roman" w:hAnsi="Times New Roman"/>
      <w:caps w:val="0"/>
      <w:sz w:val="20"/>
    </w:rPr>
  </w:style>
  <w:style w:type="paragraph" w:styleId="Innehll3">
    <w:name w:val="toc 3"/>
    <w:basedOn w:val="Innehll1"/>
    <w:semiHidden/>
    <w:pPr>
      <w:spacing w:before="0"/>
      <w:ind w:left="190"/>
    </w:pPr>
    <w:rPr>
      <w:rFonts w:ascii="Times New Roman" w:hAnsi="Times New Roman"/>
      <w:b w:val="0"/>
      <w:caps w:val="0"/>
      <w:sz w:val="20"/>
    </w:rPr>
  </w:style>
  <w:style w:type="paragraph" w:styleId="Innehll4">
    <w:name w:val="toc 4"/>
    <w:basedOn w:val="Innehll1"/>
    <w:semiHidden/>
    <w:pPr>
      <w:spacing w:before="0"/>
      <w:ind w:left="380"/>
    </w:pPr>
    <w:rPr>
      <w:rFonts w:ascii="Times New Roman" w:hAnsi="Times New Roman"/>
      <w:b w:val="0"/>
      <w:caps w:val="0"/>
      <w:sz w:val="20"/>
    </w:rPr>
  </w:style>
  <w:style w:type="paragraph" w:styleId="Innehll5">
    <w:name w:val="toc 5"/>
    <w:basedOn w:val="Innehll4"/>
    <w:next w:val="Normal"/>
    <w:semiHidden/>
    <w:pPr>
      <w:ind w:left="570"/>
    </w:pPr>
  </w:style>
  <w:style w:type="paragraph" w:styleId="Innehll6">
    <w:name w:val="toc 6"/>
    <w:basedOn w:val="Innehll5"/>
    <w:next w:val="Normal"/>
    <w:semiHidden/>
    <w:pPr>
      <w:ind w:left="760"/>
    </w:pPr>
  </w:style>
  <w:style w:type="paragraph" w:styleId="Innehll7">
    <w:name w:val="toc 7"/>
    <w:basedOn w:val="Innehll6"/>
    <w:next w:val="Normal"/>
    <w:semiHidden/>
    <w:pPr>
      <w:ind w:left="950"/>
    </w:pPr>
  </w:style>
  <w:style w:type="paragraph" w:styleId="Innehll8">
    <w:name w:val="toc 8"/>
    <w:basedOn w:val="Innehll7"/>
    <w:next w:val="Normal"/>
    <w:semiHidden/>
    <w:pPr>
      <w:ind w:left="1140"/>
    </w:pPr>
  </w:style>
  <w:style w:type="paragraph" w:styleId="Innehll9">
    <w:name w:val="toc 9"/>
    <w:basedOn w:val="Normal"/>
    <w:next w:val="Normal"/>
    <w:semiHidden/>
    <w:pPr>
      <w:spacing w:before="0"/>
      <w:ind w:left="1330"/>
      <w:jc w:val="left"/>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customStyle="1" w:styleId="Bembo10Char">
    <w:name w:val="Bembo10 Char"/>
    <w:basedOn w:val="Standardstycketeckensnitt"/>
    <w:rPr>
      <w:rFonts w:ascii="Bembo" w:hAnsi="Bembo"/>
      <w:noProof w:val="0"/>
      <w:lang w:val="sv-SE" w:eastAsia="sv-SE" w:bidi="ar-S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rubrik">
    <w:name w:val="index heading"/>
    <w:basedOn w:val="Normal"/>
    <w:next w:val="Index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7953</Words>
  <Characters>48358</Characters>
  <Application>Microsoft Office Word</Application>
  <DocSecurity>4</DocSecurity>
  <Lines>929</Lines>
  <Paragraphs>287</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1999/2000:T1</vt:lpstr>
      <vt:lpstr>Till det sammansatta konstitutions- och utrikesutskottet</vt:lpstr>
      <vt:lpstr>    Regeringens skrivelse</vt:lpstr>
      <vt:lpstr>Utskottets överväganden</vt:lpstr>
      <vt:lpstr>    Bakgrund</vt:lpstr>
      <vt:lpstr>    Öppenhet och demokrati</vt:lpstr>
      <vt:lpstr>        Öppenhet </vt:lpstr>
      <vt:lpstr>        Rådets möten</vt:lpstr>
      <vt:lpstr>        Unionens handlingar</vt:lpstr>
      <vt:lpstr>    Unionens finanser</vt:lpstr>
      <vt:lpstr>        Unionens inkomster</vt:lpstr>
      <vt:lpstr>        Budgetmässiga och finansiella principer</vt:lpstr>
      <vt:lpstr>        Unionens budgetförfarande</vt:lpstr>
      <vt:lpstr>    Det ekonomisk-politiska området</vt:lpstr>
      <vt:lpstr>        Kompetensfördelningen mellan institutionerna</vt:lpstr>
      <vt:lpstr>        Euroområdet</vt:lpstr>
      <vt:lpstr>        Europeiska centralbankens tillsynsbefogenheter och stadgar</vt:lpstr>
      <vt:lpstr>    Övriga frågor</vt:lpstr>
      <vt:lpstr>        EMU:s tredje steg</vt:lpstr>
      <vt:lpstr>        Revisionsrätten</vt:lpstr>
      <vt:lpstr>Avvikande meningar</vt:lpstr>
      <vt:lpstr>    1.	Öppenhet (m, fp, kd)</vt:lpstr>
      <vt:lpstr>    2.	Öppenhet (mp)</vt:lpstr>
      <vt:lpstr>    3.	Unionens finanser (m, fp)</vt:lpstr>
      <vt:lpstr>    4.	Unionens finanser (mp)</vt:lpstr>
      <vt:lpstr>    5.	Det ekonomisk-politiska området (m)</vt:lpstr>
      <vt:lpstr>    6.	Det ekonomisk-politiska området (kd)</vt:lpstr>
      <vt:lpstr>    7.	Det ekonomisk-politiska området (v)</vt:lpstr>
      <vt:lpstr>    8.	Det ekonomisk-politiska området (mp)</vt:lpstr>
      <vt:lpstr>    9.	EMU:s tredje steg (v)</vt:lpstr>
      <vt:lpstr>    10.	EMU:s tredje steg (c)</vt:lpstr>
      <vt:lpstr>    11.	EMU:s tredje steg (mp)</vt:lpstr>
      <vt:lpstr>    12.	Revisionsrätten (fp)</vt:lpstr>
      <vt:lpstr>    13.	Revisionsrätten (mp)</vt:lpstr>
      <vt:lpstr>Förteckning över behandlade motioner </vt:lpstr>
      <vt:lpstr>    Följdmotioner</vt:lpstr>
      <vt:lpstr>    Motioner från allmänna motionstiden 2003</vt:lpstr>
      <vt:lpstr>Innehållsförteckning</vt:lpstr>
      <vt:lpstr/>
    </vt:vector>
  </TitlesOfParts>
  <Company>Riksdagen</Company>
  <LinksUpToDate>false</LinksUpToDate>
  <CharactersWithSpaces>56024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2003-11-06T13:14:00Z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