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2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2688"/>
        <w:gridCol w:w="1581"/>
        <w:gridCol w:w="3431"/>
        <w:gridCol w:w="160"/>
        <w:gridCol w:w="160"/>
      </w:tblGrid>
      <w:tr w:rsidR="00EF279A" w:rsidRPr="00C36FB1" w:rsidTr="00EF279A">
        <w:trPr>
          <w:trHeight w:val="348"/>
        </w:trPr>
        <w:tc>
          <w:tcPr>
            <w:tcW w:w="92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6FB1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23 oktober - 7 november 2012</w:t>
            </w:r>
          </w:p>
          <w:p w:rsidR="00EF279A" w:rsidRPr="00C36FB1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79A" w:rsidRPr="00C36FB1" w:rsidTr="00EF279A">
        <w:trPr>
          <w:trHeight w:val="264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C36F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2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2012-10-23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KOM(2012) 590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Meddelande från kommissionen till Europaparlamentet och rådet Finansieringsöversikt som åtföljer förordning (EU) nr 1168/2011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C36FB1" w:rsidRDefault="00EF279A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C36FB1" w:rsidRDefault="00EF279A">
            <w:pPr>
              <w:rPr>
                <w:sz w:val="18"/>
                <w:szCs w:val="18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C36FB1" w:rsidRDefault="00EF279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b/>
                <w:bCs/>
              </w:rPr>
              <w:t>Ministerrådet</w:t>
            </w:r>
            <w:r w:rsidRPr="00C36FB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2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2012-11-02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Rapport RIF 25-26 oktober 2012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Rapport från möte i rådet för rättsliga och inrikes frågor (RIF) den 25-26 oktober 2012 i Luxemburg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1056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2012-10-31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CM 5078/12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Kallelse och preliminär dagordning 3200:e mötet i Europeiska unionens råd (allmänna frågor) tisdagen den 20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C36FB1" w:rsidTr="00EF279A">
        <w:trPr>
          <w:trHeight w:val="1320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2012-10-24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15083/12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C36FB1">
              <w:rPr>
                <w:rFonts w:ascii="Arial" w:hAnsi="Arial" w:cs="Arial"/>
                <w:sz w:val="20"/>
                <w:szCs w:val="20"/>
              </w:rPr>
              <w:t>Preliminär dagordning 3195:e mötet i Europeiska unionens råd (rättsliga och inrikes frågor) Luxemburg torsdagen den 25 och fredagen den 26 oktober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C36FB1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79A" w:rsidRPr="00C36FB1" w:rsidRDefault="00EF279A"/>
    <w:sectPr w:rsidR="00EF279A" w:rsidRPr="00C3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9A"/>
    <w:rsid w:val="00C36FB1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1827D-DC37-4FE0-953F-4CB6E0CA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4</DocSecurity>
  <Lines>64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23 oktober - 7 november 2012</vt:lpstr>
    </vt:vector>
  </TitlesOfParts>
  <Company>Riksdagen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23 oktober - 7 november 2012</dc:title>
  <dc:subject>Till JuU inkomna EU-dokument 23 oktober - 7 november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