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178F5" w:rsidRPr="00B178F5" w:rsidRDefault="00B178F5">
      <w:pPr>
        <w:pStyle w:val="Frslagsrubrik"/>
      </w:pPr>
      <w:r w:rsidRPr="00B178F5">
        <w:t>Förslag till riksdagsbeslut</w:t>
      </w:r>
    </w:p>
    <w:p w:rsidR="00B178F5" w:rsidRPr="00B178F5" w:rsidRDefault="00B178F5">
      <w:pPr>
        <w:pStyle w:val="Hemstlatt"/>
      </w:pPr>
      <w:r w:rsidRPr="00B178F5">
        <w:t>Riksdagen tillkännager för regeringen som sin mening vad som anförs i motionen om att den nya alkohollagen bör vara neutral då det gäller vilka transportmedel, som används för yrkesmässig personbefor</w:t>
      </w:r>
      <w:r w:rsidRPr="00B178F5">
        <w:t>d</w:t>
      </w:r>
      <w:r w:rsidRPr="00B178F5">
        <w:t>ran, som kan medges serveringstillstånd.</w:t>
      </w:r>
    </w:p>
    <w:p w:rsidR="00B178F5" w:rsidRPr="00B178F5" w:rsidRDefault="00B178F5">
      <w:pPr>
        <w:pStyle w:val="Rubrik1"/>
      </w:pPr>
      <w:r w:rsidRPr="00B178F5">
        <w:t>Motivering</w:t>
      </w:r>
    </w:p>
    <w:p w:rsidR="00B178F5" w:rsidRPr="00B178F5" w:rsidRDefault="00B178F5">
      <w:r w:rsidRPr="00B178F5">
        <w:t xml:space="preserve">I den gällande alkohollagens 7 kap. (1994:1738) regleras vilka tillstånd som </w:t>
      </w:r>
      <w:r w:rsidRPr="00B178F5">
        <w:rPr>
          <w:spacing w:val="6"/>
        </w:rPr>
        <w:t xml:space="preserve">behövs vid servering av spritdrycker, vin och starköl till allmänheten. I 7 </w:t>
      </w:r>
      <w:r w:rsidRPr="00B178F5">
        <w:t>kap. 12 § förtecknas olika transportmedel för vilka en kommun kan medge serveringstillstånd, varvid framgår att servering på såväl fartyg och luftfartyg som järnvägståg i inrikes trafik kan beviljas tillstånd. Övriga fordon som används för yrkesmässig trafik för personbefordran såsom bussar finns dock inte med i uppräkningen och det bör ändras.</w:t>
      </w:r>
    </w:p>
    <w:p w:rsidR="00B178F5" w:rsidRPr="00B178F5" w:rsidRDefault="00B178F5">
      <w:pPr>
        <w:pStyle w:val="Normaltindrag"/>
      </w:pPr>
      <w:r w:rsidRPr="00B178F5">
        <w:t>Numera finns det bussar och spårvagnar som byggs om och inreds för att fungera som rullan</w:t>
      </w:r>
      <w:r w:rsidRPr="00B178F5">
        <w:t>de restauranger eller konferensutrymmen. Kök installeras och inredningen i övrigt anpassas till en ny typ av persontransporter. O</w:t>
      </w:r>
      <w:r w:rsidRPr="00B178F5">
        <w:t>m</w:t>
      </w:r>
      <w:r w:rsidRPr="00B178F5">
        <w:t>bordservicen utförs naturligtvis av annan person än föraren, och resenärerna kan därmed erbjudas en komplett service under transporten. I olika politiska sammanhang brukar vi eftersträva skrivningar som är neutrala med avseende på teknik och istället utgå från funktion. Det gäller inte för nuvarande form</w:t>
      </w:r>
      <w:r w:rsidRPr="00B178F5">
        <w:t>u</w:t>
      </w:r>
      <w:r w:rsidRPr="00B178F5">
        <w:t>lering av 7 kap. 12 § alkohollagen.</w:t>
      </w:r>
    </w:p>
    <w:p w:rsidR="00B178F5" w:rsidRPr="00B178F5" w:rsidRDefault="00B178F5">
      <w:pPr>
        <w:pStyle w:val="Normaltindrag"/>
      </w:pPr>
      <w:r w:rsidRPr="00B178F5">
        <w:t xml:space="preserve">Behovet av en revidering av ovan nämnda </w:t>
      </w:r>
      <w:r w:rsidRPr="00B178F5">
        <w:t>paragraf blev uppenbart då ett bussföretag i glesbygd startade rullande konferensverksamhet. En buss byg</w:t>
      </w:r>
      <w:r w:rsidRPr="00B178F5">
        <w:t>g</w:t>
      </w:r>
      <w:r w:rsidRPr="00B178F5">
        <w:t>des om för ändamålet och utrustades med alltifrån kök till trådlöst Internet.</w:t>
      </w:r>
    </w:p>
    <w:p w:rsidR="00B178F5" w:rsidRPr="00B178F5" w:rsidRDefault="00B178F5">
      <w:pPr>
        <w:pStyle w:val="Normaltindrag"/>
      </w:pPr>
      <w:r w:rsidRPr="00B178F5">
        <w:t xml:space="preserve">Företagaren sökte livsmedelstillstånd och efter att hela personalstyrkan på 13 personer genomgått utbildning i alkohollagen beviljades företagaren ett provisoriskt serveringstillstånd. Då tillståndet skulle permanentas backade </w:t>
      </w:r>
      <w:r w:rsidRPr="00B178F5">
        <w:lastRenderedPageBreak/>
        <w:t>dock kommunens socialnämnd med tanke på att transportmedlet buss egentl</w:t>
      </w:r>
      <w:r w:rsidRPr="00B178F5">
        <w:t>i</w:t>
      </w:r>
      <w:r w:rsidRPr="00B178F5">
        <w:t>gen inte hade stöd i lagtexten.</w:t>
      </w:r>
    </w:p>
    <w:p w:rsidR="00B178F5" w:rsidRPr="00B178F5" w:rsidRDefault="00B178F5">
      <w:pPr>
        <w:pStyle w:val="Normaltindrag"/>
      </w:pPr>
      <w:r w:rsidRPr="00B178F5">
        <w:t>Företagaren uppger att situationen ombord på bussen var mycket lättare att hantera då han hade det provisoriska serveringstillståndet. Tidigare var det mycket svårt för föraren att överblicka om resenärerna till exempel drack alkohol ur medhavd väska. Tack vare serveringstillståndet och extraperson</w:t>
      </w:r>
      <w:r w:rsidRPr="00B178F5">
        <w:t>a</w:t>
      </w:r>
      <w:r w:rsidRPr="00B178F5">
        <w:t>len kunde detta stävjas, vilket upplevdes som mycket positivt.</w:t>
      </w:r>
    </w:p>
    <w:p w:rsidR="00B178F5" w:rsidRPr="00B178F5" w:rsidRDefault="00B178F5">
      <w:pPr>
        <w:pStyle w:val="Normaltindrag"/>
      </w:pPr>
      <w:r w:rsidRPr="00B178F5">
        <w:t>Med hänvisning till ovanstående bör därför regeringen överväga att skriva om alkohollagen så att den blir neutral då det gäller vilka transportmedel som kan medges serveringstillstånd. Förändringen är angelägen eftersom allt fler långfärdsbussar nu byggs om och ”lyxutrustas” med benstöd, monitorer för filmvisning, trådlöst nätverk, eluttag och datoranpassade bord. Dessa föret</w:t>
      </w:r>
      <w:r w:rsidRPr="00B178F5">
        <w:t>a</w:t>
      </w:r>
      <w:r w:rsidRPr="00B178F5">
        <w:t>gare måste ges en ärlig chans att etablera sig på marknaden och kunna få erbjuda sina resenärer samma service som ges på flyg, fartyg och tåg.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178F5">
        <w:trPr>
          <w:cantSplit/>
        </w:trPr>
        <w:tc>
          <w:tcPr>
            <w:tcW w:w="3046" w:type="dxa"/>
          </w:tcPr>
          <w:p w:rsidR="00B178F5" w:rsidRPr="00B178F5" w:rsidRDefault="00B178F5">
            <w:pPr>
              <w:pStyle w:val="UnderskriftDatum"/>
              <w:spacing w:before="240"/>
            </w:pPr>
            <w:r w:rsidRPr="00B178F5">
              <w:t>Stockholm den 18 oktober 2010</w:t>
            </w:r>
          </w:p>
        </w:tc>
        <w:tc>
          <w:tcPr>
            <w:tcW w:w="3047" w:type="dxa"/>
          </w:tcPr>
          <w:p w:rsidR="00B178F5" w:rsidRPr="00B178F5" w:rsidRDefault="00B178F5">
            <w:pPr>
              <w:pStyle w:val="Underskrifter"/>
              <w:spacing w:before="240"/>
            </w:pPr>
          </w:p>
        </w:tc>
      </w:tr>
      <w:tr w:rsidR="00000000" w:rsidRPr="00B178F5">
        <w:trPr>
          <w:cantSplit/>
        </w:trPr>
        <w:tc>
          <w:tcPr>
            <w:tcW w:w="3046" w:type="dxa"/>
          </w:tcPr>
          <w:p w:rsidR="00B178F5" w:rsidRPr="00B178F5" w:rsidRDefault="00B178F5">
            <w:pPr>
              <w:pStyle w:val="Underskrifter"/>
            </w:pPr>
            <w:r w:rsidRPr="00B178F5">
              <w:t>Betty Malmberg (M)</w:t>
            </w:r>
          </w:p>
        </w:tc>
        <w:tc>
          <w:tcPr>
            <w:tcW w:w="3046" w:type="dxa"/>
          </w:tcPr>
          <w:p w:rsidR="00B178F5" w:rsidRPr="00B178F5" w:rsidRDefault="00B178F5">
            <w:pPr>
              <w:pStyle w:val="Underskrifter"/>
            </w:pPr>
          </w:p>
        </w:tc>
      </w:tr>
    </w:tbl>
    <w:p w:rsidR="00B178F5" w:rsidRPr="00B178F5" w:rsidRDefault="00B178F5">
      <w:pPr>
        <w:pStyle w:val="Normaltindrag"/>
      </w:pPr>
    </w:p>
    <w:sectPr w:rsidR="00000000" w:rsidRPr="00B178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178F5" w:rsidRPr="00B178F5" w:rsidRDefault="00B178F5">
      <w:r w:rsidRPr="00B178F5">
        <w:separator/>
      </w:r>
    </w:p>
  </w:endnote>
  <w:endnote w:type="continuationSeparator" w:id="0">
    <w:p w:rsidR="00B178F5" w:rsidRPr="00B178F5" w:rsidRDefault="00B178F5">
      <w:r w:rsidRPr="00B178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F5" w:rsidRPr="00B178F5" w:rsidRDefault="00B178F5">
    <w:pPr>
      <w:pStyle w:val="Sidfot"/>
    </w:pPr>
    <w:r w:rsidRPr="00B178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494886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5" w:rsidRDefault="00B178F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178F5" w:rsidRDefault="00B178F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F5" w:rsidRPr="00B178F5" w:rsidRDefault="00B178F5">
    <w:pPr>
      <w:pStyle w:val="Sidfot"/>
    </w:pPr>
    <w:r w:rsidRPr="00B178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65299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5" w:rsidRDefault="00B178F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178F5" w:rsidRDefault="00B178F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F5" w:rsidRPr="00B178F5" w:rsidRDefault="00B178F5">
    <w:pPr>
      <w:pStyle w:val="Sidfot"/>
    </w:pPr>
    <w:r w:rsidRPr="00B178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459659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5" w:rsidRDefault="00B178F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178F5" w:rsidRDefault="00B178F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178F5" w:rsidRPr="00B178F5" w:rsidRDefault="00B178F5">
      <w:r w:rsidRPr="00B178F5">
        <w:separator/>
      </w:r>
    </w:p>
  </w:footnote>
  <w:footnote w:type="continuationSeparator" w:id="0">
    <w:p w:rsidR="00B178F5" w:rsidRPr="00B178F5" w:rsidRDefault="00B178F5">
      <w:r w:rsidRPr="00B178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F5" w:rsidRPr="00B178F5" w:rsidRDefault="00B178F5">
    <w:pPr>
      <w:pStyle w:val="Sidhuvud"/>
    </w:pPr>
    <w:r w:rsidRPr="00B178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611966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5" w:rsidRDefault="00B178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178F5" w:rsidRDefault="00B178F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F5" w:rsidRPr="00B178F5" w:rsidRDefault="00B178F5">
    <w:pPr>
      <w:pStyle w:val="Sidhuvud"/>
    </w:pPr>
    <w:r w:rsidRPr="00B178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86904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178F5" w:rsidRDefault="00B178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178F5" w:rsidRDefault="00B178F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178F5" w:rsidRPr="00B178F5" w:rsidRDefault="00B178F5">
    <w:pPr>
      <w:pStyle w:val="FSHNormal"/>
      <w:tabs>
        <w:tab w:val="right" w:pos="5840"/>
      </w:tabs>
    </w:pPr>
    <w:r w:rsidRPr="00B178F5">
      <w:br/>
    </w:r>
    <w:r w:rsidRPr="00B178F5">
      <w:fldChar w:fldCharType="begin" w:fldLock="1"/>
    </w:r>
    <w:r w:rsidRPr="00B178F5">
      <w:instrText xml:space="preserve"> DOCPROPERTY</w:instrText>
    </w:r>
    <w:r w:rsidRPr="00B178F5">
      <w:rPr>
        <w:sz w:val="18"/>
      </w:rPr>
      <w:instrText xml:space="preserve"> "YearUser" *\charformat </w:instrText>
    </w:r>
    <w:r w:rsidRPr="00B178F5">
      <w:fldChar w:fldCharType="separate"/>
    </w:r>
    <w:r w:rsidRPr="00B178F5">
      <w:t>2010/11</w:t>
    </w:r>
    <w:r w:rsidRPr="00B178F5">
      <w:fldChar w:fldCharType="end"/>
    </w:r>
    <w:r w:rsidRPr="00B178F5">
      <w:t xml:space="preserve"> </w:t>
    </w:r>
    <w:r w:rsidRPr="00B178F5">
      <w:tab/>
      <w:t xml:space="preserve">mnr: </w:t>
    </w:r>
    <w:r w:rsidRPr="00B178F5">
      <w:fldChar w:fldCharType="begin" w:fldLock="1"/>
    </w:r>
    <w:r w:rsidRPr="00B178F5">
      <w:instrText xml:space="preserve"> DOCPROPERTY</w:instrText>
    </w:r>
    <w:r w:rsidRPr="00B178F5">
      <w:rPr>
        <w:sz w:val="18"/>
      </w:rPr>
      <w:instrText xml:space="preserve"> "Motionsnummer" *\charformat </w:instrText>
    </w:r>
    <w:r w:rsidRPr="00B178F5">
      <w:fldChar w:fldCharType="separate"/>
    </w:r>
    <w:r w:rsidRPr="00B178F5">
      <w:t>So411</w:t>
    </w:r>
    <w:r w:rsidRPr="00B178F5">
      <w:fldChar w:fldCharType="end"/>
    </w:r>
    <w:r w:rsidRPr="00B178F5">
      <w:br/>
    </w:r>
    <w:r w:rsidRPr="00B178F5">
      <w:fldChar w:fldCharType="begin" w:fldLock="1"/>
    </w:r>
    <w:r w:rsidRPr="00B178F5">
      <w:instrText xml:space="preserve"> DOCPROPERTY</w:instrText>
    </w:r>
    <w:r w:rsidRPr="00B178F5">
      <w:rPr>
        <w:sz w:val="18"/>
      </w:rPr>
      <w:instrText xml:space="preserve"> "Samling" *\charformat </w:instrText>
    </w:r>
    <w:r w:rsidRPr="00B178F5">
      <w:fldChar w:fldCharType="end"/>
    </w:r>
    <w:r w:rsidRPr="00B178F5">
      <w:tab/>
      <w:t xml:space="preserve">pnr: </w:t>
    </w:r>
    <w:r w:rsidRPr="00B178F5">
      <w:fldChar w:fldCharType="begin" w:fldLock="1"/>
    </w:r>
    <w:r w:rsidRPr="00B178F5">
      <w:instrText xml:space="preserve"> DOCPROPERTY</w:instrText>
    </w:r>
    <w:r w:rsidRPr="00B178F5">
      <w:rPr>
        <w:sz w:val="18"/>
      </w:rPr>
      <w:instrText xml:space="preserve"> "Partinummer" *\charformat </w:instrText>
    </w:r>
    <w:r w:rsidRPr="00B178F5">
      <w:fldChar w:fldCharType="separate"/>
    </w:r>
    <w:r w:rsidRPr="00B178F5">
      <w:t>M1194</w:t>
    </w:r>
    <w:r w:rsidRPr="00B178F5">
      <w:fldChar w:fldCharType="end"/>
    </w:r>
  </w:p>
  <w:p w:rsidR="00B178F5" w:rsidRPr="00B178F5" w:rsidRDefault="00B178F5">
    <w:pPr>
      <w:pStyle w:val="FSHRub1"/>
    </w:pPr>
    <w:r w:rsidRPr="00B178F5">
      <w:t>Motion till riksdagen</w:t>
    </w:r>
    <w:r w:rsidRPr="00B178F5">
      <w:br/>
    </w:r>
    <w:r w:rsidRPr="00B178F5">
      <w:fldChar w:fldCharType="begin" w:fldLock="1"/>
    </w:r>
    <w:r w:rsidRPr="00B178F5">
      <w:instrText xml:space="preserve"> DOCPROPERTY "YearUser" *\charformat </w:instrText>
    </w:r>
    <w:r w:rsidRPr="00B178F5">
      <w:fldChar w:fldCharType="separate"/>
    </w:r>
    <w:r w:rsidRPr="00B178F5">
      <w:t>2010/11</w:t>
    </w:r>
    <w:r w:rsidRPr="00B178F5">
      <w:fldChar w:fldCharType="end"/>
    </w:r>
    <w:r w:rsidRPr="00B178F5">
      <w:t>:</w:t>
    </w:r>
    <w:r w:rsidRPr="00B178F5">
      <w:fldChar w:fldCharType="begin" w:fldLock="1"/>
    </w:r>
    <w:r w:rsidRPr="00B178F5">
      <w:instrText xml:space="preserve"> DOCPROPERTY "Motionsnummer" *\charformat </w:instrText>
    </w:r>
    <w:r w:rsidRPr="00B178F5">
      <w:fldChar w:fldCharType="separate"/>
    </w:r>
    <w:r w:rsidRPr="00B178F5">
      <w:t>So411</w:t>
    </w:r>
    <w:r w:rsidRPr="00B178F5">
      <w:fldChar w:fldCharType="end"/>
    </w:r>
  </w:p>
  <w:p w:rsidR="00B178F5" w:rsidRPr="00B178F5" w:rsidRDefault="00B178F5">
    <w:pPr>
      <w:pStyle w:val="FSHNormalS5"/>
    </w:pPr>
    <w:r w:rsidRPr="00B178F5">
      <w:fldChar w:fldCharType="begin" w:fldLock="1"/>
    </w:r>
    <w:r w:rsidRPr="00B178F5">
      <w:instrText xml:space="preserve"> DOCPROPERTY "MotionarText" *\charformat </w:instrText>
    </w:r>
    <w:r w:rsidRPr="00B178F5">
      <w:fldChar w:fldCharType="separate"/>
    </w:r>
    <w:r w:rsidRPr="00B178F5">
      <w:t>av Betty Malmberg (M)</w:t>
    </w:r>
    <w:r w:rsidRPr="00B178F5">
      <w:fldChar w:fldCharType="end"/>
    </w:r>
    <w:r w:rsidRPr="00B178F5">
      <w:br/>
    </w:r>
    <w:r w:rsidRPr="00B178F5">
      <w:fldChar w:fldCharType="begin" w:fldLock="1"/>
    </w:r>
    <w:r w:rsidRPr="00B178F5">
      <w:instrText xml:space="preserve"> DOCPROPERTY "SvarFrasKort" *\charformat </w:instrText>
    </w:r>
    <w:r w:rsidRPr="00B178F5">
      <w:fldChar w:fldCharType="end"/>
    </w:r>
  </w:p>
  <w:p w:rsidR="00B178F5" w:rsidRPr="00B178F5" w:rsidRDefault="00B178F5">
    <w:pPr>
      <w:pStyle w:val="FSHTitel"/>
    </w:pPr>
    <w:r w:rsidRPr="00B178F5">
      <w:fldChar w:fldCharType="begin" w:fldLock="1"/>
    </w:r>
    <w:r w:rsidRPr="00B178F5">
      <w:instrText xml:space="preserve"> DOCPROPERTY</w:instrText>
    </w:r>
    <w:r w:rsidRPr="00B178F5">
      <w:rPr>
        <w:sz w:val="18"/>
      </w:rPr>
      <w:instrText xml:space="preserve"> "RubrikSvar" *\charformat </w:instrText>
    </w:r>
    <w:r w:rsidRPr="00B178F5">
      <w:fldChar w:fldCharType="separate"/>
    </w:r>
    <w:r w:rsidRPr="00B178F5">
      <w:t>Serveringstillstånd på bussar</w:t>
    </w:r>
    <w:r w:rsidRPr="00B178F5">
      <w:fldChar w:fldCharType="end"/>
    </w:r>
  </w:p>
  <w:p w:rsidR="00B178F5" w:rsidRPr="00B178F5" w:rsidRDefault="00B178F5">
    <w:pPr>
      <w:pStyle w:val="Normal00"/>
    </w:pPr>
  </w:p>
  <w:p w:rsidR="00B178F5" w:rsidRPr="00B178F5" w:rsidRDefault="00B178F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40016826">
    <w:abstractNumId w:val="3"/>
  </w:num>
  <w:num w:numId="2" w16cid:durableId="1804234070">
    <w:abstractNumId w:val="2"/>
  </w:num>
  <w:num w:numId="3" w16cid:durableId="1381973935">
    <w:abstractNumId w:val="1"/>
  </w:num>
  <w:num w:numId="4" w16cid:durableId="1772822993">
    <w:abstractNumId w:val="0"/>
  </w:num>
  <w:num w:numId="5" w16cid:durableId="311641786">
    <w:abstractNumId w:val="7"/>
  </w:num>
  <w:num w:numId="6" w16cid:durableId="274754517">
    <w:abstractNumId w:val="6"/>
  </w:num>
  <w:num w:numId="7" w16cid:durableId="479615719">
    <w:abstractNumId w:val="5"/>
  </w:num>
  <w:num w:numId="8" w16cid:durableId="157502557">
    <w:abstractNumId w:val="4"/>
  </w:num>
  <w:num w:numId="9" w16cid:durableId="1556889632">
    <w:abstractNumId w:val="8"/>
  </w:num>
  <w:num w:numId="10" w16cid:durableId="1186484316">
    <w:abstractNumId w:val="9"/>
  </w:num>
  <w:num w:numId="11" w16cid:durableId="796219333">
    <w:abstractNumId w:val="10"/>
  </w:num>
  <w:num w:numId="12" w16cid:durableId="1620646634">
    <w:abstractNumId w:val="13"/>
  </w:num>
  <w:num w:numId="13" w16cid:durableId="811871935">
    <w:abstractNumId w:val="15"/>
  </w:num>
  <w:num w:numId="14" w16cid:durableId="138310255">
    <w:abstractNumId w:val="16"/>
  </w:num>
  <w:num w:numId="15" w16cid:durableId="1538353804">
    <w:abstractNumId w:val="11"/>
  </w:num>
  <w:num w:numId="16" w16cid:durableId="1118185388">
    <w:abstractNumId w:val="18"/>
  </w:num>
  <w:num w:numId="17" w16cid:durableId="441535287">
    <w:abstractNumId w:val="17"/>
  </w:num>
  <w:num w:numId="18" w16cid:durableId="1029598512">
    <w:abstractNumId w:val="14"/>
  </w:num>
  <w:num w:numId="19" w16cid:durableId="40484357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0"/>
    <w:docVar w:name="PersonGUIDs" w:val="{E10749B9-50F3-4AE2-A75E-70F010ECB0A4}"/>
  </w:docVars>
  <w:rsids>
    <w:rsidRoot w:val="00DC034B"/>
    <w:rsid w:val="00B178F5"/>
    <w:rsid w:val="00DC034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626247D-6671-44F9-A300-F18D8586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2435</Characters>
  <Application>Microsoft Office Word</Application>
  <DocSecurity>4</DocSecurity>
  <Lines>45</Lines>
  <Paragraphs>12</Paragraphs>
  <ScaleCrop>false</ScaleCrop>
  <HeadingPairs>
    <vt:vector size="2" baseType="variant">
      <vt:variant>
        <vt:lpstr>Rubrik</vt:lpstr>
      </vt:variant>
      <vt:variant>
        <vt:i4>1</vt:i4>
      </vt:variant>
    </vt:vector>
  </HeadingPairs>
  <TitlesOfParts>
    <vt:vector size="1" baseType="lpstr">
      <vt:lpstr>m1194</vt:lpstr>
    </vt:vector>
  </TitlesOfParts>
  <Company>Riksdagen</Company>
  <LinksUpToDate>false</LinksUpToDate>
  <CharactersWithSpaces>2822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m1194</dc:title>
  <dc:subject>m1194</dc:subject>
  <dc:creator>Riksdagen</dc:creator>
  <cp:keywords>Riksdagen</cp:keywords>
  <dc:description>Versal/gemen i partibeteckning. Gemen i tryck för 0910, versal för 1011 och nyare</dc:description>
  <cp:lastModifiedBy>Lars Brink</cp:lastModifiedBy>
  <cp:revision>2</cp:revision>
  <cp:lastPrinted>2010-12-10T12:04:00Z</cp:lastPrinted>
  <dcterms:created xsi:type="dcterms:W3CDTF">2025-12-18T02:38:00Z</dcterms:created>
  <dcterms:modified xsi:type="dcterms:W3CDTF">2025-12-18T02:38:00Z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mot2000_530_2010-12-10</vt:lpwstr>
  </property>
  <property fmtid="{D5CDD505-2E9C-101B-9397-08002B2CF9AE}" pid="3" name="version">
    <vt:lpwstr>mot2000_524_2010-10-18</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Serveringstillstånd på bussar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Serveringstillstånd på bussar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M1194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Betty Malmberg (M)</vt:lpwstr>
  </property>
  <property fmtid="{D5CDD505-2E9C-101B-9397-08002B2CF9AE}" pid="26" name="MotionarLista">
    <vt:lpwstr>Malmberg, Betty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Betty Malmberg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So411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2010</vt:lpwstr>
  </property>
  <property fmtid="{D5CDD505-2E9C-101B-9397-08002B2CF9AE}" pid="44" name="NotesUID">
    <vt:lpwstr>eva.solberg@riksdagen.se</vt:lpwstr>
  </property>
  <property fmtid="{D5CDD505-2E9C-101B-9397-08002B2CF9AE}" pid="45" name="ReservUID">
    <vt:lpwstr>ea0724aa</vt:lpwstr>
  </property>
  <property fmtid="{D5CDD505-2E9C-101B-9397-08002B2CF9AE}" pid="46" name="MotionID">
    <vt:lpwstr>20102011000000000109000011940069</vt:lpwstr>
  </property>
  <property fmtid="{D5CDD505-2E9C-101B-9397-08002B2CF9AE}" pid="47" name="datum">
    <vt:lpwstr>101018</vt:lpwstr>
  </property>
  <property fmtid="{D5CDD505-2E9C-101B-9397-08002B2CF9AE}" pid="48" name="avsändar-e-post">
    <vt:lpwstr>eva.solberg@riksdagen.se</vt:lpwstr>
  </property>
  <property fmtid="{D5CDD505-2E9C-101B-9397-08002B2CF9AE}" pid="49" name="id">
    <vt:lpwstr>20102011000000000109000011940069</vt:lpwstr>
  </property>
  <property fmtid="{D5CDD505-2E9C-101B-9397-08002B2CF9AE}" pid="50" name="nummer">
    <vt:lpwstr>411</vt:lpwstr>
  </property>
  <property fmtid="{D5CDD505-2E9C-101B-9397-08002B2CF9AE}" pid="51" name="utskottsbeteckning">
    <vt:lpwstr>So</vt:lpwstr>
  </property>
  <property fmtid="{D5CDD505-2E9C-101B-9397-08002B2CF9AE}" pid="52" name="GlobalUID">
    <vt:lpwstr>{1A092EEA-AF61-4BC1-AFF5-42B1F7167196}</vt:lpwstr>
  </property>
  <property fmtid="{D5CDD505-2E9C-101B-9397-08002B2CF9AE}" pid="53" name="Överföringar">
    <vt:i4>0</vt:i4>
  </property>
  <property fmtid="{D5CDD505-2E9C-101B-9397-08002B2CF9AE}" pid="54" name="Checksum">
    <vt:lpwstr>*0013211416492*</vt:lpwstr>
  </property>
  <property fmtid="{D5CDD505-2E9C-101B-9397-08002B2CF9AE}" pid="55" name="skuggnummer">
    <vt:lpwstr>1880</vt:lpwstr>
  </property>
  <property fmtid="{D5CDD505-2E9C-101B-9397-08002B2CF9AE}" pid="56" name="urixVersion">
    <vt:lpwstr>4.3.2.0</vt:lpwstr>
  </property>
  <property fmtid="{D5CDD505-2E9C-101B-9397-08002B2CF9AE}" pid="57" name="urixOrigin">
    <vt:lpwstr>101210 13:04:19.866</vt:lpwstr>
  </property>
  <property fmtid="{D5CDD505-2E9C-101B-9397-08002B2CF9AE}" pid="58" name="urixGuid">
    <vt:lpwstr>{7EC8D3B8-A351-4B23-8C1A-374B1F54E684}</vt:lpwstr>
  </property>
</Properties>
</file>