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488D4BD"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70AE1D8D" w14:textId="6E972C32" w:rsidR="0056532C" w:rsidRDefault="0056532C" w:rsidP="00F65DF8"/>
    <w:p w14:paraId="38877246" w14:textId="77777777" w:rsidR="007E5E7C" w:rsidRDefault="007E5E7C"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527021E7" w:rsidR="00F65DF8" w:rsidRPr="0012669A" w:rsidRDefault="00197781" w:rsidP="00F65DF8">
            <w:pPr>
              <w:rPr>
                <w:b/>
              </w:rPr>
            </w:pPr>
            <w:r w:rsidRPr="0012669A">
              <w:rPr>
                <w:b/>
              </w:rPr>
              <w:t>UTSKOTTSSAMMANTRÄDE 20</w:t>
            </w:r>
            <w:r w:rsidR="002C5A9C">
              <w:rPr>
                <w:b/>
              </w:rPr>
              <w:t>2</w:t>
            </w:r>
            <w:r w:rsidR="00744133">
              <w:rPr>
                <w:b/>
              </w:rPr>
              <w:t>1</w:t>
            </w:r>
            <w:r w:rsidRPr="0012669A">
              <w:rPr>
                <w:b/>
              </w:rPr>
              <w:t>/</w:t>
            </w:r>
            <w:r w:rsidR="00113C2E" w:rsidRPr="0012669A">
              <w:rPr>
                <w:b/>
              </w:rPr>
              <w:t>2</w:t>
            </w:r>
            <w:r w:rsidR="00744133">
              <w:rPr>
                <w:b/>
              </w:rPr>
              <w:t>2</w:t>
            </w:r>
            <w:r w:rsidR="0060686F">
              <w:rPr>
                <w:b/>
              </w:rPr>
              <w:t>:</w:t>
            </w:r>
            <w:r w:rsidR="009E4154">
              <w:rPr>
                <w:b/>
              </w:rPr>
              <w:t>50</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2063EE7C" w:rsidR="00F65DF8" w:rsidRPr="0012669A" w:rsidRDefault="00D46F51" w:rsidP="005F596C">
            <w:r w:rsidRPr="0012669A">
              <w:t>20</w:t>
            </w:r>
            <w:r w:rsidR="00F053F8" w:rsidRPr="0012669A">
              <w:t>2</w:t>
            </w:r>
            <w:r w:rsidR="00684CF7">
              <w:t>2</w:t>
            </w:r>
            <w:r w:rsidRPr="0012669A">
              <w:t>-</w:t>
            </w:r>
            <w:r w:rsidR="00684CF7">
              <w:t>0</w:t>
            </w:r>
            <w:r w:rsidR="00743F94">
              <w:t>6</w:t>
            </w:r>
            <w:r w:rsidR="004D2A50">
              <w:t>-</w:t>
            </w:r>
            <w:r w:rsidR="009E4154">
              <w:t>21</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763AC2AA" w:rsidR="00141DA2" w:rsidRPr="0012669A" w:rsidRDefault="00044F5A" w:rsidP="008C57B9">
            <w:r>
              <w:t>1</w:t>
            </w:r>
            <w:r w:rsidR="00E317FB">
              <w:t>1</w:t>
            </w:r>
            <w:r w:rsidR="006A30F1">
              <w:t>.</w:t>
            </w:r>
            <w:r w:rsidR="00E317FB">
              <w:t>28</w:t>
            </w:r>
            <w:r w:rsidR="0073639C">
              <w:t>–</w:t>
            </w:r>
            <w:r w:rsidR="00E317FB">
              <w:t>12.26</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05F9D59A" w:rsidR="00523CB0" w:rsidRDefault="00523CB0"/>
    <w:p w14:paraId="5C84329C" w14:textId="77777777" w:rsidR="00345871" w:rsidRPr="0012669A" w:rsidRDefault="00345871"/>
    <w:tbl>
      <w:tblPr>
        <w:tblW w:w="7587" w:type="dxa"/>
        <w:tblInd w:w="1485" w:type="dxa"/>
        <w:tblCellMar>
          <w:left w:w="70" w:type="dxa"/>
          <w:right w:w="70" w:type="dxa"/>
        </w:tblCellMar>
        <w:tblLook w:val="00A0" w:firstRow="1" w:lastRow="0" w:firstColumn="1" w:lastColumn="0" w:noHBand="0" w:noVBand="0"/>
      </w:tblPr>
      <w:tblGrid>
        <w:gridCol w:w="567"/>
        <w:gridCol w:w="7020"/>
      </w:tblGrid>
      <w:tr w:rsidR="008A3B81" w:rsidRPr="0012669A" w14:paraId="770491F9" w14:textId="77777777" w:rsidTr="00B83053">
        <w:trPr>
          <w:trHeight w:val="567"/>
        </w:trPr>
        <w:tc>
          <w:tcPr>
            <w:tcW w:w="567" w:type="dxa"/>
          </w:tcPr>
          <w:p w14:paraId="0F05E697" w14:textId="11BF9D89" w:rsidR="008A3B81" w:rsidRDefault="008A3B81" w:rsidP="00454AB8">
            <w:pPr>
              <w:tabs>
                <w:tab w:val="left" w:pos="1701"/>
              </w:tabs>
              <w:rPr>
                <w:b/>
                <w:snapToGrid w:val="0"/>
              </w:rPr>
            </w:pPr>
            <w:r>
              <w:rPr>
                <w:b/>
                <w:snapToGrid w:val="0"/>
              </w:rPr>
              <w:t xml:space="preserve">§ </w:t>
            </w:r>
            <w:r w:rsidR="009B0587">
              <w:rPr>
                <w:b/>
                <w:snapToGrid w:val="0"/>
              </w:rPr>
              <w:t>1</w:t>
            </w:r>
          </w:p>
        </w:tc>
        <w:tc>
          <w:tcPr>
            <w:tcW w:w="7020" w:type="dxa"/>
          </w:tcPr>
          <w:p w14:paraId="01A2A9FB" w14:textId="77777777" w:rsidR="008A3B81" w:rsidRPr="003D5258" w:rsidRDefault="008A3B81" w:rsidP="008A3B81">
            <w:pPr>
              <w:widowControl w:val="0"/>
              <w:tabs>
                <w:tab w:val="left" w:pos="1701"/>
              </w:tabs>
              <w:rPr>
                <w:rFonts w:eastAsiaTheme="minorHAnsi"/>
                <w:b/>
                <w:bCs/>
                <w:color w:val="000000"/>
                <w:lang w:eastAsia="en-US"/>
              </w:rPr>
            </w:pPr>
            <w:r w:rsidRPr="003D5258">
              <w:rPr>
                <w:rFonts w:eastAsiaTheme="minorHAnsi"/>
                <w:b/>
                <w:bCs/>
                <w:color w:val="000000"/>
                <w:lang w:eastAsia="en-US"/>
              </w:rPr>
              <w:t>Justering av protokoll</w:t>
            </w:r>
          </w:p>
          <w:p w14:paraId="585FBB94" w14:textId="77777777" w:rsidR="008A3B81" w:rsidRPr="003D5258" w:rsidRDefault="008A3B81" w:rsidP="008A3B81">
            <w:pPr>
              <w:widowControl w:val="0"/>
              <w:tabs>
                <w:tab w:val="left" w:pos="1701"/>
              </w:tabs>
              <w:rPr>
                <w:rFonts w:eastAsiaTheme="minorHAnsi"/>
                <w:b/>
                <w:bCs/>
                <w:color w:val="000000"/>
                <w:lang w:eastAsia="en-US"/>
              </w:rPr>
            </w:pPr>
          </w:p>
          <w:p w14:paraId="6BABFBD9" w14:textId="5EFD47F1" w:rsidR="008A3B81" w:rsidRDefault="008A3B81" w:rsidP="008A3B81">
            <w:pPr>
              <w:widowControl w:val="0"/>
              <w:tabs>
                <w:tab w:val="left" w:pos="1701"/>
              </w:tabs>
              <w:rPr>
                <w:rFonts w:eastAsiaTheme="minorHAnsi"/>
                <w:color w:val="000000"/>
                <w:lang w:eastAsia="en-US"/>
              </w:rPr>
            </w:pPr>
            <w:r w:rsidRPr="003D5258">
              <w:t>Utskottet justerade protokoll 2021/22:</w:t>
            </w:r>
            <w:r>
              <w:t>4</w:t>
            </w:r>
            <w:r w:rsidR="009E4154">
              <w:t>9</w:t>
            </w:r>
            <w:r w:rsidRPr="003D5258">
              <w:t>.</w:t>
            </w:r>
          </w:p>
          <w:p w14:paraId="706BEA33" w14:textId="77777777" w:rsidR="008A3B81" w:rsidRPr="003D5258" w:rsidRDefault="008A3B81" w:rsidP="00D15646">
            <w:pPr>
              <w:widowControl w:val="0"/>
              <w:tabs>
                <w:tab w:val="left" w:pos="1701"/>
              </w:tabs>
              <w:rPr>
                <w:rFonts w:eastAsiaTheme="minorHAnsi"/>
                <w:b/>
                <w:bCs/>
                <w:color w:val="000000"/>
                <w:lang w:eastAsia="en-US"/>
              </w:rPr>
            </w:pPr>
          </w:p>
        </w:tc>
      </w:tr>
      <w:tr w:rsidR="0079547F" w:rsidRPr="0012669A" w14:paraId="2233C7E6" w14:textId="77777777" w:rsidTr="00B83053">
        <w:trPr>
          <w:trHeight w:val="567"/>
        </w:trPr>
        <w:tc>
          <w:tcPr>
            <w:tcW w:w="567" w:type="dxa"/>
          </w:tcPr>
          <w:p w14:paraId="054FC65A" w14:textId="60E65D77" w:rsidR="0079547F" w:rsidRDefault="0079547F" w:rsidP="0079547F">
            <w:pPr>
              <w:tabs>
                <w:tab w:val="left" w:pos="1701"/>
              </w:tabs>
              <w:rPr>
                <w:b/>
                <w:snapToGrid w:val="0"/>
              </w:rPr>
            </w:pPr>
            <w:r>
              <w:rPr>
                <w:b/>
                <w:snapToGrid w:val="0"/>
              </w:rPr>
              <w:t>§ 2</w:t>
            </w:r>
          </w:p>
        </w:tc>
        <w:tc>
          <w:tcPr>
            <w:tcW w:w="7020" w:type="dxa"/>
          </w:tcPr>
          <w:p w14:paraId="0843920D" w14:textId="77777777" w:rsidR="0079547F" w:rsidRDefault="0079547F" w:rsidP="0079547F">
            <w:pPr>
              <w:widowControl w:val="0"/>
              <w:tabs>
                <w:tab w:val="left" w:pos="1701"/>
              </w:tabs>
              <w:rPr>
                <w:rFonts w:eastAsiaTheme="minorHAnsi"/>
                <w:b/>
                <w:bCs/>
                <w:color w:val="000000"/>
                <w:lang w:eastAsia="en-US"/>
              </w:rPr>
            </w:pPr>
            <w:r>
              <w:rPr>
                <w:rFonts w:eastAsiaTheme="minorHAnsi"/>
                <w:b/>
                <w:bCs/>
                <w:color w:val="000000"/>
                <w:lang w:eastAsia="en-US"/>
              </w:rPr>
              <w:t xml:space="preserve">REPowerEU: </w:t>
            </w:r>
            <w:r w:rsidRPr="00D34606">
              <w:rPr>
                <w:b/>
              </w:rPr>
              <w:t>Gemensamma europeiska åtgärder för säkrare och hållbarare energi till ett mer överkomligt pris</w:t>
            </w:r>
          </w:p>
          <w:p w14:paraId="2346BBD0" w14:textId="77777777" w:rsidR="0079547F" w:rsidRPr="008B1339" w:rsidRDefault="0079547F" w:rsidP="008B1339">
            <w:pPr>
              <w:widowControl w:val="0"/>
              <w:tabs>
                <w:tab w:val="left" w:pos="1701"/>
              </w:tabs>
              <w:rPr>
                <w:rFonts w:eastAsiaTheme="minorHAnsi"/>
                <w:bCs/>
                <w:color w:val="000000"/>
                <w:lang w:eastAsia="en-US"/>
              </w:rPr>
            </w:pPr>
          </w:p>
          <w:p w14:paraId="6B9FF227" w14:textId="77777777" w:rsidR="0079547F" w:rsidRPr="002327FE" w:rsidRDefault="0079547F" w:rsidP="008B1339">
            <w:pPr>
              <w:pStyle w:val="TableParagraph"/>
              <w:spacing w:before="147"/>
              <w:ind w:left="102" w:right="147"/>
              <w:rPr>
                <w:sz w:val="24"/>
                <w:szCs w:val="24"/>
              </w:rPr>
            </w:pPr>
            <w:r w:rsidRPr="002327FE">
              <w:rPr>
                <w:color w:val="231F20"/>
                <w:sz w:val="24"/>
                <w:szCs w:val="24"/>
              </w:rPr>
              <w:t xml:space="preserve">Utskottet överlade med </w:t>
            </w:r>
            <w:r>
              <w:rPr>
                <w:color w:val="231F20"/>
                <w:sz w:val="24"/>
                <w:szCs w:val="24"/>
              </w:rPr>
              <w:t>statsrådet</w:t>
            </w:r>
            <w:r>
              <w:rPr>
                <w:color w:val="000000"/>
                <w:sz w:val="24"/>
                <w:szCs w:val="24"/>
                <w:lang w:eastAsia="en-US"/>
              </w:rPr>
              <w:t xml:space="preserve"> Khashayar Farmanbar</w:t>
            </w:r>
            <w:r w:rsidRPr="002327FE">
              <w:rPr>
                <w:color w:val="231F20"/>
                <w:sz w:val="24"/>
                <w:szCs w:val="24"/>
              </w:rPr>
              <w:t xml:space="preserve">, åtföljd av medarbetare från </w:t>
            </w:r>
            <w:r>
              <w:rPr>
                <w:color w:val="231F20"/>
                <w:sz w:val="24"/>
                <w:szCs w:val="24"/>
              </w:rPr>
              <w:t>Infrastrukturdepartementet</w:t>
            </w:r>
            <w:r w:rsidRPr="002327FE">
              <w:rPr>
                <w:color w:val="231F20"/>
                <w:sz w:val="24"/>
                <w:szCs w:val="24"/>
              </w:rPr>
              <w:t>.</w:t>
            </w:r>
          </w:p>
          <w:p w14:paraId="7219A8F8" w14:textId="77777777" w:rsidR="0079547F" w:rsidRPr="002327FE" w:rsidRDefault="0079547F" w:rsidP="008B1339">
            <w:pPr>
              <w:pStyle w:val="TableParagraph"/>
              <w:spacing w:before="113"/>
              <w:ind w:left="102" w:right="147"/>
              <w:rPr>
                <w:color w:val="231F20"/>
                <w:sz w:val="24"/>
                <w:szCs w:val="24"/>
              </w:rPr>
            </w:pPr>
            <w:r w:rsidRPr="002327FE">
              <w:rPr>
                <w:color w:val="231F20"/>
                <w:sz w:val="24"/>
                <w:szCs w:val="24"/>
              </w:rPr>
              <w:t xml:space="preserve">Underlaget utgjordes av kommissionens </w:t>
            </w:r>
            <w:r>
              <w:rPr>
                <w:color w:val="231F20"/>
                <w:sz w:val="24"/>
                <w:szCs w:val="24"/>
              </w:rPr>
              <w:t>meddelande</w:t>
            </w:r>
            <w:r w:rsidRPr="002327FE">
              <w:rPr>
                <w:color w:val="231F20"/>
                <w:sz w:val="24"/>
                <w:szCs w:val="24"/>
              </w:rPr>
              <w:t xml:space="preserve"> REPowerEU:</w:t>
            </w:r>
            <w:r>
              <w:rPr>
                <w:color w:val="231F20"/>
                <w:sz w:val="24"/>
                <w:szCs w:val="24"/>
              </w:rPr>
              <w:t xml:space="preserve"> </w:t>
            </w:r>
            <w:r w:rsidRPr="002327FE">
              <w:rPr>
                <w:color w:val="231F20"/>
                <w:sz w:val="24"/>
                <w:szCs w:val="24"/>
              </w:rPr>
              <w:t>Gemensamma europeiska åtgärder för säkrare och hållbarare energi till</w:t>
            </w:r>
            <w:r>
              <w:rPr>
                <w:color w:val="231F20"/>
                <w:sz w:val="24"/>
                <w:szCs w:val="24"/>
              </w:rPr>
              <w:t xml:space="preserve"> </w:t>
            </w:r>
            <w:r w:rsidRPr="002327FE">
              <w:rPr>
                <w:color w:val="231F20"/>
                <w:sz w:val="24"/>
                <w:szCs w:val="24"/>
              </w:rPr>
              <w:t>ett mer överkomligt pris (</w:t>
            </w:r>
            <w:proofErr w:type="gramStart"/>
            <w:r w:rsidRPr="002327FE">
              <w:rPr>
                <w:color w:val="231F20"/>
                <w:sz w:val="24"/>
                <w:szCs w:val="24"/>
              </w:rPr>
              <w:t>COM</w:t>
            </w:r>
            <w:r>
              <w:rPr>
                <w:color w:val="231F20"/>
                <w:sz w:val="24"/>
                <w:szCs w:val="24"/>
              </w:rPr>
              <w:t>(</w:t>
            </w:r>
            <w:proofErr w:type="gramEnd"/>
            <w:r>
              <w:rPr>
                <w:color w:val="231F20"/>
                <w:sz w:val="24"/>
                <w:szCs w:val="24"/>
              </w:rPr>
              <w:t>2022)</w:t>
            </w:r>
            <w:r w:rsidRPr="002327FE">
              <w:rPr>
                <w:color w:val="231F20"/>
                <w:sz w:val="24"/>
                <w:szCs w:val="24"/>
              </w:rPr>
              <w:t xml:space="preserve"> </w:t>
            </w:r>
            <w:r>
              <w:rPr>
                <w:color w:val="231F20"/>
                <w:sz w:val="24"/>
                <w:szCs w:val="24"/>
              </w:rPr>
              <w:t xml:space="preserve">108 </w:t>
            </w:r>
            <w:r w:rsidRPr="002327FE">
              <w:rPr>
                <w:color w:val="231F20"/>
                <w:sz w:val="24"/>
                <w:szCs w:val="24"/>
              </w:rPr>
              <w:t>och Reger</w:t>
            </w:r>
            <w:r>
              <w:rPr>
                <w:color w:val="231F20"/>
                <w:sz w:val="24"/>
                <w:szCs w:val="24"/>
              </w:rPr>
              <w:softHyphen/>
            </w:r>
            <w:r w:rsidRPr="002327FE">
              <w:rPr>
                <w:color w:val="231F20"/>
                <w:sz w:val="24"/>
                <w:szCs w:val="24"/>
              </w:rPr>
              <w:t xml:space="preserve">ingskansliets </w:t>
            </w:r>
            <w:r>
              <w:rPr>
                <w:color w:val="231F20"/>
                <w:sz w:val="24"/>
                <w:szCs w:val="24"/>
              </w:rPr>
              <w:t>fakta</w:t>
            </w:r>
            <w:r w:rsidRPr="002327FE">
              <w:rPr>
                <w:color w:val="231F20"/>
                <w:sz w:val="24"/>
                <w:szCs w:val="24"/>
              </w:rPr>
              <w:t>promemoria Meddelande om gemensamma</w:t>
            </w:r>
            <w:r>
              <w:rPr>
                <w:color w:val="231F20"/>
                <w:sz w:val="24"/>
                <w:szCs w:val="24"/>
              </w:rPr>
              <w:t xml:space="preserve"> </w:t>
            </w:r>
            <w:r w:rsidRPr="002327FE">
              <w:rPr>
                <w:color w:val="231F20"/>
                <w:sz w:val="24"/>
                <w:szCs w:val="24"/>
              </w:rPr>
              <w:t>europeiska åtgärder för säkrare och</w:t>
            </w:r>
            <w:r>
              <w:rPr>
                <w:color w:val="231F20"/>
                <w:sz w:val="24"/>
                <w:szCs w:val="24"/>
              </w:rPr>
              <w:t xml:space="preserve"> </w:t>
            </w:r>
            <w:r w:rsidRPr="002327FE">
              <w:rPr>
                <w:color w:val="231F20"/>
                <w:sz w:val="24"/>
                <w:szCs w:val="24"/>
              </w:rPr>
              <w:t>hållbarare energi till ett mer överkomligt</w:t>
            </w:r>
            <w:r>
              <w:rPr>
                <w:color w:val="231F20"/>
                <w:sz w:val="24"/>
                <w:szCs w:val="24"/>
              </w:rPr>
              <w:t xml:space="preserve"> </w:t>
            </w:r>
            <w:r w:rsidRPr="002327FE">
              <w:rPr>
                <w:color w:val="231F20"/>
                <w:sz w:val="24"/>
                <w:szCs w:val="24"/>
              </w:rPr>
              <w:t>pris</w:t>
            </w:r>
            <w:r>
              <w:rPr>
                <w:color w:val="231F20"/>
                <w:sz w:val="24"/>
                <w:szCs w:val="24"/>
              </w:rPr>
              <w:t xml:space="preserve"> (</w:t>
            </w:r>
            <w:r w:rsidRPr="002327FE">
              <w:rPr>
                <w:color w:val="231F20"/>
                <w:sz w:val="24"/>
                <w:szCs w:val="24"/>
              </w:rPr>
              <w:t>2021/22:FPM74</w:t>
            </w:r>
            <w:r>
              <w:rPr>
                <w:color w:val="231F20"/>
                <w:sz w:val="24"/>
                <w:szCs w:val="24"/>
              </w:rPr>
              <w:t>):</w:t>
            </w:r>
          </w:p>
          <w:p w14:paraId="5D741406" w14:textId="77777777" w:rsidR="0079547F" w:rsidRDefault="0079547F" w:rsidP="008B1339">
            <w:pPr>
              <w:pStyle w:val="TableParagraph"/>
              <w:spacing w:before="113"/>
              <w:ind w:left="100" w:right="342"/>
              <w:rPr>
                <w:color w:val="231F20"/>
                <w:sz w:val="24"/>
                <w:szCs w:val="24"/>
              </w:rPr>
            </w:pPr>
            <w:r>
              <w:rPr>
                <w:color w:val="231F20"/>
                <w:sz w:val="24"/>
                <w:szCs w:val="24"/>
              </w:rPr>
              <w:t>Statsrådet</w:t>
            </w:r>
            <w:r w:rsidRPr="002327FE">
              <w:rPr>
                <w:color w:val="231F20"/>
                <w:sz w:val="24"/>
                <w:szCs w:val="24"/>
              </w:rPr>
              <w:t xml:space="preserve"> redogjorde för regeringens ståndpunkt i enlighet med </w:t>
            </w:r>
            <w:r>
              <w:rPr>
                <w:color w:val="231F20"/>
                <w:sz w:val="24"/>
                <w:szCs w:val="24"/>
              </w:rPr>
              <w:t>faktapromemoria</w:t>
            </w:r>
            <w:r w:rsidRPr="002327FE">
              <w:rPr>
                <w:color w:val="231F20"/>
                <w:sz w:val="24"/>
                <w:szCs w:val="24"/>
              </w:rPr>
              <w:t>n:</w:t>
            </w:r>
          </w:p>
          <w:p w14:paraId="4931139B" w14:textId="77777777" w:rsidR="0079547F" w:rsidRDefault="0079547F" w:rsidP="008B1339">
            <w:pPr>
              <w:pStyle w:val="TableParagraph"/>
              <w:spacing w:before="113"/>
              <w:ind w:left="437" w:right="340"/>
              <w:rPr>
                <w:sz w:val="24"/>
                <w:szCs w:val="24"/>
              </w:rPr>
            </w:pPr>
            <w:r w:rsidRPr="002327FE">
              <w:rPr>
                <w:sz w:val="24"/>
                <w:szCs w:val="24"/>
              </w:rPr>
              <w:t>Regeringen välkomnar kommissionens meddelande med möjliga åtgärder för</w:t>
            </w:r>
            <w:r>
              <w:rPr>
                <w:sz w:val="24"/>
                <w:szCs w:val="24"/>
              </w:rPr>
              <w:t xml:space="preserve"> </w:t>
            </w:r>
            <w:r w:rsidRPr="002327FE">
              <w:rPr>
                <w:sz w:val="24"/>
                <w:szCs w:val="24"/>
              </w:rPr>
              <w:t>att minska beroendet av import av fossila bränslen från Ryssland. Regering</w:t>
            </w:r>
            <w:r>
              <w:rPr>
                <w:sz w:val="24"/>
                <w:szCs w:val="24"/>
              </w:rPr>
              <w:softHyphen/>
            </w:r>
            <w:r w:rsidRPr="002327FE">
              <w:rPr>
                <w:sz w:val="24"/>
                <w:szCs w:val="24"/>
              </w:rPr>
              <w:t>en</w:t>
            </w:r>
            <w:r>
              <w:rPr>
                <w:sz w:val="24"/>
                <w:szCs w:val="24"/>
              </w:rPr>
              <w:t xml:space="preserve"> </w:t>
            </w:r>
            <w:r w:rsidRPr="002327FE">
              <w:rPr>
                <w:sz w:val="24"/>
                <w:szCs w:val="24"/>
              </w:rPr>
              <w:t>anser att EU:s beroende av ryska fossila bränslen bör fasas ut så snabbt som</w:t>
            </w:r>
            <w:r>
              <w:rPr>
                <w:sz w:val="24"/>
                <w:szCs w:val="24"/>
              </w:rPr>
              <w:t xml:space="preserve"> </w:t>
            </w:r>
            <w:r w:rsidRPr="002327FE">
              <w:rPr>
                <w:sz w:val="24"/>
                <w:szCs w:val="24"/>
              </w:rPr>
              <w:t>möjligt. Oberoendet från Ryssland förutsätter ökade bidrag från alla</w:t>
            </w:r>
            <w:r>
              <w:rPr>
                <w:sz w:val="24"/>
                <w:szCs w:val="24"/>
              </w:rPr>
              <w:t xml:space="preserve"> </w:t>
            </w:r>
            <w:r w:rsidRPr="002327FE">
              <w:rPr>
                <w:sz w:val="24"/>
                <w:szCs w:val="24"/>
              </w:rPr>
              <w:t>inhemska fossilfria energikällor, inklusive vindkraft, kärn</w:t>
            </w:r>
            <w:r>
              <w:rPr>
                <w:sz w:val="24"/>
                <w:szCs w:val="24"/>
              </w:rPr>
              <w:softHyphen/>
            </w:r>
            <w:r w:rsidRPr="002327FE">
              <w:rPr>
                <w:sz w:val="24"/>
                <w:szCs w:val="24"/>
              </w:rPr>
              <w:t>kraft och bioenergi.</w:t>
            </w:r>
            <w:r>
              <w:rPr>
                <w:sz w:val="24"/>
                <w:szCs w:val="24"/>
              </w:rPr>
              <w:t xml:space="preserve"> </w:t>
            </w:r>
            <w:r w:rsidRPr="002327FE">
              <w:rPr>
                <w:sz w:val="24"/>
                <w:szCs w:val="24"/>
              </w:rPr>
              <w:t>Energiomställningen behöver accele</w:t>
            </w:r>
            <w:r>
              <w:rPr>
                <w:sz w:val="24"/>
                <w:szCs w:val="24"/>
              </w:rPr>
              <w:softHyphen/>
            </w:r>
            <w:r w:rsidRPr="002327FE">
              <w:rPr>
                <w:sz w:val="24"/>
                <w:szCs w:val="24"/>
              </w:rPr>
              <w:t>reras och EU-politiken måste främja</w:t>
            </w:r>
            <w:r>
              <w:rPr>
                <w:sz w:val="24"/>
                <w:szCs w:val="24"/>
              </w:rPr>
              <w:t xml:space="preserve"> </w:t>
            </w:r>
            <w:r w:rsidRPr="002327FE">
              <w:rPr>
                <w:sz w:val="24"/>
                <w:szCs w:val="24"/>
              </w:rPr>
              <w:t>bioenergi och annan fossilfri energi. En effektivare energianvänd</w:t>
            </w:r>
            <w:r>
              <w:rPr>
                <w:sz w:val="24"/>
                <w:szCs w:val="24"/>
              </w:rPr>
              <w:softHyphen/>
            </w:r>
            <w:r w:rsidRPr="002327FE">
              <w:rPr>
                <w:sz w:val="24"/>
                <w:szCs w:val="24"/>
              </w:rPr>
              <w:t>ning ska</w:t>
            </w:r>
            <w:r>
              <w:rPr>
                <w:sz w:val="24"/>
                <w:szCs w:val="24"/>
              </w:rPr>
              <w:t xml:space="preserve"> </w:t>
            </w:r>
            <w:r w:rsidRPr="002327FE">
              <w:rPr>
                <w:sz w:val="24"/>
                <w:szCs w:val="24"/>
              </w:rPr>
              <w:t>även kunna bidra. Regeringen ser positivt på att elektrifiering av industrin</w:t>
            </w:r>
            <w:r>
              <w:rPr>
                <w:sz w:val="24"/>
                <w:szCs w:val="24"/>
              </w:rPr>
              <w:t xml:space="preserve"> </w:t>
            </w:r>
            <w:r w:rsidRPr="002327FE">
              <w:rPr>
                <w:sz w:val="24"/>
                <w:szCs w:val="24"/>
              </w:rPr>
              <w:t>och transportsektorn samt biogas ingår som en del av lösning</w:t>
            </w:r>
            <w:r>
              <w:rPr>
                <w:sz w:val="24"/>
                <w:szCs w:val="24"/>
              </w:rPr>
              <w:softHyphen/>
            </w:r>
            <w:r w:rsidRPr="002327FE">
              <w:rPr>
                <w:sz w:val="24"/>
                <w:szCs w:val="24"/>
              </w:rPr>
              <w:t>en, men sak</w:t>
            </w:r>
            <w:r>
              <w:rPr>
                <w:sz w:val="24"/>
                <w:szCs w:val="24"/>
              </w:rPr>
              <w:softHyphen/>
            </w:r>
            <w:r w:rsidRPr="002327FE">
              <w:rPr>
                <w:sz w:val="24"/>
                <w:szCs w:val="24"/>
              </w:rPr>
              <w:t>nar</w:t>
            </w:r>
            <w:r>
              <w:rPr>
                <w:sz w:val="24"/>
                <w:szCs w:val="24"/>
              </w:rPr>
              <w:t xml:space="preserve"> </w:t>
            </w:r>
            <w:r w:rsidRPr="002327FE">
              <w:rPr>
                <w:sz w:val="24"/>
                <w:szCs w:val="24"/>
              </w:rPr>
              <w:t>betydelsen av skogs- och jordbrukets bio</w:t>
            </w:r>
            <w:r>
              <w:rPr>
                <w:sz w:val="24"/>
                <w:szCs w:val="24"/>
              </w:rPr>
              <w:softHyphen/>
            </w:r>
            <w:r w:rsidRPr="002327FE">
              <w:rPr>
                <w:sz w:val="24"/>
                <w:szCs w:val="24"/>
              </w:rPr>
              <w:t>bräns</w:t>
            </w:r>
            <w:r>
              <w:rPr>
                <w:sz w:val="24"/>
                <w:szCs w:val="24"/>
              </w:rPr>
              <w:softHyphen/>
            </w:r>
            <w:r w:rsidRPr="002327FE">
              <w:rPr>
                <w:sz w:val="24"/>
                <w:szCs w:val="24"/>
              </w:rPr>
              <w:t>len för uppvärmning och</w:t>
            </w:r>
            <w:r>
              <w:rPr>
                <w:sz w:val="24"/>
                <w:szCs w:val="24"/>
              </w:rPr>
              <w:t xml:space="preserve"> </w:t>
            </w:r>
            <w:r w:rsidRPr="002327FE">
              <w:rPr>
                <w:sz w:val="24"/>
                <w:szCs w:val="24"/>
              </w:rPr>
              <w:t>transporter.</w:t>
            </w:r>
          </w:p>
          <w:p w14:paraId="7AC9EA96" w14:textId="77777777" w:rsidR="0079547F" w:rsidRPr="002327FE" w:rsidRDefault="0079547F" w:rsidP="008B1339">
            <w:pPr>
              <w:pStyle w:val="TableParagraph"/>
              <w:widowControl w:val="0"/>
              <w:spacing w:before="113"/>
              <w:ind w:left="437" w:right="340"/>
              <w:rPr>
                <w:sz w:val="24"/>
                <w:szCs w:val="24"/>
              </w:rPr>
            </w:pPr>
            <w:r w:rsidRPr="002327FE">
              <w:rPr>
                <w:sz w:val="24"/>
                <w:szCs w:val="24"/>
              </w:rPr>
              <w:t>Regeringen välkomnar att kommissionen aviserar ett lagför</w:t>
            </w:r>
            <w:r>
              <w:rPr>
                <w:sz w:val="24"/>
                <w:szCs w:val="24"/>
              </w:rPr>
              <w:softHyphen/>
            </w:r>
            <w:r w:rsidRPr="002327FE">
              <w:rPr>
                <w:sz w:val="24"/>
                <w:szCs w:val="24"/>
              </w:rPr>
              <w:t>slag för</w:t>
            </w:r>
            <w:r>
              <w:rPr>
                <w:sz w:val="24"/>
                <w:szCs w:val="24"/>
              </w:rPr>
              <w:t xml:space="preserve"> </w:t>
            </w:r>
            <w:r w:rsidRPr="002327FE">
              <w:rPr>
                <w:sz w:val="24"/>
                <w:szCs w:val="24"/>
              </w:rPr>
              <w:t>obligatorisk gaslagring till nästa vinter för att säkra försörjningstryggheten.</w:t>
            </w:r>
          </w:p>
          <w:p w14:paraId="2F396F0F" w14:textId="6F385DEF" w:rsidR="0079547F" w:rsidRDefault="0079547F" w:rsidP="008B1339">
            <w:pPr>
              <w:pStyle w:val="TableParagraph"/>
              <w:spacing w:before="113"/>
              <w:ind w:left="437" w:right="340"/>
              <w:rPr>
                <w:sz w:val="24"/>
                <w:szCs w:val="24"/>
              </w:rPr>
            </w:pPr>
            <w:r w:rsidRPr="002327FE">
              <w:rPr>
                <w:sz w:val="24"/>
                <w:szCs w:val="24"/>
              </w:rPr>
              <w:t>Regeringen värnar om en balanserad välfungerande elmarknad. Vid</w:t>
            </w:r>
            <w:r>
              <w:rPr>
                <w:sz w:val="24"/>
                <w:szCs w:val="24"/>
              </w:rPr>
              <w:t xml:space="preserve"> </w:t>
            </w:r>
            <w:r w:rsidRPr="002327FE">
              <w:rPr>
                <w:sz w:val="24"/>
                <w:szCs w:val="24"/>
              </w:rPr>
              <w:t>extraordinära tillfällen bör medlems</w:t>
            </w:r>
            <w:r>
              <w:rPr>
                <w:sz w:val="24"/>
                <w:szCs w:val="24"/>
              </w:rPr>
              <w:softHyphen/>
            </w:r>
            <w:r w:rsidRPr="002327FE">
              <w:rPr>
                <w:sz w:val="24"/>
                <w:szCs w:val="24"/>
              </w:rPr>
              <w:t>länder ha möjlighet att överväga</w:t>
            </w:r>
            <w:r>
              <w:rPr>
                <w:sz w:val="24"/>
                <w:szCs w:val="24"/>
              </w:rPr>
              <w:t xml:space="preserve"> </w:t>
            </w:r>
            <w:r w:rsidRPr="002327FE">
              <w:rPr>
                <w:sz w:val="24"/>
                <w:szCs w:val="24"/>
              </w:rPr>
              <w:t xml:space="preserve">tillfälliga riktade åtgärder för att hantera omfattande </w:t>
            </w:r>
            <w:r w:rsidRPr="002327FE">
              <w:rPr>
                <w:sz w:val="24"/>
                <w:szCs w:val="24"/>
              </w:rPr>
              <w:lastRenderedPageBreak/>
              <w:t>långvariga priseffekter</w:t>
            </w:r>
            <w:r>
              <w:rPr>
                <w:sz w:val="24"/>
                <w:szCs w:val="24"/>
              </w:rPr>
              <w:t xml:space="preserve"> </w:t>
            </w:r>
            <w:r w:rsidRPr="002327FE">
              <w:rPr>
                <w:sz w:val="24"/>
                <w:szCs w:val="24"/>
              </w:rPr>
              <w:t>för slutkunder. Regeringen ser ur det perspektivet att kommissionens</w:t>
            </w:r>
            <w:r>
              <w:rPr>
                <w:sz w:val="24"/>
                <w:szCs w:val="24"/>
              </w:rPr>
              <w:t xml:space="preserve"> </w:t>
            </w:r>
            <w:r w:rsidRPr="002327FE">
              <w:rPr>
                <w:sz w:val="24"/>
                <w:szCs w:val="24"/>
              </w:rPr>
              <w:t>vägledning avseende slut</w:t>
            </w:r>
            <w:r>
              <w:rPr>
                <w:sz w:val="24"/>
                <w:szCs w:val="24"/>
              </w:rPr>
              <w:softHyphen/>
            </w:r>
            <w:r w:rsidRPr="002327FE">
              <w:rPr>
                <w:sz w:val="24"/>
                <w:szCs w:val="24"/>
              </w:rPr>
              <w:t>kundsmarknaden (bilaga 1) är rimlig. Samtidigt är</w:t>
            </w:r>
            <w:r>
              <w:rPr>
                <w:sz w:val="24"/>
                <w:szCs w:val="24"/>
              </w:rPr>
              <w:t xml:space="preserve"> </w:t>
            </w:r>
            <w:r w:rsidRPr="002327FE">
              <w:rPr>
                <w:sz w:val="24"/>
                <w:szCs w:val="24"/>
              </w:rPr>
              <w:t>det viktigt att eventuella åtgärder är budgetrestriktiva, beaktar den</w:t>
            </w:r>
            <w:r>
              <w:rPr>
                <w:sz w:val="24"/>
                <w:szCs w:val="24"/>
              </w:rPr>
              <w:t xml:space="preserve"> </w:t>
            </w:r>
            <w:r w:rsidRPr="002327FE">
              <w:rPr>
                <w:sz w:val="24"/>
                <w:szCs w:val="24"/>
              </w:rPr>
              <w:t>administrativa bördan för det allmänna och inte snedvrider konkurrensen.</w:t>
            </w:r>
          </w:p>
          <w:p w14:paraId="496661F3" w14:textId="77777777" w:rsidR="0079547F" w:rsidRPr="002327FE" w:rsidRDefault="0079547F" w:rsidP="008B1339">
            <w:pPr>
              <w:pStyle w:val="TableParagraph"/>
              <w:spacing w:before="113"/>
              <w:ind w:left="102" w:right="340"/>
              <w:rPr>
                <w:sz w:val="24"/>
                <w:szCs w:val="24"/>
              </w:rPr>
            </w:pPr>
          </w:p>
          <w:p w14:paraId="77C87666" w14:textId="77777777" w:rsidR="0079547F" w:rsidRDefault="0079547F" w:rsidP="008B1339">
            <w:pPr>
              <w:pStyle w:val="TableParagraph"/>
              <w:spacing w:before="114"/>
              <w:ind w:left="100"/>
              <w:rPr>
                <w:color w:val="231F20"/>
                <w:sz w:val="24"/>
                <w:szCs w:val="24"/>
              </w:rPr>
            </w:pPr>
            <w:r>
              <w:rPr>
                <w:color w:val="231F20"/>
                <w:sz w:val="24"/>
                <w:szCs w:val="24"/>
              </w:rPr>
              <w:t>S</w:t>
            </w:r>
            <w:r w:rsidRPr="002327FE">
              <w:rPr>
                <w:color w:val="231F20"/>
                <w:sz w:val="24"/>
                <w:szCs w:val="24"/>
              </w:rPr>
              <w:t>-</w:t>
            </w:r>
            <w:r>
              <w:rPr>
                <w:color w:val="231F20"/>
                <w:sz w:val="24"/>
                <w:szCs w:val="24"/>
              </w:rPr>
              <w:t xml:space="preserve"> och V-</w:t>
            </w:r>
            <w:r w:rsidRPr="002327FE">
              <w:rPr>
                <w:color w:val="231F20"/>
                <w:sz w:val="24"/>
                <w:szCs w:val="24"/>
              </w:rPr>
              <w:t>ledamöterna delade regeringens ståndpunkt.</w:t>
            </w:r>
          </w:p>
          <w:p w14:paraId="60732010" w14:textId="77777777" w:rsidR="0079547F" w:rsidRPr="002327FE" w:rsidRDefault="0079547F" w:rsidP="008B1339">
            <w:pPr>
              <w:pStyle w:val="TableParagraph"/>
              <w:spacing w:before="114"/>
              <w:ind w:left="100"/>
              <w:rPr>
                <w:sz w:val="24"/>
                <w:szCs w:val="24"/>
              </w:rPr>
            </w:pPr>
          </w:p>
          <w:p w14:paraId="3BA1ED24" w14:textId="77777777" w:rsidR="0079547F" w:rsidRPr="002327FE" w:rsidRDefault="0079547F" w:rsidP="008B1339">
            <w:pPr>
              <w:pStyle w:val="TableParagraph"/>
              <w:spacing w:before="146"/>
              <w:ind w:left="100" w:right="147"/>
              <w:rPr>
                <w:sz w:val="24"/>
                <w:szCs w:val="24"/>
              </w:rPr>
            </w:pPr>
            <w:r>
              <w:rPr>
                <w:color w:val="231F20"/>
                <w:sz w:val="24"/>
                <w:szCs w:val="24"/>
              </w:rPr>
              <w:t>M-, SD-, KD- och L</w:t>
            </w:r>
            <w:r w:rsidRPr="002327FE">
              <w:rPr>
                <w:color w:val="231F20"/>
                <w:sz w:val="24"/>
                <w:szCs w:val="24"/>
              </w:rPr>
              <w:t>-ledamöterna anmälde följande avvikande ståndpunkt:</w:t>
            </w:r>
          </w:p>
          <w:p w14:paraId="4E134410" w14:textId="77777777" w:rsidR="0079547F" w:rsidRDefault="0079547F" w:rsidP="008B1339">
            <w:pPr>
              <w:pStyle w:val="TableParagraph"/>
              <w:spacing w:before="113"/>
              <w:ind w:left="437"/>
              <w:rPr>
                <w:color w:val="231F20"/>
                <w:sz w:val="24"/>
                <w:szCs w:val="24"/>
              </w:rPr>
            </w:pPr>
            <w:r w:rsidRPr="002327FE">
              <w:rPr>
                <w:color w:val="231F20"/>
                <w:sz w:val="24"/>
                <w:szCs w:val="24"/>
              </w:rPr>
              <w:t>Vi anser att</w:t>
            </w:r>
            <w:r>
              <w:rPr>
                <w:color w:val="231F20"/>
                <w:sz w:val="24"/>
                <w:szCs w:val="24"/>
              </w:rPr>
              <w:t xml:space="preserve"> regeringens ståndpunkt bör kompletteras enligt följande:</w:t>
            </w:r>
          </w:p>
          <w:p w14:paraId="5426E650" w14:textId="21BC27B4" w:rsidR="0079547F" w:rsidRDefault="0079547F" w:rsidP="008B1339">
            <w:pPr>
              <w:pStyle w:val="TableParagraph"/>
              <w:spacing w:before="113"/>
              <w:ind w:left="437"/>
              <w:rPr>
                <w:sz w:val="24"/>
                <w:szCs w:val="24"/>
              </w:rPr>
            </w:pPr>
            <w:r w:rsidRPr="002327FE">
              <w:rPr>
                <w:sz w:val="24"/>
                <w:szCs w:val="24"/>
              </w:rPr>
              <w:t>Regeringen välkomnar kommissionens meddelande med möjliga åtgärder för</w:t>
            </w:r>
            <w:r>
              <w:rPr>
                <w:sz w:val="24"/>
                <w:szCs w:val="24"/>
              </w:rPr>
              <w:t xml:space="preserve"> </w:t>
            </w:r>
            <w:r w:rsidRPr="002327FE">
              <w:rPr>
                <w:sz w:val="24"/>
                <w:szCs w:val="24"/>
              </w:rPr>
              <w:t>att minska beroendet av import av fossila bränslen från Ryssland. Regeringen</w:t>
            </w:r>
            <w:r>
              <w:rPr>
                <w:sz w:val="24"/>
                <w:szCs w:val="24"/>
              </w:rPr>
              <w:t xml:space="preserve"> </w:t>
            </w:r>
            <w:r w:rsidRPr="002327FE">
              <w:rPr>
                <w:sz w:val="24"/>
                <w:szCs w:val="24"/>
              </w:rPr>
              <w:t>anser att EU:s beroende av ryska fossila bränslen bör fasas ut så snabbt som</w:t>
            </w:r>
            <w:r>
              <w:rPr>
                <w:sz w:val="24"/>
                <w:szCs w:val="24"/>
              </w:rPr>
              <w:t xml:space="preserve"> </w:t>
            </w:r>
            <w:r w:rsidRPr="002327FE">
              <w:rPr>
                <w:sz w:val="24"/>
                <w:szCs w:val="24"/>
              </w:rPr>
              <w:t>möjligt. Oberoendet från Ryssland förutsätter ökade bidrag från alla</w:t>
            </w:r>
            <w:r>
              <w:rPr>
                <w:sz w:val="24"/>
                <w:szCs w:val="24"/>
              </w:rPr>
              <w:t xml:space="preserve"> </w:t>
            </w:r>
            <w:r w:rsidRPr="002327FE">
              <w:rPr>
                <w:sz w:val="24"/>
                <w:szCs w:val="24"/>
              </w:rPr>
              <w:t>inhemska fossilfria energikällor, inklusive vindkraft, kärnkraft och bioenergi.</w:t>
            </w:r>
            <w:r>
              <w:rPr>
                <w:sz w:val="24"/>
                <w:szCs w:val="24"/>
              </w:rPr>
              <w:t xml:space="preserve"> </w:t>
            </w:r>
            <w:r w:rsidRPr="002327FE">
              <w:rPr>
                <w:sz w:val="24"/>
                <w:szCs w:val="24"/>
              </w:rPr>
              <w:t>Energiomställningen behöver accelereras och EU-politiken måste främja</w:t>
            </w:r>
            <w:r>
              <w:rPr>
                <w:sz w:val="24"/>
                <w:szCs w:val="24"/>
              </w:rPr>
              <w:t xml:space="preserve"> </w:t>
            </w:r>
            <w:r w:rsidRPr="002327FE">
              <w:rPr>
                <w:sz w:val="24"/>
                <w:szCs w:val="24"/>
              </w:rPr>
              <w:t xml:space="preserve">bioenergi och annan fossilfri energi. </w:t>
            </w:r>
            <w:r w:rsidRPr="002327FE">
              <w:rPr>
                <w:i/>
                <w:sz w:val="24"/>
                <w:szCs w:val="24"/>
              </w:rPr>
              <w:t>Regeringen anser att kärnkraftens centrala roll i arbe</w:t>
            </w:r>
            <w:r>
              <w:rPr>
                <w:i/>
                <w:sz w:val="24"/>
                <w:szCs w:val="24"/>
              </w:rPr>
              <w:softHyphen/>
            </w:r>
            <w:r w:rsidRPr="002327FE">
              <w:rPr>
                <w:i/>
                <w:sz w:val="24"/>
                <w:szCs w:val="24"/>
              </w:rPr>
              <w:t>tet med att fasa ut beroendet av rysk fossil energi och i omställningen till ren energi måste avspe</w:t>
            </w:r>
            <w:r w:rsidR="008B1339">
              <w:rPr>
                <w:i/>
                <w:sz w:val="24"/>
                <w:szCs w:val="24"/>
              </w:rPr>
              <w:softHyphen/>
            </w:r>
            <w:r w:rsidRPr="002327FE">
              <w:rPr>
                <w:i/>
                <w:sz w:val="24"/>
                <w:szCs w:val="24"/>
              </w:rPr>
              <w:t>las tydligare i REPowerEU. Förnybar kraftproduktion måste byggas ut med hänsyn till kraftsystemets behov och dess kapacitet att hantera stora volymer väderberoende elproduktion. Formule</w:t>
            </w:r>
            <w:r w:rsidR="008B1339">
              <w:rPr>
                <w:i/>
                <w:sz w:val="24"/>
                <w:szCs w:val="24"/>
              </w:rPr>
              <w:softHyphen/>
            </w:r>
            <w:r w:rsidRPr="002327FE">
              <w:rPr>
                <w:i/>
                <w:sz w:val="24"/>
                <w:szCs w:val="24"/>
              </w:rPr>
              <w:t>ringar om satsningar på förnybar energi inom elproduktion, industri, byggnader och transporter ska ersättas med en satsning på fossilfri energiproduktion.</w:t>
            </w:r>
            <w:r>
              <w:rPr>
                <w:sz w:val="24"/>
                <w:szCs w:val="24"/>
              </w:rPr>
              <w:t xml:space="preserve"> </w:t>
            </w:r>
          </w:p>
          <w:p w14:paraId="735E765B" w14:textId="4A4BEA13" w:rsidR="0079547F" w:rsidRDefault="0079547F" w:rsidP="008B1339">
            <w:pPr>
              <w:pStyle w:val="TableParagraph"/>
              <w:spacing w:before="113"/>
              <w:ind w:left="437"/>
              <w:rPr>
                <w:sz w:val="24"/>
                <w:szCs w:val="24"/>
              </w:rPr>
            </w:pPr>
            <w:r w:rsidRPr="002327FE">
              <w:rPr>
                <w:sz w:val="24"/>
                <w:szCs w:val="24"/>
              </w:rPr>
              <w:t>En effektivare energianvändning ska</w:t>
            </w:r>
            <w:r>
              <w:rPr>
                <w:sz w:val="24"/>
                <w:szCs w:val="24"/>
              </w:rPr>
              <w:t xml:space="preserve"> </w:t>
            </w:r>
            <w:r w:rsidRPr="002327FE">
              <w:rPr>
                <w:sz w:val="24"/>
                <w:szCs w:val="24"/>
              </w:rPr>
              <w:t>även kunna bidra. Reger</w:t>
            </w:r>
            <w:r>
              <w:rPr>
                <w:sz w:val="24"/>
                <w:szCs w:val="24"/>
              </w:rPr>
              <w:softHyphen/>
            </w:r>
            <w:r w:rsidRPr="002327FE">
              <w:rPr>
                <w:sz w:val="24"/>
                <w:szCs w:val="24"/>
              </w:rPr>
              <w:t>ingen ser positivt på att elektrifiering av industrin</w:t>
            </w:r>
            <w:r>
              <w:rPr>
                <w:sz w:val="24"/>
                <w:szCs w:val="24"/>
              </w:rPr>
              <w:t xml:space="preserve"> </w:t>
            </w:r>
            <w:r w:rsidRPr="002327FE">
              <w:rPr>
                <w:sz w:val="24"/>
                <w:szCs w:val="24"/>
              </w:rPr>
              <w:t>och transport</w:t>
            </w:r>
            <w:r>
              <w:rPr>
                <w:sz w:val="24"/>
                <w:szCs w:val="24"/>
              </w:rPr>
              <w:softHyphen/>
            </w:r>
            <w:r w:rsidRPr="002327FE">
              <w:rPr>
                <w:sz w:val="24"/>
                <w:szCs w:val="24"/>
              </w:rPr>
              <w:t>sektorn samt biogas ingår som en del av lösningen, men saknar</w:t>
            </w:r>
            <w:r>
              <w:rPr>
                <w:sz w:val="24"/>
                <w:szCs w:val="24"/>
              </w:rPr>
              <w:t xml:space="preserve"> </w:t>
            </w:r>
            <w:r w:rsidRPr="002327FE">
              <w:rPr>
                <w:sz w:val="24"/>
                <w:szCs w:val="24"/>
              </w:rPr>
              <w:t>betydelsen av skogs- och jordbrukets biobräns</w:t>
            </w:r>
            <w:r>
              <w:rPr>
                <w:sz w:val="24"/>
                <w:szCs w:val="24"/>
              </w:rPr>
              <w:softHyphen/>
            </w:r>
            <w:r w:rsidRPr="002327FE">
              <w:rPr>
                <w:sz w:val="24"/>
                <w:szCs w:val="24"/>
              </w:rPr>
              <w:t>len för uppvärmning och</w:t>
            </w:r>
            <w:r>
              <w:rPr>
                <w:sz w:val="24"/>
                <w:szCs w:val="24"/>
              </w:rPr>
              <w:t xml:space="preserve"> </w:t>
            </w:r>
            <w:r w:rsidRPr="002327FE">
              <w:rPr>
                <w:sz w:val="24"/>
                <w:szCs w:val="24"/>
              </w:rPr>
              <w:t>transporter.</w:t>
            </w:r>
          </w:p>
          <w:p w14:paraId="09EF8576" w14:textId="77777777" w:rsidR="0079547F" w:rsidRDefault="0079547F" w:rsidP="008B1339">
            <w:pPr>
              <w:pStyle w:val="TableParagraph"/>
              <w:spacing w:before="113"/>
              <w:ind w:left="437"/>
              <w:rPr>
                <w:sz w:val="24"/>
                <w:szCs w:val="24"/>
              </w:rPr>
            </w:pPr>
            <w:r w:rsidRPr="002327FE">
              <w:rPr>
                <w:sz w:val="24"/>
                <w:szCs w:val="24"/>
              </w:rPr>
              <w:t>Regeringen välkomnar att kommissionen aviserar ett lagför</w:t>
            </w:r>
            <w:r>
              <w:rPr>
                <w:sz w:val="24"/>
                <w:szCs w:val="24"/>
              </w:rPr>
              <w:softHyphen/>
            </w:r>
            <w:r w:rsidRPr="002327FE">
              <w:rPr>
                <w:sz w:val="24"/>
                <w:szCs w:val="24"/>
              </w:rPr>
              <w:t>slag för</w:t>
            </w:r>
            <w:r>
              <w:rPr>
                <w:sz w:val="24"/>
                <w:szCs w:val="24"/>
              </w:rPr>
              <w:t xml:space="preserve"> </w:t>
            </w:r>
            <w:r w:rsidRPr="002327FE">
              <w:rPr>
                <w:sz w:val="24"/>
                <w:szCs w:val="24"/>
              </w:rPr>
              <w:t>obligatorisk gaslagring till nästa vinter för att säkra försörjningstryggheten.</w:t>
            </w:r>
          </w:p>
          <w:p w14:paraId="44DFB1D8" w14:textId="2983C7BB" w:rsidR="0079547F" w:rsidRDefault="0079547F" w:rsidP="008B1339">
            <w:pPr>
              <w:pStyle w:val="TableParagraph"/>
              <w:spacing w:before="113"/>
              <w:ind w:left="437"/>
              <w:rPr>
                <w:sz w:val="24"/>
                <w:szCs w:val="24"/>
              </w:rPr>
            </w:pPr>
            <w:r w:rsidRPr="002327FE">
              <w:rPr>
                <w:sz w:val="24"/>
                <w:szCs w:val="24"/>
              </w:rPr>
              <w:t>Regeringen värnar om en balanserad välfungerande elmark</w:t>
            </w:r>
            <w:r>
              <w:rPr>
                <w:sz w:val="24"/>
                <w:szCs w:val="24"/>
              </w:rPr>
              <w:softHyphen/>
            </w:r>
            <w:r w:rsidRPr="002327FE">
              <w:rPr>
                <w:sz w:val="24"/>
                <w:szCs w:val="24"/>
              </w:rPr>
              <w:t>nad. Vid</w:t>
            </w:r>
            <w:r>
              <w:rPr>
                <w:sz w:val="24"/>
                <w:szCs w:val="24"/>
              </w:rPr>
              <w:t xml:space="preserve"> </w:t>
            </w:r>
            <w:r w:rsidRPr="002327FE">
              <w:rPr>
                <w:sz w:val="24"/>
                <w:szCs w:val="24"/>
              </w:rPr>
              <w:t>extraordinära tillfällen bör medlems</w:t>
            </w:r>
            <w:r>
              <w:rPr>
                <w:sz w:val="24"/>
                <w:szCs w:val="24"/>
              </w:rPr>
              <w:softHyphen/>
            </w:r>
            <w:r w:rsidRPr="002327FE">
              <w:rPr>
                <w:sz w:val="24"/>
                <w:szCs w:val="24"/>
              </w:rPr>
              <w:t>länder ha möj</w:t>
            </w:r>
            <w:r>
              <w:rPr>
                <w:sz w:val="24"/>
                <w:szCs w:val="24"/>
              </w:rPr>
              <w:softHyphen/>
            </w:r>
            <w:r w:rsidRPr="002327FE">
              <w:rPr>
                <w:sz w:val="24"/>
                <w:szCs w:val="24"/>
              </w:rPr>
              <w:t>lighet att överväga</w:t>
            </w:r>
            <w:r>
              <w:rPr>
                <w:sz w:val="24"/>
                <w:szCs w:val="24"/>
              </w:rPr>
              <w:t xml:space="preserve"> </w:t>
            </w:r>
            <w:r w:rsidRPr="002327FE">
              <w:rPr>
                <w:sz w:val="24"/>
                <w:szCs w:val="24"/>
              </w:rPr>
              <w:t>tillfälliga riktade åt</w:t>
            </w:r>
            <w:r>
              <w:rPr>
                <w:sz w:val="24"/>
                <w:szCs w:val="24"/>
              </w:rPr>
              <w:softHyphen/>
            </w:r>
            <w:r w:rsidRPr="002327FE">
              <w:rPr>
                <w:sz w:val="24"/>
                <w:szCs w:val="24"/>
              </w:rPr>
              <w:t>gärder för att hantera omfattande långvariga prisef</w:t>
            </w:r>
            <w:r>
              <w:rPr>
                <w:sz w:val="24"/>
                <w:szCs w:val="24"/>
              </w:rPr>
              <w:softHyphen/>
            </w:r>
            <w:r w:rsidRPr="002327FE">
              <w:rPr>
                <w:sz w:val="24"/>
                <w:szCs w:val="24"/>
              </w:rPr>
              <w:t>fekter</w:t>
            </w:r>
            <w:r>
              <w:rPr>
                <w:sz w:val="24"/>
                <w:szCs w:val="24"/>
              </w:rPr>
              <w:t xml:space="preserve"> </w:t>
            </w:r>
            <w:r w:rsidRPr="002327FE">
              <w:rPr>
                <w:sz w:val="24"/>
                <w:szCs w:val="24"/>
              </w:rPr>
              <w:t>för slutkunder. Regeringen ser ur det perspektivet att kommissionens</w:t>
            </w:r>
            <w:r>
              <w:rPr>
                <w:sz w:val="24"/>
                <w:szCs w:val="24"/>
              </w:rPr>
              <w:t xml:space="preserve"> </w:t>
            </w:r>
            <w:r w:rsidRPr="002327FE">
              <w:rPr>
                <w:sz w:val="24"/>
                <w:szCs w:val="24"/>
              </w:rPr>
              <w:t>vägledning avseen</w:t>
            </w:r>
            <w:r>
              <w:rPr>
                <w:sz w:val="24"/>
                <w:szCs w:val="24"/>
              </w:rPr>
              <w:softHyphen/>
            </w:r>
            <w:r w:rsidRPr="002327FE">
              <w:rPr>
                <w:sz w:val="24"/>
                <w:szCs w:val="24"/>
              </w:rPr>
              <w:t>de slutkunds</w:t>
            </w:r>
            <w:r>
              <w:rPr>
                <w:sz w:val="24"/>
                <w:szCs w:val="24"/>
              </w:rPr>
              <w:softHyphen/>
            </w:r>
            <w:r w:rsidRPr="002327FE">
              <w:rPr>
                <w:sz w:val="24"/>
                <w:szCs w:val="24"/>
              </w:rPr>
              <w:t>marknaden (bilaga 1) är rimlig. Samtidigt är</w:t>
            </w:r>
            <w:r>
              <w:rPr>
                <w:sz w:val="24"/>
                <w:szCs w:val="24"/>
              </w:rPr>
              <w:t xml:space="preserve"> </w:t>
            </w:r>
            <w:r w:rsidRPr="002327FE">
              <w:rPr>
                <w:sz w:val="24"/>
                <w:szCs w:val="24"/>
              </w:rPr>
              <w:t>det viktigt att eventu</w:t>
            </w:r>
            <w:r>
              <w:rPr>
                <w:sz w:val="24"/>
                <w:szCs w:val="24"/>
              </w:rPr>
              <w:softHyphen/>
            </w:r>
            <w:r w:rsidRPr="002327FE">
              <w:rPr>
                <w:sz w:val="24"/>
                <w:szCs w:val="24"/>
              </w:rPr>
              <w:t>ella åtgärder är budgetrestrikti</w:t>
            </w:r>
            <w:r>
              <w:rPr>
                <w:sz w:val="24"/>
                <w:szCs w:val="24"/>
              </w:rPr>
              <w:softHyphen/>
            </w:r>
            <w:r w:rsidRPr="002327FE">
              <w:rPr>
                <w:sz w:val="24"/>
                <w:szCs w:val="24"/>
              </w:rPr>
              <w:t>va, beaktar den</w:t>
            </w:r>
            <w:r>
              <w:rPr>
                <w:sz w:val="24"/>
                <w:szCs w:val="24"/>
              </w:rPr>
              <w:t xml:space="preserve"> </w:t>
            </w:r>
            <w:r w:rsidRPr="002327FE">
              <w:rPr>
                <w:sz w:val="24"/>
                <w:szCs w:val="24"/>
              </w:rPr>
              <w:t>administrativa bördan för det allmä</w:t>
            </w:r>
            <w:r>
              <w:rPr>
                <w:sz w:val="24"/>
                <w:szCs w:val="24"/>
              </w:rPr>
              <w:softHyphen/>
            </w:r>
            <w:r w:rsidRPr="002327FE">
              <w:rPr>
                <w:sz w:val="24"/>
                <w:szCs w:val="24"/>
              </w:rPr>
              <w:t>nna och inte snedvrider konkurrensen.</w:t>
            </w:r>
          </w:p>
          <w:p w14:paraId="54B68B3A" w14:textId="2F443249" w:rsidR="0079547F" w:rsidRDefault="0079547F" w:rsidP="008B1339">
            <w:pPr>
              <w:pStyle w:val="TableParagraph"/>
              <w:spacing w:before="113"/>
              <w:ind w:left="437"/>
              <w:rPr>
                <w:i/>
                <w:sz w:val="24"/>
                <w:szCs w:val="24"/>
              </w:rPr>
            </w:pPr>
            <w:r w:rsidRPr="002327FE">
              <w:rPr>
                <w:i/>
                <w:sz w:val="24"/>
                <w:szCs w:val="24"/>
              </w:rPr>
              <w:t xml:space="preserve">Regeringen anser att satsningen på förnybart väte för att ersätta naturgas, stenkol och olja i industrier och transporter ska ersättas </w:t>
            </w:r>
            <w:r w:rsidRPr="002327FE">
              <w:rPr>
                <w:i/>
                <w:sz w:val="24"/>
                <w:szCs w:val="24"/>
              </w:rPr>
              <w:lastRenderedPageBreak/>
              <w:t>med en satsning på fossilfritt väte, eftersom det ur hållbarhets</w:t>
            </w:r>
            <w:r w:rsidR="008B1339">
              <w:rPr>
                <w:i/>
                <w:sz w:val="24"/>
                <w:szCs w:val="24"/>
              </w:rPr>
              <w:softHyphen/>
            </w:r>
            <w:r w:rsidRPr="002327FE">
              <w:rPr>
                <w:i/>
                <w:sz w:val="24"/>
                <w:szCs w:val="24"/>
              </w:rPr>
              <w:t>synpunkt inte finns någon anledning att exkludera kärnkraften.</w:t>
            </w:r>
          </w:p>
          <w:p w14:paraId="7A080F27" w14:textId="3B38739C" w:rsidR="0079547F" w:rsidRDefault="0079547F" w:rsidP="0079547F">
            <w:pPr>
              <w:pStyle w:val="TableParagraph"/>
              <w:spacing w:before="113"/>
              <w:ind w:left="437"/>
              <w:rPr>
                <w:i/>
                <w:color w:val="231F20"/>
                <w:sz w:val="24"/>
                <w:szCs w:val="24"/>
              </w:rPr>
            </w:pPr>
            <w:r>
              <w:rPr>
                <w:i/>
                <w:color w:val="231F20"/>
                <w:sz w:val="24"/>
                <w:szCs w:val="24"/>
              </w:rPr>
              <w:t>Regeringen motsätter sig förslaget om medlemsstaternas skyldig</w:t>
            </w:r>
            <w:r w:rsidR="008B1339">
              <w:rPr>
                <w:i/>
                <w:color w:val="231F20"/>
                <w:sz w:val="24"/>
                <w:szCs w:val="24"/>
              </w:rPr>
              <w:softHyphen/>
            </w:r>
            <w:r>
              <w:rPr>
                <w:i/>
                <w:color w:val="231F20"/>
                <w:sz w:val="24"/>
                <w:szCs w:val="24"/>
              </w:rPr>
              <w:t>het att säkerställa att nya byggnader är klara för solenergi och att installera solenergianläggningar i byggnader. Förslaget är för</w:t>
            </w:r>
            <w:r w:rsidR="008B1339">
              <w:rPr>
                <w:i/>
                <w:color w:val="231F20"/>
                <w:sz w:val="24"/>
                <w:szCs w:val="24"/>
              </w:rPr>
              <w:softHyphen/>
            </w:r>
            <w:r>
              <w:rPr>
                <w:i/>
                <w:color w:val="231F20"/>
                <w:sz w:val="24"/>
                <w:szCs w:val="24"/>
              </w:rPr>
              <w:t>knippat med uppenbara tekniska utmaningar och tar ingen hänsyn till kraftsystemets behov.</w:t>
            </w:r>
          </w:p>
          <w:p w14:paraId="223A3844" w14:textId="3AD59865" w:rsidR="0079547F" w:rsidRPr="008946BB" w:rsidRDefault="0079547F" w:rsidP="008B1339">
            <w:pPr>
              <w:pStyle w:val="TableParagraph"/>
              <w:spacing w:before="113"/>
              <w:ind w:left="437"/>
              <w:rPr>
                <w:i/>
                <w:color w:val="231F20"/>
                <w:sz w:val="24"/>
                <w:szCs w:val="24"/>
              </w:rPr>
            </w:pPr>
            <w:r>
              <w:rPr>
                <w:i/>
                <w:color w:val="231F20"/>
                <w:sz w:val="24"/>
                <w:szCs w:val="24"/>
              </w:rPr>
              <w:t>Regeringen delar ambitionen om snabbare tillståndsgivning. Men när det gäller förslaget om rekommendationer om snabbare till</w:t>
            </w:r>
            <w:r w:rsidR="008B1339">
              <w:rPr>
                <w:i/>
                <w:color w:val="231F20"/>
                <w:sz w:val="24"/>
                <w:szCs w:val="24"/>
              </w:rPr>
              <w:softHyphen/>
            </w:r>
            <w:r>
              <w:rPr>
                <w:i/>
                <w:color w:val="231F20"/>
                <w:sz w:val="24"/>
                <w:szCs w:val="24"/>
              </w:rPr>
              <w:t xml:space="preserve">ståndsgivning </w:t>
            </w:r>
            <w:r w:rsidRPr="00942F22">
              <w:rPr>
                <w:i/>
                <w:color w:val="231F20"/>
                <w:sz w:val="24"/>
                <w:szCs w:val="24"/>
              </w:rPr>
              <w:t>och innovation för förnybar energi anser</w:t>
            </w:r>
            <w:r>
              <w:rPr>
                <w:color w:val="231F20"/>
                <w:sz w:val="24"/>
                <w:szCs w:val="24"/>
              </w:rPr>
              <w:t xml:space="preserve"> </w:t>
            </w:r>
            <w:r w:rsidRPr="00942F22">
              <w:rPr>
                <w:i/>
                <w:color w:val="231F20"/>
                <w:sz w:val="24"/>
                <w:szCs w:val="24"/>
              </w:rPr>
              <w:t>regering</w:t>
            </w:r>
            <w:r w:rsidR="008B1339">
              <w:rPr>
                <w:i/>
                <w:color w:val="231F20"/>
                <w:sz w:val="24"/>
                <w:szCs w:val="24"/>
              </w:rPr>
              <w:softHyphen/>
            </w:r>
            <w:r w:rsidRPr="00942F22">
              <w:rPr>
                <w:i/>
                <w:color w:val="231F20"/>
                <w:sz w:val="24"/>
                <w:szCs w:val="24"/>
              </w:rPr>
              <w:t>en att rekommendationerna ska gälla fossilfri energiproduktion.</w:t>
            </w:r>
          </w:p>
          <w:p w14:paraId="2E8D4E2A" w14:textId="77777777" w:rsidR="0079547F" w:rsidRPr="002327FE" w:rsidRDefault="0079547F" w:rsidP="008B1339">
            <w:pPr>
              <w:pStyle w:val="TableParagraph"/>
              <w:spacing w:before="113"/>
              <w:ind w:left="0"/>
              <w:rPr>
                <w:i/>
                <w:sz w:val="24"/>
                <w:szCs w:val="24"/>
              </w:rPr>
            </w:pPr>
          </w:p>
          <w:p w14:paraId="7DFC6357" w14:textId="77777777" w:rsidR="0079547F" w:rsidRPr="002327FE" w:rsidRDefault="0079547F" w:rsidP="008B1339">
            <w:pPr>
              <w:pStyle w:val="TableParagraph"/>
              <w:spacing w:before="147"/>
              <w:ind w:left="100" w:right="147"/>
              <w:rPr>
                <w:sz w:val="24"/>
                <w:szCs w:val="24"/>
              </w:rPr>
            </w:pPr>
            <w:r>
              <w:rPr>
                <w:color w:val="231F20"/>
                <w:sz w:val="24"/>
                <w:szCs w:val="24"/>
              </w:rPr>
              <w:t>MP</w:t>
            </w:r>
            <w:r w:rsidRPr="002327FE">
              <w:rPr>
                <w:color w:val="231F20"/>
                <w:sz w:val="24"/>
                <w:szCs w:val="24"/>
              </w:rPr>
              <w:t>-ledam</w:t>
            </w:r>
            <w:r>
              <w:rPr>
                <w:color w:val="231F20"/>
                <w:sz w:val="24"/>
                <w:szCs w:val="24"/>
              </w:rPr>
              <w:t>oten</w:t>
            </w:r>
            <w:r w:rsidRPr="002327FE">
              <w:rPr>
                <w:color w:val="231F20"/>
                <w:sz w:val="24"/>
                <w:szCs w:val="24"/>
              </w:rPr>
              <w:t xml:space="preserve"> anmälde följande avvikande ståndpunkt:</w:t>
            </w:r>
          </w:p>
          <w:p w14:paraId="567C08C0" w14:textId="77777777" w:rsidR="0079547F" w:rsidRPr="002327FE" w:rsidRDefault="0079547F" w:rsidP="008B1339">
            <w:pPr>
              <w:pStyle w:val="TableParagraph"/>
              <w:spacing w:before="113"/>
              <w:ind w:left="437"/>
              <w:rPr>
                <w:i/>
                <w:sz w:val="24"/>
                <w:szCs w:val="24"/>
              </w:rPr>
            </w:pPr>
            <w:r>
              <w:rPr>
                <w:color w:val="231F20"/>
                <w:sz w:val="24"/>
                <w:szCs w:val="24"/>
              </w:rPr>
              <w:t>Jag</w:t>
            </w:r>
            <w:r w:rsidRPr="002327FE">
              <w:rPr>
                <w:color w:val="231F20"/>
                <w:sz w:val="24"/>
                <w:szCs w:val="24"/>
              </w:rPr>
              <w:t xml:space="preserve"> anser att</w:t>
            </w:r>
            <w:r>
              <w:rPr>
                <w:color w:val="231F20"/>
                <w:sz w:val="24"/>
                <w:szCs w:val="24"/>
              </w:rPr>
              <w:t xml:space="preserve"> det är onödigt att i regeringens ståndpunkt lyfta kärnkraften, eftersom det är medlemsländerna själva som bestämmer över sin egen energimix. Jag vill därför att ordet kärnkraft stryks ur regeringens ståndpunkt. I övrigt anser jag att regeringens ståndpunkt är balanserad. </w:t>
            </w:r>
          </w:p>
          <w:p w14:paraId="6F68893C" w14:textId="11B79708" w:rsidR="0079547F" w:rsidRDefault="0079547F" w:rsidP="0079547F">
            <w:pPr>
              <w:widowControl w:val="0"/>
              <w:tabs>
                <w:tab w:val="left" w:pos="1701"/>
              </w:tabs>
              <w:rPr>
                <w:rFonts w:eastAsiaTheme="minorHAnsi"/>
                <w:b/>
                <w:bCs/>
                <w:color w:val="000000"/>
                <w:lang w:eastAsia="en-US"/>
              </w:rPr>
            </w:pPr>
          </w:p>
          <w:p w14:paraId="4B29BE03" w14:textId="77777777" w:rsidR="0079547F" w:rsidRDefault="0079547F" w:rsidP="0079547F">
            <w:pPr>
              <w:widowControl w:val="0"/>
              <w:tabs>
                <w:tab w:val="left" w:pos="1701"/>
              </w:tabs>
              <w:rPr>
                <w:rFonts w:eastAsiaTheme="minorHAnsi"/>
                <w:b/>
                <w:bCs/>
                <w:color w:val="000000"/>
                <w:lang w:eastAsia="en-US"/>
              </w:rPr>
            </w:pPr>
          </w:p>
          <w:p w14:paraId="1865BAAF" w14:textId="77777777" w:rsidR="0079547F" w:rsidRDefault="0079547F" w:rsidP="0079547F">
            <w:pPr>
              <w:pStyle w:val="Kommentarer"/>
              <w:rPr>
                <w:rFonts w:eastAsiaTheme="minorHAnsi"/>
                <w:bCs/>
                <w:color w:val="000000"/>
                <w:sz w:val="24"/>
                <w:szCs w:val="24"/>
                <w:lang w:eastAsia="en-US"/>
              </w:rPr>
            </w:pPr>
            <w:r>
              <w:rPr>
                <w:rFonts w:eastAsiaTheme="minorHAnsi"/>
                <w:bCs/>
                <w:color w:val="000000"/>
                <w:sz w:val="24"/>
                <w:szCs w:val="24"/>
                <w:lang w:eastAsia="en-US"/>
              </w:rPr>
              <w:t>Vid sammanträdet närvarade även en tjänsteman från EU-nämndens kansli.</w:t>
            </w:r>
          </w:p>
          <w:p w14:paraId="607922AA" w14:textId="72735B13" w:rsidR="0079547F" w:rsidRPr="00AE6147" w:rsidRDefault="0079547F" w:rsidP="0079547F">
            <w:pPr>
              <w:widowControl w:val="0"/>
              <w:tabs>
                <w:tab w:val="left" w:pos="1701"/>
              </w:tabs>
              <w:rPr>
                <w:rFonts w:eastAsiaTheme="minorHAnsi"/>
                <w:bCs/>
                <w:color w:val="000000"/>
                <w:lang w:eastAsia="en-US"/>
              </w:rPr>
            </w:pPr>
          </w:p>
        </w:tc>
      </w:tr>
      <w:tr w:rsidR="0079547F" w:rsidRPr="0012669A" w14:paraId="21269129" w14:textId="77777777" w:rsidTr="00211F78">
        <w:trPr>
          <w:trHeight w:val="950"/>
        </w:trPr>
        <w:tc>
          <w:tcPr>
            <w:tcW w:w="567" w:type="dxa"/>
          </w:tcPr>
          <w:p w14:paraId="5D9345B7" w14:textId="5838554A" w:rsidR="0079547F" w:rsidRDefault="0079547F" w:rsidP="0079547F">
            <w:pPr>
              <w:tabs>
                <w:tab w:val="left" w:pos="1701"/>
              </w:tabs>
              <w:rPr>
                <w:b/>
                <w:snapToGrid w:val="0"/>
              </w:rPr>
            </w:pPr>
            <w:r>
              <w:rPr>
                <w:b/>
                <w:snapToGrid w:val="0"/>
              </w:rPr>
              <w:lastRenderedPageBreak/>
              <w:t>§ 3</w:t>
            </w:r>
          </w:p>
        </w:tc>
        <w:tc>
          <w:tcPr>
            <w:tcW w:w="7020" w:type="dxa"/>
          </w:tcPr>
          <w:p w14:paraId="634DFC6D" w14:textId="77777777" w:rsidR="0079547F" w:rsidRPr="00942F22" w:rsidRDefault="0079547F" w:rsidP="0079547F">
            <w:pPr>
              <w:widowControl w:val="0"/>
              <w:tabs>
                <w:tab w:val="left" w:pos="1701"/>
              </w:tabs>
              <w:rPr>
                <w:rFonts w:eastAsiaTheme="minorHAnsi"/>
                <w:bCs/>
                <w:color w:val="000000"/>
                <w:lang w:eastAsia="en-US"/>
              </w:rPr>
            </w:pPr>
            <w:r>
              <w:rPr>
                <w:rFonts w:eastAsiaTheme="minorHAnsi"/>
                <w:b/>
                <w:bCs/>
                <w:color w:val="000000"/>
                <w:lang w:eastAsia="en-US"/>
              </w:rPr>
              <w:t>REPowerEU-planen</w:t>
            </w:r>
            <w:r w:rsidRPr="00942F22">
              <w:rPr>
                <w:rFonts w:eastAsiaTheme="minorHAnsi"/>
                <w:bCs/>
                <w:color w:val="000000"/>
                <w:lang w:eastAsia="en-US"/>
              </w:rPr>
              <w:t xml:space="preserve"> </w:t>
            </w:r>
          </w:p>
          <w:p w14:paraId="41D9DA3B" w14:textId="77777777" w:rsidR="0079547F" w:rsidRDefault="0079547F" w:rsidP="0079547F">
            <w:pPr>
              <w:widowControl w:val="0"/>
              <w:tabs>
                <w:tab w:val="left" w:pos="1701"/>
              </w:tabs>
              <w:rPr>
                <w:rFonts w:eastAsiaTheme="minorHAnsi"/>
                <w:bCs/>
                <w:color w:val="000000"/>
                <w:lang w:eastAsia="en-US"/>
              </w:rPr>
            </w:pPr>
          </w:p>
          <w:p w14:paraId="5D95F434" w14:textId="77777777" w:rsidR="0079547F" w:rsidRPr="002327FE" w:rsidRDefault="0079547F" w:rsidP="0079547F">
            <w:pPr>
              <w:pStyle w:val="TableParagraph"/>
              <w:spacing w:before="147" w:line="278" w:lineRule="auto"/>
              <w:ind w:left="100" w:right="147"/>
              <w:rPr>
                <w:sz w:val="24"/>
                <w:szCs w:val="24"/>
              </w:rPr>
            </w:pPr>
            <w:r w:rsidRPr="002327FE">
              <w:rPr>
                <w:color w:val="231F20"/>
                <w:sz w:val="24"/>
                <w:szCs w:val="24"/>
              </w:rPr>
              <w:t xml:space="preserve">Utskottet överlade med </w:t>
            </w:r>
            <w:r>
              <w:rPr>
                <w:color w:val="231F20"/>
                <w:sz w:val="24"/>
                <w:szCs w:val="24"/>
              </w:rPr>
              <w:t>statsrådet</w:t>
            </w:r>
            <w:r>
              <w:rPr>
                <w:color w:val="000000"/>
                <w:sz w:val="24"/>
                <w:szCs w:val="24"/>
                <w:lang w:eastAsia="en-US"/>
              </w:rPr>
              <w:t xml:space="preserve"> Khashayar Farmanbar</w:t>
            </w:r>
            <w:r w:rsidRPr="002327FE">
              <w:rPr>
                <w:color w:val="231F20"/>
                <w:sz w:val="24"/>
                <w:szCs w:val="24"/>
              </w:rPr>
              <w:t xml:space="preserve">, åtföljd av medarbetare från </w:t>
            </w:r>
            <w:r>
              <w:rPr>
                <w:color w:val="231F20"/>
                <w:sz w:val="24"/>
                <w:szCs w:val="24"/>
              </w:rPr>
              <w:t>Infrastrukturdepartementet</w:t>
            </w:r>
            <w:r w:rsidRPr="002327FE">
              <w:rPr>
                <w:color w:val="231F20"/>
                <w:sz w:val="24"/>
                <w:szCs w:val="24"/>
              </w:rPr>
              <w:t>.</w:t>
            </w:r>
          </w:p>
          <w:p w14:paraId="5CC668DF" w14:textId="77777777" w:rsidR="0079547F" w:rsidRPr="00895C28" w:rsidRDefault="0079547F" w:rsidP="008B1339">
            <w:pPr>
              <w:pStyle w:val="TableParagraph"/>
              <w:spacing w:before="113"/>
              <w:ind w:left="102" w:right="147"/>
              <w:rPr>
                <w:rFonts w:eastAsiaTheme="majorEastAsia"/>
                <w:sz w:val="24"/>
                <w:szCs w:val="24"/>
              </w:rPr>
            </w:pPr>
            <w:r w:rsidRPr="00895C28">
              <w:rPr>
                <w:color w:val="231F20"/>
                <w:sz w:val="24"/>
                <w:szCs w:val="24"/>
              </w:rPr>
              <w:t xml:space="preserve">Underlaget utgjordes av kommissionens meddelanden </w:t>
            </w:r>
            <w:r w:rsidRPr="00895C28">
              <w:rPr>
                <w:rFonts w:eastAsiaTheme="majorEastAsia"/>
                <w:sz w:val="24"/>
                <w:szCs w:val="24"/>
              </w:rPr>
              <w:t>Planen REPowerEU (COM(2022) 230), En EU-strategi för solenergi (COM(2022) 221), EU:s plan för energibesparing (COM(2022) 240), EU:s externa energiengagemang i en föränderlig värld (JOIN(2022) 23), Kortsiktiga interventioner på energimarknaden och långsiktiga förbätt</w:t>
            </w:r>
            <w:r w:rsidRPr="00895C28">
              <w:rPr>
                <w:rFonts w:eastAsiaTheme="majorEastAsia"/>
                <w:sz w:val="24"/>
                <w:szCs w:val="24"/>
              </w:rPr>
              <w:softHyphen/>
              <w:t xml:space="preserve">ringar av elmarknadens utformning - en handlingslinje (COM(2022) 236) och kommissionens förslag till direktiv om ändring av direktiv (EU) 2018/2001 om främjande av användningen av energi från förnybara energikällor, direktiv 2010/31/EU om byggnaders energiprestanda och direktiv 2012/27/EU om energieffektivitet (COM(2022) 222) samt Regeringskansliets faktapromemoria Planen </w:t>
            </w:r>
            <w:proofErr w:type="spellStart"/>
            <w:r w:rsidRPr="00895C28">
              <w:rPr>
                <w:rFonts w:eastAsiaTheme="majorEastAsia"/>
                <w:sz w:val="24"/>
                <w:szCs w:val="24"/>
              </w:rPr>
              <w:t>REpowerEU</w:t>
            </w:r>
            <w:proofErr w:type="spellEnd"/>
            <w:r w:rsidRPr="00895C28">
              <w:rPr>
                <w:rFonts w:eastAsiaTheme="majorEastAsia"/>
                <w:sz w:val="24"/>
                <w:szCs w:val="24"/>
              </w:rPr>
              <w:t xml:space="preserve"> samt meddelande om el- och gasmarknaden (2021/22:FPM102).</w:t>
            </w:r>
          </w:p>
          <w:p w14:paraId="42B22820" w14:textId="77777777" w:rsidR="0079547F" w:rsidRPr="00895C28" w:rsidRDefault="0079547F" w:rsidP="008B1339">
            <w:pPr>
              <w:pStyle w:val="TableParagraph"/>
              <w:spacing w:before="113"/>
              <w:ind w:left="102" w:right="147"/>
              <w:rPr>
                <w:color w:val="231F20"/>
                <w:sz w:val="24"/>
                <w:szCs w:val="24"/>
              </w:rPr>
            </w:pPr>
            <w:r w:rsidRPr="00895C28">
              <w:rPr>
                <w:color w:val="231F20"/>
                <w:sz w:val="24"/>
                <w:szCs w:val="24"/>
              </w:rPr>
              <w:t>Statsrådet redogjorde för regeringens ståndpunkt i enlighet med faktapromemorian (med undantag för sjätte stycket som gäller</w:t>
            </w:r>
            <w:r w:rsidRPr="00895C28">
              <w:rPr>
                <w:rFonts w:eastAsiaTheme="majorEastAsia"/>
                <w:sz w:val="24"/>
                <w:szCs w:val="24"/>
              </w:rPr>
              <w:t xml:space="preserve"> delar som rör ändringarna i direktivet om byggnaders energi</w:t>
            </w:r>
            <w:r>
              <w:rPr>
                <w:rFonts w:eastAsiaTheme="majorEastAsia"/>
                <w:sz w:val="24"/>
                <w:szCs w:val="24"/>
              </w:rPr>
              <w:softHyphen/>
            </w:r>
            <w:r w:rsidRPr="00895C28">
              <w:rPr>
                <w:rFonts w:eastAsiaTheme="majorEastAsia"/>
                <w:sz w:val="24"/>
                <w:szCs w:val="24"/>
              </w:rPr>
              <w:t xml:space="preserve">prestanda som </w:t>
            </w:r>
            <w:r>
              <w:rPr>
                <w:rFonts w:eastAsiaTheme="majorEastAsia"/>
                <w:sz w:val="24"/>
                <w:szCs w:val="24"/>
              </w:rPr>
              <w:t>tillhör</w:t>
            </w:r>
            <w:r w:rsidRPr="00895C28">
              <w:rPr>
                <w:rFonts w:eastAsiaTheme="majorEastAsia"/>
                <w:sz w:val="24"/>
                <w:szCs w:val="24"/>
              </w:rPr>
              <w:t xml:space="preserve"> civilutskottets </w:t>
            </w:r>
            <w:r>
              <w:rPr>
                <w:rFonts w:eastAsiaTheme="majorEastAsia"/>
                <w:sz w:val="24"/>
                <w:szCs w:val="24"/>
              </w:rPr>
              <w:t>beredningsområde</w:t>
            </w:r>
            <w:r w:rsidRPr="00895C28">
              <w:rPr>
                <w:rFonts w:eastAsiaTheme="majorEastAsia"/>
                <w:sz w:val="24"/>
                <w:szCs w:val="24"/>
              </w:rPr>
              <w:t>)</w:t>
            </w:r>
            <w:r w:rsidRPr="00895C28">
              <w:rPr>
                <w:color w:val="231F20"/>
                <w:sz w:val="24"/>
                <w:szCs w:val="24"/>
              </w:rPr>
              <w:t>:</w:t>
            </w:r>
          </w:p>
          <w:p w14:paraId="47BA29CB" w14:textId="77777777" w:rsidR="0079547F" w:rsidRDefault="0079547F" w:rsidP="008B1339">
            <w:pPr>
              <w:pStyle w:val="TableParagraph"/>
              <w:spacing w:before="113"/>
              <w:ind w:left="437" w:right="147"/>
              <w:rPr>
                <w:color w:val="231F20"/>
                <w:sz w:val="24"/>
                <w:szCs w:val="24"/>
              </w:rPr>
            </w:pPr>
            <w:r w:rsidRPr="00942F22">
              <w:rPr>
                <w:color w:val="231F20"/>
                <w:sz w:val="24"/>
                <w:szCs w:val="24"/>
              </w:rPr>
              <w:t>Regeringen välkomnar EU-kommissionens förslag till möjliga åtgärder för att minska beroendet av import av fossila bränslen och anser att EU:s beroende av fossila bränslen bör fasas ut så snabbt som möjligt.</w:t>
            </w:r>
          </w:p>
          <w:p w14:paraId="4BE2263D" w14:textId="77777777" w:rsidR="0079547F" w:rsidRDefault="0079547F" w:rsidP="008B1339">
            <w:pPr>
              <w:pStyle w:val="TableParagraph"/>
              <w:spacing w:before="113"/>
              <w:ind w:left="437" w:right="147"/>
              <w:rPr>
                <w:color w:val="231F20"/>
                <w:sz w:val="24"/>
                <w:szCs w:val="24"/>
              </w:rPr>
            </w:pPr>
            <w:r w:rsidRPr="00942F22">
              <w:rPr>
                <w:color w:val="231F20"/>
                <w:sz w:val="24"/>
                <w:szCs w:val="24"/>
              </w:rPr>
              <w:lastRenderedPageBreak/>
              <w:t xml:space="preserve">Regeringen välkomnar den höjda ambitionsnivån och anser att högre mål för energieffektivitet och förnybar energi på EU-nivå är angeläget. Regeringen anser dock att alla medlemsstater måste bidra till målen och avser verka för att Sveriges nationella bidrag till målet om förnybar energi inte blir högre än vad som krävs för att Sverige ska bli klimatneutralt till 2045. Regeringen anser vidare att alla fossilfria energislag måste kunna bidra till omställningen, inklusive bioenergi och kärnkraft. </w:t>
            </w:r>
          </w:p>
          <w:p w14:paraId="3DE1D5AA" w14:textId="77777777" w:rsidR="0079547F" w:rsidRDefault="0079547F" w:rsidP="008B1339">
            <w:pPr>
              <w:pStyle w:val="TableParagraph"/>
              <w:spacing w:before="113"/>
              <w:ind w:left="437" w:right="147"/>
              <w:rPr>
                <w:color w:val="231F20"/>
                <w:sz w:val="24"/>
                <w:szCs w:val="24"/>
              </w:rPr>
            </w:pPr>
            <w:r w:rsidRPr="00942F22">
              <w:rPr>
                <w:color w:val="231F20"/>
                <w:sz w:val="24"/>
                <w:szCs w:val="24"/>
              </w:rPr>
              <w:t>Utsläppsminskningar bör främjas, därför avser regeringen verka för att de nationella energieffektiveringsbidragen förblir indikativa för att inte begränsa en ökad elektrifiering. Regeringen är positiv till att energieffektivisering får en större roll i minskning av fossila bränslen och att ”energieffektivisering först”-principen beaktas, men avser också verka för att regelverket för energieffektivisering inte hindrar teknikskiften som kräver en ökad elektrifiering. I linje med detta fortsätter regeringen verka för att detaljregleringen i lagstiftningen minimeras.</w:t>
            </w:r>
          </w:p>
          <w:p w14:paraId="1BCEBCFE" w14:textId="77777777" w:rsidR="0079547F" w:rsidRDefault="0079547F" w:rsidP="008B1339">
            <w:pPr>
              <w:pStyle w:val="TableParagraph"/>
              <w:spacing w:before="113"/>
              <w:ind w:left="437" w:right="147"/>
              <w:rPr>
                <w:color w:val="231F20"/>
                <w:sz w:val="24"/>
                <w:szCs w:val="24"/>
              </w:rPr>
            </w:pPr>
            <w:r w:rsidRPr="00942F22">
              <w:rPr>
                <w:color w:val="231F20"/>
                <w:sz w:val="24"/>
                <w:szCs w:val="24"/>
              </w:rPr>
              <w:t>Regeringen är generellt positiv till kortare tillståndsprocesser. Regeringen ser att utpekande av fokusområden kan undersökas. Viktigt är dock att eventuella förslag utformas på ett samhällsekonomiskt effektivt sätt samt att regelverket medger en rättssäker och effektiv prövning där relevanta intressen kan vägas mot varandra och där man tar hänsyn till varje medlemsstats nationella förutsättningar. Förslagen ska syfta till att förena försörjningstrygghet, konkurrenskraft och ekologisk hållbarhet. Det är också viktigt att konsekvenserna av att flytta miljöbedömningen från projektskeden till strategiska övergripande beslut granskas så att systemet blir mer effektivt än nuvarande miljöprövningssystem.</w:t>
            </w:r>
          </w:p>
          <w:p w14:paraId="653514C4" w14:textId="77777777" w:rsidR="0079547F" w:rsidRDefault="0079547F" w:rsidP="008B1339">
            <w:pPr>
              <w:pStyle w:val="TableParagraph"/>
              <w:spacing w:before="113"/>
              <w:ind w:left="437" w:right="147"/>
              <w:rPr>
                <w:color w:val="231F20"/>
                <w:sz w:val="24"/>
                <w:szCs w:val="24"/>
              </w:rPr>
            </w:pPr>
            <w:r w:rsidRPr="00942F22">
              <w:rPr>
                <w:color w:val="231F20"/>
                <w:sz w:val="24"/>
                <w:szCs w:val="24"/>
              </w:rPr>
              <w:t>Regeringen avser även att verka för att bioenergi behandlas lika som annan förnybar energi och inte exkluderas i eventuella förenklade tillståndsprocesser.</w:t>
            </w:r>
          </w:p>
          <w:p w14:paraId="406AA1C2" w14:textId="77777777" w:rsidR="0079547F" w:rsidRDefault="0079547F" w:rsidP="008B1339">
            <w:pPr>
              <w:pStyle w:val="TableParagraph"/>
              <w:spacing w:before="113"/>
              <w:ind w:left="437" w:right="147"/>
              <w:rPr>
                <w:color w:val="231F20"/>
                <w:sz w:val="24"/>
                <w:szCs w:val="24"/>
              </w:rPr>
            </w:pPr>
            <w:r w:rsidRPr="00942F22">
              <w:rPr>
                <w:color w:val="231F20"/>
                <w:sz w:val="24"/>
                <w:szCs w:val="24"/>
              </w:rPr>
              <w:t>Regeringen anser likt kommissionen att en ökad ambition av solenergi i EU kan bidra till att fasa ut användningen av fossil energi. EU-lagstiftningen för bebyggelse bör dock ge flexibilitet för medlemsstaterna så att utbyggnaden av solenergi sker på ett samhällsekonomiskt effektivt sätt och i enlighet med medlemsstaternas olika förutsättningar. Därtill bör EU-lagstiftningen för bebyggelsen främja teknikneutrala och kostnadseffektiva val av hållbara, fossilfria energislag.</w:t>
            </w:r>
          </w:p>
          <w:p w14:paraId="55CC614C" w14:textId="77777777" w:rsidR="0079547F" w:rsidRDefault="0079547F" w:rsidP="008B1339">
            <w:pPr>
              <w:pStyle w:val="TableParagraph"/>
              <w:spacing w:before="113"/>
              <w:ind w:left="437" w:right="147"/>
              <w:rPr>
                <w:color w:val="231F20"/>
                <w:sz w:val="24"/>
                <w:szCs w:val="24"/>
              </w:rPr>
            </w:pPr>
            <w:r w:rsidRPr="00942F22">
              <w:rPr>
                <w:color w:val="231F20"/>
                <w:sz w:val="24"/>
                <w:szCs w:val="24"/>
              </w:rPr>
              <w:t xml:space="preserve">Regeringen värnar välfungerande energimarknader, men anser att medlemsstater vid extraordinära tillfällen bör ha möjlighet att använda tillfälliga och riktade åtgärder för att hantera omfattande priseffekter för slutkunder. Regeringen välkomnar på ett övergripande plan förslaget om att faciliteten för återhämtning och resiliens ska användas för det huvudsakliga genomförandet av REPowerEU och understryker behovet av att prioritera miljö och klimat. Regeringen kan stödja användningen av befintliga </w:t>
            </w:r>
            <w:r w:rsidRPr="00942F22">
              <w:rPr>
                <w:color w:val="231F20"/>
                <w:sz w:val="24"/>
                <w:szCs w:val="24"/>
              </w:rPr>
              <w:lastRenderedPageBreak/>
              <w:t>medel inom faciliteten för detta ändamål, är öppen för att diskutera frivilliga överföringar av medlemsstaters anslag inom sammanhållningspolitiken och den gemensamma jordbrukspolitiken och är skeptisk till förslaget om att mata ut och auktionera ytterligare utsläppsrätter från marknadsstabilitetsreserven.</w:t>
            </w:r>
          </w:p>
          <w:p w14:paraId="1CBD87F0" w14:textId="77777777" w:rsidR="0079547F" w:rsidRDefault="0079547F" w:rsidP="0079547F">
            <w:pPr>
              <w:pStyle w:val="TableParagraph"/>
              <w:spacing w:before="113" w:line="278" w:lineRule="auto"/>
              <w:ind w:left="437" w:right="147"/>
              <w:rPr>
                <w:color w:val="231F20"/>
                <w:sz w:val="24"/>
                <w:szCs w:val="24"/>
              </w:rPr>
            </w:pPr>
          </w:p>
          <w:p w14:paraId="2E14C82C" w14:textId="77777777" w:rsidR="0079547F" w:rsidRDefault="0079547F" w:rsidP="0079547F">
            <w:pPr>
              <w:pStyle w:val="TableParagraph"/>
              <w:spacing w:before="114"/>
              <w:ind w:left="100"/>
              <w:rPr>
                <w:color w:val="231F20"/>
                <w:sz w:val="24"/>
                <w:szCs w:val="24"/>
              </w:rPr>
            </w:pPr>
            <w:r>
              <w:rPr>
                <w:color w:val="231F20"/>
                <w:sz w:val="24"/>
                <w:szCs w:val="24"/>
              </w:rPr>
              <w:t>S</w:t>
            </w:r>
            <w:r w:rsidRPr="002327FE">
              <w:rPr>
                <w:color w:val="231F20"/>
                <w:sz w:val="24"/>
                <w:szCs w:val="24"/>
              </w:rPr>
              <w:t>-</w:t>
            </w:r>
            <w:r>
              <w:rPr>
                <w:color w:val="231F20"/>
                <w:sz w:val="24"/>
                <w:szCs w:val="24"/>
              </w:rPr>
              <w:t>ledamöterna</w:t>
            </w:r>
            <w:r w:rsidRPr="002327FE">
              <w:rPr>
                <w:color w:val="231F20"/>
                <w:sz w:val="24"/>
                <w:szCs w:val="24"/>
              </w:rPr>
              <w:t xml:space="preserve"> delade regeringens ståndpunkt.</w:t>
            </w:r>
          </w:p>
          <w:p w14:paraId="6E500C7C" w14:textId="77777777" w:rsidR="0079547F" w:rsidRDefault="0079547F" w:rsidP="0079547F">
            <w:pPr>
              <w:pStyle w:val="TableParagraph"/>
              <w:spacing w:before="113" w:line="278" w:lineRule="auto"/>
              <w:ind w:right="147"/>
              <w:rPr>
                <w:color w:val="231F20"/>
                <w:sz w:val="24"/>
                <w:szCs w:val="24"/>
              </w:rPr>
            </w:pPr>
          </w:p>
          <w:p w14:paraId="0FFBDC59" w14:textId="77777777" w:rsidR="0079547F" w:rsidRPr="002327FE" w:rsidRDefault="0079547F" w:rsidP="0079547F">
            <w:pPr>
              <w:pStyle w:val="TableParagraph"/>
              <w:spacing w:before="146" w:line="278" w:lineRule="auto"/>
              <w:ind w:left="100" w:right="147"/>
              <w:rPr>
                <w:sz w:val="24"/>
                <w:szCs w:val="24"/>
              </w:rPr>
            </w:pPr>
            <w:r>
              <w:rPr>
                <w:color w:val="231F20"/>
                <w:sz w:val="24"/>
                <w:szCs w:val="24"/>
              </w:rPr>
              <w:t>M- och SD</w:t>
            </w:r>
            <w:r w:rsidRPr="002327FE">
              <w:rPr>
                <w:color w:val="231F20"/>
                <w:sz w:val="24"/>
                <w:szCs w:val="24"/>
              </w:rPr>
              <w:t>-ledamöterna anmälde följande avvikande ståndpunkt:</w:t>
            </w:r>
          </w:p>
          <w:p w14:paraId="4C40FA01" w14:textId="77777777" w:rsidR="0079547F" w:rsidRPr="00942F22" w:rsidRDefault="0079547F" w:rsidP="008B1339">
            <w:pPr>
              <w:pStyle w:val="TableParagraph"/>
              <w:spacing w:before="113"/>
              <w:ind w:left="437"/>
              <w:rPr>
                <w:color w:val="231F20"/>
                <w:sz w:val="24"/>
                <w:szCs w:val="24"/>
              </w:rPr>
            </w:pPr>
            <w:r w:rsidRPr="002327FE">
              <w:rPr>
                <w:color w:val="231F20"/>
                <w:sz w:val="24"/>
                <w:szCs w:val="24"/>
              </w:rPr>
              <w:t>Vi anser att</w:t>
            </w:r>
            <w:r>
              <w:rPr>
                <w:color w:val="231F20"/>
                <w:sz w:val="24"/>
                <w:szCs w:val="24"/>
              </w:rPr>
              <w:t xml:space="preserve"> regeringens ståndpunkt bör ändras enligt följande:</w:t>
            </w:r>
          </w:p>
          <w:p w14:paraId="73C3D0A0" w14:textId="77777777" w:rsidR="0079547F" w:rsidRPr="00942F22" w:rsidRDefault="0079547F" w:rsidP="008B1339">
            <w:pPr>
              <w:pStyle w:val="TableParagraph"/>
              <w:widowControl w:val="0"/>
              <w:spacing w:before="113"/>
              <w:ind w:left="437" w:right="147"/>
              <w:rPr>
                <w:color w:val="231F20"/>
                <w:sz w:val="24"/>
                <w:szCs w:val="24"/>
              </w:rPr>
            </w:pPr>
            <w:r w:rsidRPr="00942F22">
              <w:rPr>
                <w:color w:val="231F20"/>
                <w:sz w:val="24"/>
                <w:szCs w:val="24"/>
              </w:rPr>
              <w:t>Regeringen välkomnar EU-kommissionens förslag till möjliga åtgärder för att minska beroendet av import av fossila bränslen och anser att EU:s beroende av fossila bränslen bör fasas ut så snabbt som möjligt.</w:t>
            </w:r>
          </w:p>
          <w:p w14:paraId="3A278947" w14:textId="77777777" w:rsidR="0079547F" w:rsidRDefault="0079547F" w:rsidP="008B1339">
            <w:pPr>
              <w:pStyle w:val="TableParagraph"/>
              <w:spacing w:before="113"/>
              <w:ind w:left="437" w:right="147"/>
              <w:rPr>
                <w:color w:val="231F20"/>
                <w:sz w:val="24"/>
                <w:szCs w:val="24"/>
              </w:rPr>
            </w:pPr>
            <w:r w:rsidRPr="00942F22">
              <w:rPr>
                <w:color w:val="231F20"/>
                <w:sz w:val="24"/>
                <w:szCs w:val="24"/>
              </w:rPr>
              <w:t>Regeringen välkomnar den höjda ambitionsnivån</w:t>
            </w:r>
            <w:r>
              <w:rPr>
                <w:color w:val="231F20"/>
                <w:sz w:val="24"/>
                <w:szCs w:val="24"/>
              </w:rPr>
              <w:t xml:space="preserve">. </w:t>
            </w:r>
            <w:r w:rsidRPr="00942F22">
              <w:rPr>
                <w:i/>
                <w:color w:val="231F20"/>
                <w:sz w:val="24"/>
                <w:szCs w:val="24"/>
              </w:rPr>
              <w:t>Regeringen anser dock att målet om en högre andel förnybar energi bör vara ett mål om högre andel fossilfri energi, så att också kärnkraften blir en del av planen för att säkerställa ett stabilt elsystem och en effektiv klimatomställning.</w:t>
            </w:r>
            <w:r>
              <w:rPr>
                <w:color w:val="231F20"/>
                <w:sz w:val="24"/>
                <w:szCs w:val="24"/>
              </w:rPr>
              <w:t xml:space="preserve"> </w:t>
            </w:r>
            <w:r w:rsidRPr="00942F22">
              <w:rPr>
                <w:strike/>
                <w:color w:val="231F20"/>
                <w:sz w:val="24"/>
                <w:szCs w:val="24"/>
              </w:rPr>
              <w:t>och anser att högre mål för energieffektivitet och förnybar energi på EU-nivå är angeläget</w:t>
            </w:r>
            <w:r w:rsidRPr="00942F22">
              <w:rPr>
                <w:color w:val="231F20"/>
                <w:sz w:val="24"/>
                <w:szCs w:val="24"/>
              </w:rPr>
              <w:t xml:space="preserve">. Regeringen anser dock att alla medlemsstater måste bidra till målen och avser verka för att Sveriges nationella bidrag </w:t>
            </w:r>
            <w:r w:rsidRPr="00942F22">
              <w:rPr>
                <w:strike/>
                <w:color w:val="231F20"/>
                <w:sz w:val="24"/>
                <w:szCs w:val="24"/>
              </w:rPr>
              <w:t>till målet om förnybar energi</w:t>
            </w:r>
            <w:r w:rsidRPr="00942F22">
              <w:rPr>
                <w:color w:val="231F20"/>
                <w:sz w:val="24"/>
                <w:szCs w:val="24"/>
              </w:rPr>
              <w:t xml:space="preserve"> inte blir högre än vad som krävs för att Sverige ska bli klimatneutralt till 2045. Regeringen anser vidare att alla fossilfria energislag måste kunna bidra till omställningen, inklusive bioenergi och kärnkraft. </w:t>
            </w:r>
          </w:p>
          <w:p w14:paraId="19CA4C13" w14:textId="77777777" w:rsidR="0079547F" w:rsidRDefault="0079547F" w:rsidP="008B1339">
            <w:pPr>
              <w:pStyle w:val="TableParagraph"/>
              <w:spacing w:before="113"/>
              <w:ind w:left="437" w:right="147"/>
              <w:rPr>
                <w:color w:val="231F20"/>
                <w:sz w:val="24"/>
                <w:szCs w:val="24"/>
              </w:rPr>
            </w:pPr>
            <w:r w:rsidRPr="00942F22">
              <w:rPr>
                <w:color w:val="231F20"/>
                <w:sz w:val="24"/>
                <w:szCs w:val="24"/>
              </w:rPr>
              <w:t xml:space="preserve">Utsläppsminskningar bör främjas, därför avser regeringen verka för att de nationella energieffektiveringsbidragen förblir indikativa för att inte begränsa en ökad elektrifiering. </w:t>
            </w:r>
          </w:p>
          <w:p w14:paraId="00D5423C" w14:textId="77777777" w:rsidR="0079547F" w:rsidRPr="00942F22" w:rsidRDefault="0079547F" w:rsidP="008B1339">
            <w:pPr>
              <w:pStyle w:val="TableParagraph"/>
              <w:spacing w:before="113"/>
              <w:ind w:left="437" w:right="147"/>
              <w:rPr>
                <w:i/>
                <w:color w:val="231F20"/>
                <w:sz w:val="24"/>
                <w:szCs w:val="24"/>
              </w:rPr>
            </w:pPr>
            <w:r w:rsidRPr="00942F22">
              <w:rPr>
                <w:i/>
                <w:color w:val="231F20"/>
                <w:sz w:val="24"/>
                <w:szCs w:val="24"/>
              </w:rPr>
              <w:t>Det bör vidare inte sättas ett mål om energieffektivisering eller ett energisparkrav för varje medlemsland, som innebär ett tak för unionens energianvändning till 2030. Användningen av fossil energi ska minska</w:t>
            </w:r>
            <w:r>
              <w:rPr>
                <w:i/>
                <w:color w:val="231F20"/>
                <w:sz w:val="24"/>
                <w:szCs w:val="24"/>
              </w:rPr>
              <w:t>,</w:t>
            </w:r>
            <w:r w:rsidRPr="00942F22">
              <w:rPr>
                <w:i/>
                <w:color w:val="231F20"/>
                <w:sz w:val="24"/>
                <w:szCs w:val="24"/>
              </w:rPr>
              <w:t xml:space="preserve"> däremot finns det inget egenvärde i att användningen av fossilfri energi ska minska. Tvärtom är det önskvärt att öka den fossilf</w:t>
            </w:r>
            <w:r>
              <w:rPr>
                <w:i/>
                <w:color w:val="231F20"/>
                <w:sz w:val="24"/>
                <w:szCs w:val="24"/>
              </w:rPr>
              <w:t>ri</w:t>
            </w:r>
            <w:r w:rsidRPr="00942F22">
              <w:rPr>
                <w:i/>
                <w:color w:val="231F20"/>
                <w:sz w:val="24"/>
                <w:szCs w:val="24"/>
              </w:rPr>
              <w:t>a energianvändningen när exempelvis en ny industri etablerar sig.</w:t>
            </w:r>
          </w:p>
          <w:p w14:paraId="105A964C" w14:textId="77777777" w:rsidR="0079547F" w:rsidRPr="00942F22" w:rsidRDefault="0079547F" w:rsidP="008B1339">
            <w:pPr>
              <w:pStyle w:val="TableParagraph"/>
              <w:widowControl w:val="0"/>
              <w:spacing w:before="113"/>
              <w:ind w:left="437" w:right="147"/>
              <w:rPr>
                <w:color w:val="231F20"/>
                <w:sz w:val="24"/>
                <w:szCs w:val="24"/>
              </w:rPr>
            </w:pPr>
            <w:r w:rsidRPr="00942F22">
              <w:rPr>
                <w:color w:val="231F20"/>
                <w:sz w:val="24"/>
                <w:szCs w:val="24"/>
              </w:rPr>
              <w:t xml:space="preserve">Regeringen </w:t>
            </w:r>
            <w:r w:rsidRPr="00942F22">
              <w:rPr>
                <w:strike/>
                <w:color w:val="231F20"/>
                <w:sz w:val="24"/>
                <w:szCs w:val="24"/>
              </w:rPr>
              <w:t>är positiv till att energieffektivisering får en större roll i minskning av fossila bränslen och att ”energieffektivisering först”-principen beaktas, men</w:t>
            </w:r>
            <w:r w:rsidRPr="00942F22">
              <w:rPr>
                <w:color w:val="231F20"/>
                <w:sz w:val="24"/>
                <w:szCs w:val="24"/>
              </w:rPr>
              <w:t xml:space="preserve"> avser </w:t>
            </w:r>
            <w:r w:rsidRPr="00942F22">
              <w:rPr>
                <w:strike/>
                <w:color w:val="231F20"/>
                <w:sz w:val="24"/>
                <w:szCs w:val="24"/>
              </w:rPr>
              <w:t>också</w:t>
            </w:r>
            <w:r w:rsidRPr="00942F22">
              <w:rPr>
                <w:color w:val="231F20"/>
                <w:sz w:val="24"/>
                <w:szCs w:val="24"/>
              </w:rPr>
              <w:t xml:space="preserve"> verka för att regelverket för energieffektivisering inte hindrar teknikskiften som kräver en ökad elektrifiering. I linje med detta fortsätter regeringen verka för att detaljregleringen i lagstiftningen minimeras.</w:t>
            </w:r>
          </w:p>
          <w:p w14:paraId="7E44924F" w14:textId="77777777" w:rsidR="0079547F" w:rsidRDefault="0079547F" w:rsidP="008B1339">
            <w:pPr>
              <w:pStyle w:val="TableParagraph"/>
              <w:spacing w:before="113"/>
              <w:ind w:left="437" w:right="147"/>
              <w:rPr>
                <w:color w:val="231F20"/>
                <w:sz w:val="24"/>
                <w:szCs w:val="24"/>
              </w:rPr>
            </w:pPr>
            <w:r w:rsidRPr="00942F22">
              <w:rPr>
                <w:color w:val="231F20"/>
                <w:sz w:val="24"/>
                <w:szCs w:val="24"/>
              </w:rPr>
              <w:t xml:space="preserve">Regeringen är generellt positiv till kortare tillståndsprocesser. </w:t>
            </w:r>
            <w:r w:rsidRPr="00942F22">
              <w:rPr>
                <w:i/>
                <w:color w:val="231F20"/>
                <w:sz w:val="24"/>
                <w:szCs w:val="24"/>
              </w:rPr>
              <w:t>Men vad gäller förslaget om rekommendationer om snabbare tillståndsgivning och innovation för förnybar energi anser</w:t>
            </w:r>
            <w:r>
              <w:rPr>
                <w:color w:val="231F20"/>
                <w:sz w:val="24"/>
                <w:szCs w:val="24"/>
              </w:rPr>
              <w:t xml:space="preserve"> </w:t>
            </w:r>
            <w:r w:rsidRPr="00942F22">
              <w:rPr>
                <w:i/>
                <w:color w:val="231F20"/>
                <w:sz w:val="24"/>
                <w:szCs w:val="24"/>
              </w:rPr>
              <w:lastRenderedPageBreak/>
              <w:t>regeringen att rekommendationerna ska gälla fossilfri energiproduktion.</w:t>
            </w:r>
            <w:r>
              <w:rPr>
                <w:color w:val="231F20"/>
                <w:sz w:val="24"/>
                <w:szCs w:val="24"/>
              </w:rPr>
              <w:t xml:space="preserve"> </w:t>
            </w:r>
            <w:r w:rsidRPr="00942F22">
              <w:rPr>
                <w:color w:val="231F20"/>
                <w:sz w:val="24"/>
                <w:szCs w:val="24"/>
              </w:rPr>
              <w:t xml:space="preserve">Regeringen ser att utpekande av fokusområden kan undersökas. </w:t>
            </w:r>
            <w:r w:rsidRPr="00942F22">
              <w:rPr>
                <w:i/>
                <w:color w:val="231F20"/>
                <w:sz w:val="24"/>
                <w:szCs w:val="24"/>
              </w:rPr>
              <w:t>Det är dock avgörande</w:t>
            </w:r>
            <w:r>
              <w:rPr>
                <w:color w:val="231F20"/>
                <w:sz w:val="24"/>
                <w:szCs w:val="24"/>
              </w:rPr>
              <w:t xml:space="preserve"> </w:t>
            </w:r>
            <w:r w:rsidRPr="00942F22">
              <w:rPr>
                <w:strike/>
                <w:color w:val="231F20"/>
                <w:sz w:val="24"/>
                <w:szCs w:val="24"/>
              </w:rPr>
              <w:t>Viktigt är dock</w:t>
            </w:r>
            <w:r w:rsidRPr="00942F22">
              <w:rPr>
                <w:color w:val="231F20"/>
                <w:sz w:val="24"/>
                <w:szCs w:val="24"/>
              </w:rPr>
              <w:t xml:space="preserve"> att eventuella förslag utformas på ett samhällsekonomiskt effektivt sätt samt att regelverket medger en rättssäker och effektiv prövning där relevanta intressen kan vägas mot varandra och där man tar hänsyn till varje medlemsstats nationella förutsättningar. Förslagen ska syfta till att förena försörjningstrygghet, konkurrenskraft och ekologisk hållbarhet. Det är också viktigt att konsekvenserna av att flytta miljöbedömningen från projektskeden till strategiska övergripande beslut granskas så att systemet blir mer effektivt än nuvarande miljöprövningssystem.</w:t>
            </w:r>
          </w:p>
          <w:p w14:paraId="27ADEEF4" w14:textId="77777777" w:rsidR="0079547F" w:rsidRDefault="0079547F" w:rsidP="008B1339">
            <w:pPr>
              <w:pStyle w:val="TableParagraph"/>
              <w:spacing w:before="113"/>
              <w:ind w:left="437" w:right="147"/>
              <w:rPr>
                <w:color w:val="231F20"/>
                <w:sz w:val="24"/>
                <w:szCs w:val="24"/>
              </w:rPr>
            </w:pPr>
            <w:r w:rsidRPr="00942F22">
              <w:rPr>
                <w:color w:val="231F20"/>
                <w:sz w:val="24"/>
                <w:szCs w:val="24"/>
              </w:rPr>
              <w:t xml:space="preserve">Regeringen avser även att verka för att bioenergi </w:t>
            </w:r>
            <w:r w:rsidRPr="00942F22">
              <w:rPr>
                <w:i/>
                <w:color w:val="231F20"/>
                <w:sz w:val="24"/>
                <w:szCs w:val="24"/>
              </w:rPr>
              <w:t>och all annan fossilfri energi</w:t>
            </w:r>
            <w:r>
              <w:rPr>
                <w:i/>
                <w:color w:val="231F20"/>
                <w:sz w:val="24"/>
                <w:szCs w:val="24"/>
              </w:rPr>
              <w:t xml:space="preserve"> inklusive kärnkraften</w:t>
            </w:r>
            <w:r>
              <w:rPr>
                <w:color w:val="231F20"/>
                <w:sz w:val="24"/>
                <w:szCs w:val="24"/>
              </w:rPr>
              <w:t xml:space="preserve"> </w:t>
            </w:r>
            <w:r w:rsidRPr="00942F22">
              <w:rPr>
                <w:color w:val="231F20"/>
                <w:sz w:val="24"/>
                <w:szCs w:val="24"/>
              </w:rPr>
              <w:t>behandlas lika som annan förnybar energi och inte exkluderas i eventuella förenklade tillståndsprocesser.</w:t>
            </w:r>
          </w:p>
          <w:p w14:paraId="56B4C774" w14:textId="77777777" w:rsidR="0079547F" w:rsidRDefault="0079547F" w:rsidP="008B1339">
            <w:pPr>
              <w:pStyle w:val="TableParagraph"/>
              <w:spacing w:before="113"/>
              <w:ind w:left="437" w:right="147"/>
              <w:rPr>
                <w:color w:val="231F20"/>
                <w:sz w:val="24"/>
                <w:szCs w:val="24"/>
              </w:rPr>
            </w:pPr>
            <w:r>
              <w:rPr>
                <w:color w:val="231F20"/>
                <w:sz w:val="24"/>
                <w:szCs w:val="24"/>
              </w:rPr>
              <w:t>– – –</w:t>
            </w:r>
          </w:p>
          <w:p w14:paraId="70548B8C" w14:textId="77777777" w:rsidR="0079547F" w:rsidRPr="00942F22" w:rsidRDefault="0079547F" w:rsidP="008B1339">
            <w:pPr>
              <w:pStyle w:val="TableParagraph"/>
              <w:spacing w:before="113"/>
              <w:ind w:left="437" w:right="147"/>
              <w:rPr>
                <w:strike/>
                <w:color w:val="231F20"/>
                <w:sz w:val="24"/>
                <w:szCs w:val="24"/>
              </w:rPr>
            </w:pPr>
            <w:r w:rsidRPr="00942F22">
              <w:rPr>
                <w:color w:val="231F20"/>
                <w:sz w:val="24"/>
                <w:szCs w:val="24"/>
              </w:rPr>
              <w:t>Regeringen värnar välfungerande energimarknader, men anser att medlemsstater vid extraordinära tillfällen bör ha möjlighet att använda tillfälliga och riktade åtgärder för att hantera omfattande priseffekter för slutkunder. Regeringen välkomnar på ett övergripande plan förslaget om att faciliteten för återhämtning och resiliens ska användas för det huvudsakliga genomförandet av REPowerEU och understryker behovet av att prioritera miljö och klimat</w:t>
            </w:r>
            <w:r>
              <w:rPr>
                <w:color w:val="231F20"/>
                <w:sz w:val="24"/>
                <w:szCs w:val="24"/>
              </w:rPr>
              <w:t xml:space="preserve"> </w:t>
            </w:r>
            <w:r w:rsidRPr="00942F22">
              <w:rPr>
                <w:i/>
                <w:color w:val="231F20"/>
                <w:sz w:val="24"/>
                <w:szCs w:val="24"/>
              </w:rPr>
              <w:t>och en trygg energiförsörjning</w:t>
            </w:r>
            <w:r w:rsidRPr="00942F22">
              <w:rPr>
                <w:color w:val="231F20"/>
                <w:sz w:val="24"/>
                <w:szCs w:val="24"/>
              </w:rPr>
              <w:t>. Regeringen kan stödja användningen av befintliga medel inom faciliteten för detta ändamål, är öppen för att diskutera frivilliga överföringar av medlemsstaters anslag inom sammanhållnings</w:t>
            </w:r>
            <w:r>
              <w:rPr>
                <w:color w:val="231F20"/>
                <w:sz w:val="24"/>
                <w:szCs w:val="24"/>
              </w:rPr>
              <w:softHyphen/>
            </w:r>
            <w:r w:rsidRPr="00942F22">
              <w:rPr>
                <w:color w:val="231F20"/>
                <w:sz w:val="24"/>
                <w:szCs w:val="24"/>
              </w:rPr>
              <w:t>politiken och den gemensamma jordbrukspolitiken</w:t>
            </w:r>
            <w:r>
              <w:rPr>
                <w:color w:val="231F20"/>
                <w:sz w:val="24"/>
                <w:szCs w:val="24"/>
              </w:rPr>
              <w:t>.</w:t>
            </w:r>
            <w:r w:rsidRPr="00942F22">
              <w:rPr>
                <w:color w:val="231F20"/>
                <w:sz w:val="24"/>
                <w:szCs w:val="24"/>
              </w:rPr>
              <w:t xml:space="preserve"> </w:t>
            </w:r>
            <w:r w:rsidRPr="00942F22">
              <w:rPr>
                <w:strike/>
                <w:color w:val="231F20"/>
                <w:sz w:val="24"/>
                <w:szCs w:val="24"/>
              </w:rPr>
              <w:t>och är skeptisk till förslaget om att mata ut och auktionera ytterligare utsläppsrätter från marknadsstabilitetsreserven.</w:t>
            </w:r>
          </w:p>
          <w:p w14:paraId="767A74F7" w14:textId="77777777" w:rsidR="0079547F" w:rsidRDefault="0079547F" w:rsidP="0079547F">
            <w:pPr>
              <w:pStyle w:val="TableParagraph"/>
              <w:spacing w:before="113" w:line="278" w:lineRule="auto"/>
              <w:ind w:left="437" w:right="147"/>
              <w:rPr>
                <w:color w:val="231F20"/>
                <w:sz w:val="24"/>
                <w:szCs w:val="24"/>
              </w:rPr>
            </w:pPr>
          </w:p>
          <w:p w14:paraId="52E6125A" w14:textId="77777777" w:rsidR="0079547F" w:rsidRPr="002327FE" w:rsidRDefault="0079547F" w:rsidP="008B1339">
            <w:pPr>
              <w:pStyle w:val="TableParagraph"/>
              <w:spacing w:before="146"/>
              <w:ind w:left="100" w:right="147"/>
              <w:rPr>
                <w:sz w:val="24"/>
                <w:szCs w:val="24"/>
              </w:rPr>
            </w:pPr>
            <w:r>
              <w:rPr>
                <w:color w:val="231F20"/>
                <w:sz w:val="24"/>
                <w:szCs w:val="24"/>
              </w:rPr>
              <w:t>KD- och L</w:t>
            </w:r>
            <w:r w:rsidRPr="002327FE">
              <w:rPr>
                <w:color w:val="231F20"/>
                <w:sz w:val="24"/>
                <w:szCs w:val="24"/>
              </w:rPr>
              <w:t>-ledamöterna anmälde följande avvikande ståndpunkt:</w:t>
            </w:r>
          </w:p>
          <w:p w14:paraId="5F5AF2D1" w14:textId="77777777" w:rsidR="0079547F" w:rsidRPr="00942F22" w:rsidRDefault="0079547F" w:rsidP="008B1339">
            <w:pPr>
              <w:pStyle w:val="TableParagraph"/>
              <w:spacing w:before="113"/>
              <w:ind w:left="437"/>
              <w:rPr>
                <w:color w:val="231F20"/>
                <w:sz w:val="24"/>
                <w:szCs w:val="24"/>
              </w:rPr>
            </w:pPr>
            <w:r w:rsidRPr="002327FE">
              <w:rPr>
                <w:color w:val="231F20"/>
                <w:sz w:val="24"/>
                <w:szCs w:val="24"/>
              </w:rPr>
              <w:t>Vi anser att</w:t>
            </w:r>
            <w:r>
              <w:rPr>
                <w:color w:val="231F20"/>
                <w:sz w:val="24"/>
                <w:szCs w:val="24"/>
              </w:rPr>
              <w:t xml:space="preserve"> regeringens ståndpunkt bör ändras enligt följande:</w:t>
            </w:r>
          </w:p>
          <w:p w14:paraId="3F2219E3" w14:textId="77777777" w:rsidR="0079547F" w:rsidRDefault="0079547F" w:rsidP="008B1339">
            <w:pPr>
              <w:pStyle w:val="TableParagraph"/>
              <w:spacing w:before="113"/>
              <w:ind w:left="437" w:right="147"/>
              <w:rPr>
                <w:i/>
                <w:color w:val="231F20"/>
                <w:sz w:val="24"/>
                <w:szCs w:val="24"/>
              </w:rPr>
            </w:pPr>
            <w:r w:rsidRPr="00455B04">
              <w:rPr>
                <w:color w:val="231F20"/>
                <w:sz w:val="24"/>
                <w:szCs w:val="24"/>
              </w:rPr>
              <w:t xml:space="preserve">Regeringen välkomnar EU-kommissionens förslag till möjliga åtgärder för att minska beroendet av import av fossila bränslen och anser att EU:s beroende av fossila bränslen bör fasas ut så snabbt som möjligt. </w:t>
            </w:r>
            <w:r w:rsidRPr="00455B04">
              <w:rPr>
                <w:i/>
                <w:color w:val="231F20"/>
                <w:sz w:val="24"/>
                <w:szCs w:val="24"/>
              </w:rPr>
              <w:t xml:space="preserve">Ett totalt importstopp av all rysk energi måste genomföras så snart det är möjligt, där enskilda medlemsstater måste tillåtas gå före. </w:t>
            </w:r>
            <w:r>
              <w:rPr>
                <w:i/>
                <w:color w:val="231F20"/>
                <w:sz w:val="24"/>
                <w:szCs w:val="24"/>
              </w:rPr>
              <w:t>F</w:t>
            </w:r>
            <w:r w:rsidRPr="00455B04">
              <w:rPr>
                <w:i/>
                <w:color w:val="231F20"/>
                <w:sz w:val="24"/>
                <w:szCs w:val="24"/>
              </w:rPr>
              <w:t>ör att möjliggöra detta</w:t>
            </w:r>
            <w:r>
              <w:rPr>
                <w:i/>
                <w:color w:val="231F20"/>
                <w:sz w:val="24"/>
                <w:szCs w:val="24"/>
              </w:rPr>
              <w:t xml:space="preserve"> måste k</w:t>
            </w:r>
            <w:r w:rsidRPr="00455B04">
              <w:rPr>
                <w:i/>
                <w:color w:val="231F20"/>
                <w:sz w:val="24"/>
                <w:szCs w:val="24"/>
              </w:rPr>
              <w:t>ommissionen</w:t>
            </w:r>
            <w:r>
              <w:rPr>
                <w:i/>
                <w:color w:val="231F20"/>
                <w:sz w:val="24"/>
                <w:szCs w:val="24"/>
              </w:rPr>
              <w:t xml:space="preserve"> </w:t>
            </w:r>
            <w:r w:rsidRPr="00455B04">
              <w:rPr>
                <w:i/>
                <w:color w:val="231F20"/>
                <w:sz w:val="24"/>
                <w:szCs w:val="24"/>
              </w:rPr>
              <w:t>skyndsamt presentera förslag för att reformera systemet med ursprungsgarantier.</w:t>
            </w:r>
          </w:p>
          <w:p w14:paraId="1A47EAC4" w14:textId="77777777" w:rsidR="0079547F" w:rsidRDefault="0079547F" w:rsidP="008B1339">
            <w:pPr>
              <w:pStyle w:val="TableParagraph"/>
              <w:spacing w:before="113"/>
              <w:ind w:left="437" w:right="147"/>
              <w:rPr>
                <w:color w:val="231F20"/>
                <w:sz w:val="24"/>
                <w:szCs w:val="24"/>
              </w:rPr>
            </w:pPr>
            <w:r w:rsidRPr="00942F22">
              <w:rPr>
                <w:color w:val="231F20"/>
                <w:sz w:val="24"/>
                <w:szCs w:val="24"/>
              </w:rPr>
              <w:t>Regeringen välkomnar den höjda ambitionsnivån</w:t>
            </w:r>
            <w:r>
              <w:rPr>
                <w:color w:val="231F20"/>
                <w:sz w:val="24"/>
                <w:szCs w:val="24"/>
              </w:rPr>
              <w:t xml:space="preserve">. </w:t>
            </w:r>
            <w:r w:rsidRPr="00942F22">
              <w:rPr>
                <w:i/>
                <w:color w:val="231F20"/>
                <w:sz w:val="24"/>
                <w:szCs w:val="24"/>
              </w:rPr>
              <w:t>Regeringen anser dock att målet om en högre andel förnybar energi bör vara ett mål om högre andel fossilfri energi, så att också kärnkraften blir en del av planen för att säkerställa ett stabilt elsystem och en effektiv klimatomställning.</w:t>
            </w:r>
            <w:r>
              <w:rPr>
                <w:color w:val="231F20"/>
                <w:sz w:val="24"/>
                <w:szCs w:val="24"/>
              </w:rPr>
              <w:t xml:space="preserve"> </w:t>
            </w:r>
            <w:r w:rsidRPr="00942F22">
              <w:rPr>
                <w:strike/>
                <w:color w:val="231F20"/>
                <w:sz w:val="24"/>
                <w:szCs w:val="24"/>
              </w:rPr>
              <w:t xml:space="preserve">och anser att högre mål för </w:t>
            </w:r>
            <w:r w:rsidRPr="00942F22">
              <w:rPr>
                <w:strike/>
                <w:color w:val="231F20"/>
                <w:sz w:val="24"/>
                <w:szCs w:val="24"/>
              </w:rPr>
              <w:lastRenderedPageBreak/>
              <w:t>energieffektivitet och förnybar energi på EU-nivå är angeläget</w:t>
            </w:r>
            <w:r w:rsidRPr="00942F22">
              <w:rPr>
                <w:color w:val="231F20"/>
                <w:sz w:val="24"/>
                <w:szCs w:val="24"/>
              </w:rPr>
              <w:t xml:space="preserve">. Regeringen anser dock att alla medlemsstater måste bidra till målen och avser verka för att Sveriges nationella bidrag </w:t>
            </w:r>
            <w:r w:rsidRPr="00942F22">
              <w:rPr>
                <w:strike/>
                <w:color w:val="231F20"/>
                <w:sz w:val="24"/>
                <w:szCs w:val="24"/>
              </w:rPr>
              <w:t>till målet om förnybar energi</w:t>
            </w:r>
            <w:r w:rsidRPr="00942F22">
              <w:rPr>
                <w:color w:val="231F20"/>
                <w:sz w:val="24"/>
                <w:szCs w:val="24"/>
              </w:rPr>
              <w:t xml:space="preserve"> inte blir högre än vad som krävs för att Sverige ska bli klimatneutralt till 2045. Regeringen anser vidare att alla fossilfria energislag måste kunna bidra till omställningen, inklusive bioenergi och kärnkraft. </w:t>
            </w:r>
          </w:p>
          <w:p w14:paraId="540617C0" w14:textId="77777777" w:rsidR="0079547F" w:rsidRDefault="0079547F" w:rsidP="008B1339">
            <w:pPr>
              <w:pStyle w:val="TableParagraph"/>
              <w:spacing w:before="113"/>
              <w:ind w:left="437" w:right="147"/>
              <w:rPr>
                <w:color w:val="231F20"/>
                <w:sz w:val="24"/>
                <w:szCs w:val="24"/>
              </w:rPr>
            </w:pPr>
            <w:r w:rsidRPr="00942F22">
              <w:rPr>
                <w:color w:val="231F20"/>
                <w:sz w:val="24"/>
                <w:szCs w:val="24"/>
              </w:rPr>
              <w:t xml:space="preserve">Utsläppsminskningar bör främjas, därför avser regeringen verka för att de nationella energieffektiveringsbidragen förblir indikativa för att inte begränsa en ökad elektrifiering. </w:t>
            </w:r>
          </w:p>
          <w:p w14:paraId="08CA0396" w14:textId="77777777" w:rsidR="0079547F" w:rsidRPr="00942F22" w:rsidRDefault="0079547F" w:rsidP="008B1339">
            <w:pPr>
              <w:pStyle w:val="TableParagraph"/>
              <w:spacing w:before="113"/>
              <w:ind w:left="437" w:right="147"/>
              <w:rPr>
                <w:i/>
                <w:color w:val="231F20"/>
                <w:sz w:val="24"/>
                <w:szCs w:val="24"/>
              </w:rPr>
            </w:pPr>
            <w:r w:rsidRPr="00942F22">
              <w:rPr>
                <w:i/>
                <w:color w:val="231F20"/>
                <w:sz w:val="24"/>
                <w:szCs w:val="24"/>
              </w:rPr>
              <w:t>Det bör vidare inte sättas ett mål om energieffektivisering eller ett energisparkrav för varje medlemsland, som innebär ett tak för unionens energianvändning till 2030. Användningen av fossil energi ska minska</w:t>
            </w:r>
            <w:r>
              <w:rPr>
                <w:i/>
                <w:color w:val="231F20"/>
                <w:sz w:val="24"/>
                <w:szCs w:val="24"/>
              </w:rPr>
              <w:t>,</w:t>
            </w:r>
            <w:r w:rsidRPr="00942F22">
              <w:rPr>
                <w:i/>
                <w:color w:val="231F20"/>
                <w:sz w:val="24"/>
                <w:szCs w:val="24"/>
              </w:rPr>
              <w:t xml:space="preserve"> däremot finns det inget egenvärde i att användningen av fossilfri energi ska minska. Tvärtom är det önskvärt att öka den fossilf</w:t>
            </w:r>
            <w:r>
              <w:rPr>
                <w:i/>
                <w:color w:val="231F20"/>
                <w:sz w:val="24"/>
                <w:szCs w:val="24"/>
              </w:rPr>
              <w:t>ri</w:t>
            </w:r>
            <w:r w:rsidRPr="00942F22">
              <w:rPr>
                <w:i/>
                <w:color w:val="231F20"/>
                <w:sz w:val="24"/>
                <w:szCs w:val="24"/>
              </w:rPr>
              <w:t>a energianvändningen när exempelvis en ny industri etablerar sig.</w:t>
            </w:r>
          </w:p>
          <w:p w14:paraId="48F83502" w14:textId="77777777" w:rsidR="0079547F" w:rsidRPr="00942F22" w:rsidRDefault="0079547F" w:rsidP="008B1339">
            <w:pPr>
              <w:pStyle w:val="TableParagraph"/>
              <w:widowControl w:val="0"/>
              <w:spacing w:before="113"/>
              <w:ind w:left="437" w:right="147"/>
              <w:rPr>
                <w:color w:val="231F20"/>
                <w:sz w:val="24"/>
                <w:szCs w:val="24"/>
              </w:rPr>
            </w:pPr>
            <w:r w:rsidRPr="00942F22">
              <w:rPr>
                <w:color w:val="231F20"/>
                <w:sz w:val="24"/>
                <w:szCs w:val="24"/>
              </w:rPr>
              <w:t xml:space="preserve">Regeringen </w:t>
            </w:r>
            <w:r w:rsidRPr="00942F22">
              <w:rPr>
                <w:strike/>
                <w:color w:val="231F20"/>
                <w:sz w:val="24"/>
                <w:szCs w:val="24"/>
              </w:rPr>
              <w:t>är positiv till att energieffektivisering får en större roll i minskning av fossila bränslen och att ”energieffektivisering först”-principen beaktas, men</w:t>
            </w:r>
            <w:r w:rsidRPr="00942F22">
              <w:rPr>
                <w:color w:val="231F20"/>
                <w:sz w:val="24"/>
                <w:szCs w:val="24"/>
              </w:rPr>
              <w:t xml:space="preserve"> avser </w:t>
            </w:r>
            <w:r w:rsidRPr="00942F22">
              <w:rPr>
                <w:strike/>
                <w:color w:val="231F20"/>
                <w:sz w:val="24"/>
                <w:szCs w:val="24"/>
              </w:rPr>
              <w:t>också</w:t>
            </w:r>
            <w:r w:rsidRPr="00942F22">
              <w:rPr>
                <w:color w:val="231F20"/>
                <w:sz w:val="24"/>
                <w:szCs w:val="24"/>
              </w:rPr>
              <w:t xml:space="preserve"> verka för att regelverket för energieffektivisering inte hindrar teknikskiften som kräver en ökad elektrifiering. I linje</w:t>
            </w:r>
            <w:r>
              <w:rPr>
                <w:color w:val="231F20"/>
                <w:sz w:val="24"/>
                <w:szCs w:val="24"/>
              </w:rPr>
              <w:t xml:space="preserve"> </w:t>
            </w:r>
            <w:r w:rsidRPr="00942F22">
              <w:rPr>
                <w:color w:val="231F20"/>
                <w:sz w:val="24"/>
                <w:szCs w:val="24"/>
              </w:rPr>
              <w:t>med detta fortsätter regeringen verka för att detaljregleringen i lagstiftningen minimeras.</w:t>
            </w:r>
          </w:p>
          <w:p w14:paraId="75166B4F" w14:textId="77777777" w:rsidR="0079547F" w:rsidRDefault="0079547F" w:rsidP="008B1339">
            <w:pPr>
              <w:pStyle w:val="TableParagraph"/>
              <w:spacing w:before="113"/>
              <w:ind w:left="437" w:right="147"/>
              <w:rPr>
                <w:color w:val="231F20"/>
                <w:sz w:val="24"/>
                <w:szCs w:val="24"/>
              </w:rPr>
            </w:pPr>
            <w:r w:rsidRPr="00942F22">
              <w:rPr>
                <w:color w:val="231F20"/>
                <w:sz w:val="24"/>
                <w:szCs w:val="24"/>
              </w:rPr>
              <w:t xml:space="preserve">Regeringen är generellt positiv till kortare tillståndsprocesser. </w:t>
            </w:r>
            <w:r w:rsidRPr="00942F22">
              <w:rPr>
                <w:i/>
                <w:color w:val="231F20"/>
                <w:sz w:val="24"/>
                <w:szCs w:val="24"/>
              </w:rPr>
              <w:t>Men vad gäller förslaget om rekommendationer om snabbare tillståndsgivning och innovation för förnybar energi anser</w:t>
            </w:r>
            <w:r>
              <w:rPr>
                <w:color w:val="231F20"/>
                <w:sz w:val="24"/>
                <w:szCs w:val="24"/>
              </w:rPr>
              <w:t xml:space="preserve"> </w:t>
            </w:r>
            <w:r w:rsidRPr="00942F22">
              <w:rPr>
                <w:i/>
                <w:color w:val="231F20"/>
                <w:sz w:val="24"/>
                <w:szCs w:val="24"/>
              </w:rPr>
              <w:t>regeringen att rekommendationerna ska gälla fossilfri energiproduktion.</w:t>
            </w:r>
            <w:r>
              <w:rPr>
                <w:color w:val="231F20"/>
                <w:sz w:val="24"/>
                <w:szCs w:val="24"/>
              </w:rPr>
              <w:t xml:space="preserve"> </w:t>
            </w:r>
            <w:r w:rsidRPr="00942F22">
              <w:rPr>
                <w:color w:val="231F20"/>
                <w:sz w:val="24"/>
                <w:szCs w:val="24"/>
              </w:rPr>
              <w:t xml:space="preserve">Regeringen ser att utpekande av fokusområden kan undersökas. </w:t>
            </w:r>
            <w:r w:rsidRPr="00942F22">
              <w:rPr>
                <w:i/>
                <w:color w:val="231F20"/>
                <w:sz w:val="24"/>
                <w:szCs w:val="24"/>
              </w:rPr>
              <w:t>Det är dock avgörande</w:t>
            </w:r>
            <w:r>
              <w:rPr>
                <w:color w:val="231F20"/>
                <w:sz w:val="24"/>
                <w:szCs w:val="24"/>
              </w:rPr>
              <w:t xml:space="preserve"> </w:t>
            </w:r>
            <w:r w:rsidRPr="00942F22">
              <w:rPr>
                <w:strike/>
                <w:color w:val="231F20"/>
                <w:sz w:val="24"/>
                <w:szCs w:val="24"/>
              </w:rPr>
              <w:t>Viktigt är dock</w:t>
            </w:r>
            <w:r w:rsidRPr="00942F22">
              <w:rPr>
                <w:color w:val="231F20"/>
                <w:sz w:val="24"/>
                <w:szCs w:val="24"/>
              </w:rPr>
              <w:t xml:space="preserve"> att eventuella förslag utformas på ett samhällsekonomiskt effektivt sätt samt att regelverket medger en rättssäker och effektiv prövning där relevanta intressen kan vägas mot varandra och där man tar hänsyn till varje medlemsstats nationella förutsättningar. Förslagen ska syfta till att förena försörjningstrygghet, konkurrenskraft och ekologisk hållbarhet. Det är också viktigt att konsekvenserna av att flytta miljöbedömningen från projektskeden till strategiska övergripande beslut granskas så att systemet blir mer effektivt än nuvarande miljöprövningssystem.</w:t>
            </w:r>
          </w:p>
          <w:p w14:paraId="781FB0E1" w14:textId="77777777" w:rsidR="0079547F" w:rsidRDefault="0079547F" w:rsidP="008B1339">
            <w:pPr>
              <w:pStyle w:val="TableParagraph"/>
              <w:spacing w:before="113"/>
              <w:ind w:left="437" w:right="147"/>
              <w:rPr>
                <w:color w:val="231F20"/>
                <w:sz w:val="24"/>
                <w:szCs w:val="24"/>
              </w:rPr>
            </w:pPr>
            <w:r w:rsidRPr="00942F22">
              <w:rPr>
                <w:color w:val="231F20"/>
                <w:sz w:val="24"/>
                <w:szCs w:val="24"/>
              </w:rPr>
              <w:t xml:space="preserve">Regeringen avser även att verka för att bioenergi </w:t>
            </w:r>
            <w:r w:rsidRPr="00942F22">
              <w:rPr>
                <w:i/>
                <w:color w:val="231F20"/>
                <w:sz w:val="24"/>
                <w:szCs w:val="24"/>
              </w:rPr>
              <w:t>och all annan fossilfri energi</w:t>
            </w:r>
            <w:r>
              <w:rPr>
                <w:i/>
                <w:color w:val="231F20"/>
                <w:sz w:val="24"/>
                <w:szCs w:val="24"/>
              </w:rPr>
              <w:t xml:space="preserve"> inklusive kärnkraften</w:t>
            </w:r>
            <w:r>
              <w:rPr>
                <w:color w:val="231F20"/>
                <w:sz w:val="24"/>
                <w:szCs w:val="24"/>
              </w:rPr>
              <w:t xml:space="preserve"> </w:t>
            </w:r>
            <w:r w:rsidRPr="00942F22">
              <w:rPr>
                <w:color w:val="231F20"/>
                <w:sz w:val="24"/>
                <w:szCs w:val="24"/>
              </w:rPr>
              <w:t>behandlas lika som annan förnybar energi och inte exkluderas i eventuella förenklade tillståndsprocesser.</w:t>
            </w:r>
          </w:p>
          <w:p w14:paraId="72D19940" w14:textId="77777777" w:rsidR="0079547F" w:rsidRDefault="0079547F" w:rsidP="0079547F">
            <w:pPr>
              <w:pStyle w:val="TableParagraph"/>
              <w:spacing w:before="113" w:line="278" w:lineRule="auto"/>
              <w:ind w:left="437" w:right="147"/>
              <w:rPr>
                <w:color w:val="231F20"/>
                <w:sz w:val="24"/>
                <w:szCs w:val="24"/>
              </w:rPr>
            </w:pPr>
            <w:r>
              <w:rPr>
                <w:color w:val="231F20"/>
                <w:sz w:val="24"/>
                <w:szCs w:val="24"/>
              </w:rPr>
              <w:t>– – –</w:t>
            </w:r>
          </w:p>
          <w:p w14:paraId="6DF133A5" w14:textId="77777777" w:rsidR="0079547F" w:rsidRPr="00942F22" w:rsidRDefault="0079547F" w:rsidP="008B1339">
            <w:pPr>
              <w:pStyle w:val="TableParagraph"/>
              <w:spacing w:before="113"/>
              <w:ind w:left="437" w:right="147"/>
              <w:rPr>
                <w:strike/>
                <w:color w:val="231F20"/>
                <w:sz w:val="24"/>
                <w:szCs w:val="24"/>
              </w:rPr>
            </w:pPr>
            <w:r w:rsidRPr="00942F22">
              <w:rPr>
                <w:color w:val="231F20"/>
                <w:sz w:val="24"/>
                <w:szCs w:val="24"/>
              </w:rPr>
              <w:t xml:space="preserve">Regeringen värnar välfungerande energimarknader, men anser att medlemsstater vid extraordinära tillfällen bör ha möjlighet att använda tillfälliga och riktade åtgärder för att hantera omfattande priseffekter för slutkunder. Regeringen välkomnar på ett </w:t>
            </w:r>
            <w:r w:rsidRPr="00942F22">
              <w:rPr>
                <w:color w:val="231F20"/>
                <w:sz w:val="24"/>
                <w:szCs w:val="24"/>
              </w:rPr>
              <w:lastRenderedPageBreak/>
              <w:t>övergripande plan förslaget om att faciliteten för återhämtning och resiliens ska användas för det huvudsakliga genomförandet av REPowerEU och understryker behovet av att prioritera miljö och klimat</w:t>
            </w:r>
            <w:r>
              <w:rPr>
                <w:color w:val="231F20"/>
                <w:sz w:val="24"/>
                <w:szCs w:val="24"/>
              </w:rPr>
              <w:t xml:space="preserve"> </w:t>
            </w:r>
            <w:r w:rsidRPr="00942F22">
              <w:rPr>
                <w:i/>
                <w:color w:val="231F20"/>
                <w:sz w:val="24"/>
                <w:szCs w:val="24"/>
              </w:rPr>
              <w:t>och en trygg energiförsörjning</w:t>
            </w:r>
            <w:r w:rsidRPr="00942F22">
              <w:rPr>
                <w:color w:val="231F20"/>
                <w:sz w:val="24"/>
                <w:szCs w:val="24"/>
              </w:rPr>
              <w:t>. Regeringen kan stödja användningen av befintliga medel inom faciliteten för detta ändamål, är öppen för att diskutera frivilliga överföringar av medlemsstaters anslag inom sammanhållnings</w:t>
            </w:r>
            <w:r>
              <w:rPr>
                <w:color w:val="231F20"/>
                <w:sz w:val="24"/>
                <w:szCs w:val="24"/>
              </w:rPr>
              <w:softHyphen/>
            </w:r>
            <w:r w:rsidRPr="00942F22">
              <w:rPr>
                <w:color w:val="231F20"/>
                <w:sz w:val="24"/>
                <w:szCs w:val="24"/>
              </w:rPr>
              <w:t>politiken och den gemensamma jordbrukspolitiken</w:t>
            </w:r>
            <w:r>
              <w:rPr>
                <w:color w:val="231F20"/>
                <w:sz w:val="24"/>
                <w:szCs w:val="24"/>
              </w:rPr>
              <w:t>.</w:t>
            </w:r>
            <w:r w:rsidRPr="00942F22">
              <w:rPr>
                <w:color w:val="231F20"/>
                <w:sz w:val="24"/>
                <w:szCs w:val="24"/>
              </w:rPr>
              <w:t xml:space="preserve"> </w:t>
            </w:r>
            <w:r w:rsidRPr="00942F22">
              <w:rPr>
                <w:strike/>
                <w:color w:val="231F20"/>
                <w:sz w:val="24"/>
                <w:szCs w:val="24"/>
              </w:rPr>
              <w:t>och är skeptisk till förslaget om att mata ut och auktionera ytterligare utsläppsrätter från marknadsstabilitetsreserven.</w:t>
            </w:r>
          </w:p>
          <w:p w14:paraId="59572379" w14:textId="77777777" w:rsidR="0079547F" w:rsidRDefault="0079547F" w:rsidP="008B1339">
            <w:pPr>
              <w:pStyle w:val="TableParagraph"/>
              <w:spacing w:before="113"/>
              <w:ind w:left="0" w:right="147"/>
              <w:rPr>
                <w:color w:val="231F20"/>
                <w:sz w:val="24"/>
                <w:szCs w:val="24"/>
              </w:rPr>
            </w:pPr>
          </w:p>
          <w:p w14:paraId="7EF8AD66" w14:textId="77777777" w:rsidR="0079547F" w:rsidRDefault="0079547F" w:rsidP="008B1339">
            <w:pPr>
              <w:pStyle w:val="TableParagraph"/>
              <w:spacing w:before="113"/>
              <w:ind w:right="147"/>
              <w:rPr>
                <w:color w:val="231F20"/>
                <w:sz w:val="24"/>
                <w:szCs w:val="24"/>
              </w:rPr>
            </w:pPr>
            <w:r>
              <w:rPr>
                <w:color w:val="231F20"/>
                <w:sz w:val="24"/>
                <w:szCs w:val="24"/>
              </w:rPr>
              <w:t>C-ledamöterna anmälde följande avvikande ståndpunkt:</w:t>
            </w:r>
          </w:p>
          <w:p w14:paraId="25211718" w14:textId="77777777" w:rsidR="0079547F" w:rsidRPr="00942F22" w:rsidRDefault="0079547F" w:rsidP="008B1339">
            <w:pPr>
              <w:pStyle w:val="TableParagraph"/>
              <w:spacing w:before="113"/>
              <w:ind w:left="437"/>
              <w:rPr>
                <w:color w:val="231F20"/>
                <w:sz w:val="24"/>
                <w:szCs w:val="24"/>
              </w:rPr>
            </w:pPr>
            <w:r w:rsidRPr="002327FE">
              <w:rPr>
                <w:color w:val="231F20"/>
                <w:sz w:val="24"/>
                <w:szCs w:val="24"/>
              </w:rPr>
              <w:t>Vi anser att</w:t>
            </w:r>
            <w:r>
              <w:rPr>
                <w:color w:val="231F20"/>
                <w:sz w:val="24"/>
                <w:szCs w:val="24"/>
              </w:rPr>
              <w:t xml:space="preserve"> regeringens ståndpunkt bör ändras enligt följande:</w:t>
            </w:r>
          </w:p>
          <w:p w14:paraId="017FC312" w14:textId="7A904637" w:rsidR="0079547F" w:rsidRDefault="0079547F" w:rsidP="008B1339">
            <w:pPr>
              <w:pStyle w:val="TableParagraph"/>
              <w:spacing w:before="113"/>
              <w:ind w:left="437" w:right="147"/>
              <w:rPr>
                <w:i/>
                <w:color w:val="231F20"/>
                <w:sz w:val="24"/>
                <w:szCs w:val="24"/>
              </w:rPr>
            </w:pPr>
            <w:r w:rsidRPr="00455B04">
              <w:rPr>
                <w:color w:val="231F20"/>
                <w:sz w:val="24"/>
                <w:szCs w:val="24"/>
              </w:rPr>
              <w:t xml:space="preserve">Regeringen välkomnar EU-kommissionens förslag till möjliga åtgärder för att minska beroendet av import av fossila bränslen och anser att EU:s beroende av fossila bränslen bör fasas ut så snabbt som möjligt. </w:t>
            </w:r>
            <w:r w:rsidRPr="00455B04">
              <w:rPr>
                <w:i/>
                <w:color w:val="231F20"/>
                <w:sz w:val="24"/>
                <w:szCs w:val="24"/>
              </w:rPr>
              <w:t>Ett totalt importstopp av all rysk energi måste genomföras så snart det är möjligt, där enskilda medlems</w:t>
            </w:r>
            <w:r w:rsidR="0006202F">
              <w:rPr>
                <w:i/>
                <w:color w:val="231F20"/>
                <w:sz w:val="24"/>
                <w:szCs w:val="24"/>
              </w:rPr>
              <w:softHyphen/>
            </w:r>
            <w:r w:rsidRPr="00455B04">
              <w:rPr>
                <w:i/>
                <w:color w:val="231F20"/>
                <w:sz w:val="24"/>
                <w:szCs w:val="24"/>
              </w:rPr>
              <w:t xml:space="preserve">stater måste tillåtas gå före. </w:t>
            </w:r>
            <w:r>
              <w:rPr>
                <w:i/>
                <w:color w:val="231F20"/>
                <w:sz w:val="24"/>
                <w:szCs w:val="24"/>
              </w:rPr>
              <w:t>F</w:t>
            </w:r>
            <w:r w:rsidRPr="00455B04">
              <w:rPr>
                <w:i/>
                <w:color w:val="231F20"/>
                <w:sz w:val="24"/>
                <w:szCs w:val="24"/>
              </w:rPr>
              <w:t>ör att möjliggöra detta</w:t>
            </w:r>
            <w:r>
              <w:rPr>
                <w:i/>
                <w:color w:val="231F20"/>
                <w:sz w:val="24"/>
                <w:szCs w:val="24"/>
              </w:rPr>
              <w:t xml:space="preserve"> måste k</w:t>
            </w:r>
            <w:r w:rsidRPr="00455B04">
              <w:rPr>
                <w:i/>
                <w:color w:val="231F20"/>
                <w:sz w:val="24"/>
                <w:szCs w:val="24"/>
              </w:rPr>
              <w:t>om</w:t>
            </w:r>
            <w:r w:rsidR="0006202F">
              <w:rPr>
                <w:i/>
                <w:color w:val="231F20"/>
                <w:sz w:val="24"/>
                <w:szCs w:val="24"/>
              </w:rPr>
              <w:softHyphen/>
            </w:r>
            <w:r w:rsidRPr="00455B04">
              <w:rPr>
                <w:i/>
                <w:color w:val="231F20"/>
                <w:sz w:val="24"/>
                <w:szCs w:val="24"/>
              </w:rPr>
              <w:t>missionen</w:t>
            </w:r>
            <w:r>
              <w:rPr>
                <w:i/>
                <w:color w:val="231F20"/>
                <w:sz w:val="24"/>
                <w:szCs w:val="24"/>
              </w:rPr>
              <w:t xml:space="preserve"> </w:t>
            </w:r>
            <w:r w:rsidRPr="00455B04">
              <w:rPr>
                <w:i/>
                <w:color w:val="231F20"/>
                <w:sz w:val="24"/>
                <w:szCs w:val="24"/>
              </w:rPr>
              <w:t>skyndsamt presentera förslag för att reformera syste</w:t>
            </w:r>
            <w:r w:rsidR="0006202F">
              <w:rPr>
                <w:i/>
                <w:color w:val="231F20"/>
                <w:sz w:val="24"/>
                <w:szCs w:val="24"/>
              </w:rPr>
              <w:softHyphen/>
            </w:r>
            <w:r w:rsidRPr="00455B04">
              <w:rPr>
                <w:i/>
                <w:color w:val="231F20"/>
                <w:sz w:val="24"/>
                <w:szCs w:val="24"/>
              </w:rPr>
              <w:t>met med ursprungsgarantier.</w:t>
            </w:r>
          </w:p>
          <w:p w14:paraId="1D6B4ABB" w14:textId="214E9A38" w:rsidR="0079547F" w:rsidRPr="00455B04" w:rsidRDefault="0079547F" w:rsidP="008B1339">
            <w:pPr>
              <w:pStyle w:val="TableParagraph"/>
              <w:widowControl w:val="0"/>
              <w:spacing w:before="113"/>
              <w:ind w:left="437"/>
              <w:rPr>
                <w:i/>
                <w:strike/>
                <w:color w:val="231F20"/>
                <w:sz w:val="24"/>
                <w:szCs w:val="24"/>
              </w:rPr>
            </w:pPr>
            <w:r w:rsidRPr="00455B04">
              <w:rPr>
                <w:i/>
                <w:color w:val="231F20"/>
                <w:sz w:val="24"/>
                <w:szCs w:val="24"/>
              </w:rPr>
              <w:t xml:space="preserve">Diversifiering är ett viktigt första steg, men en snabb utbyggnad av ny klimatsmart energi i hela EU med ökad försörjningstrygghet måste stå i fokus. </w:t>
            </w:r>
            <w:r w:rsidRPr="00455B04">
              <w:rPr>
                <w:color w:val="231F20"/>
                <w:sz w:val="24"/>
                <w:szCs w:val="24"/>
              </w:rPr>
              <w:t>Regeringen välkomnar den höjda ambitionsni</w:t>
            </w:r>
            <w:r w:rsidR="0006202F">
              <w:rPr>
                <w:color w:val="231F20"/>
                <w:sz w:val="24"/>
                <w:szCs w:val="24"/>
              </w:rPr>
              <w:softHyphen/>
            </w:r>
            <w:r w:rsidRPr="00455B04">
              <w:rPr>
                <w:color w:val="231F20"/>
                <w:sz w:val="24"/>
                <w:szCs w:val="24"/>
              </w:rPr>
              <w:t xml:space="preserve">vån och anser att högre mål för energieffektivitet och förnybar energi på EU-nivå är angeläget. </w:t>
            </w:r>
            <w:r w:rsidRPr="00455B04">
              <w:rPr>
                <w:i/>
                <w:color w:val="231F20"/>
                <w:sz w:val="24"/>
                <w:szCs w:val="24"/>
              </w:rPr>
              <w:t>Därför beklagar regering</w:t>
            </w:r>
            <w:r w:rsidRPr="00455B04">
              <w:rPr>
                <w:i/>
                <w:color w:val="231F20"/>
                <w:sz w:val="24"/>
                <w:szCs w:val="24"/>
              </w:rPr>
              <w:softHyphen/>
              <w:t>en att bioenergin fått så liten roll i nuvarande förslag, och att inga åt</w:t>
            </w:r>
            <w:r w:rsidR="0006202F">
              <w:rPr>
                <w:i/>
                <w:color w:val="231F20"/>
                <w:sz w:val="24"/>
                <w:szCs w:val="24"/>
              </w:rPr>
              <w:softHyphen/>
            </w:r>
            <w:r w:rsidRPr="00455B04">
              <w:rPr>
                <w:i/>
                <w:color w:val="231F20"/>
                <w:sz w:val="24"/>
                <w:szCs w:val="24"/>
              </w:rPr>
              <w:t>gärder föreslås för en ökad utbyggnad, samtidigt som annan lag</w:t>
            </w:r>
            <w:r w:rsidR="0006202F">
              <w:rPr>
                <w:i/>
                <w:color w:val="231F20"/>
                <w:sz w:val="24"/>
                <w:szCs w:val="24"/>
              </w:rPr>
              <w:softHyphen/>
            </w:r>
            <w:r w:rsidRPr="00455B04">
              <w:rPr>
                <w:i/>
                <w:color w:val="231F20"/>
                <w:sz w:val="24"/>
                <w:szCs w:val="24"/>
              </w:rPr>
              <w:t xml:space="preserve">stiftning försvårar ny produktion och användning av bioenergi (såsom </w:t>
            </w:r>
            <w:proofErr w:type="spellStart"/>
            <w:r w:rsidRPr="00455B04">
              <w:rPr>
                <w:i/>
                <w:color w:val="231F20"/>
                <w:sz w:val="24"/>
                <w:szCs w:val="24"/>
              </w:rPr>
              <w:t>förnybartdirektivet</w:t>
            </w:r>
            <w:proofErr w:type="spellEnd"/>
            <w:r w:rsidRPr="00455B04">
              <w:rPr>
                <w:i/>
                <w:color w:val="231F20"/>
                <w:sz w:val="24"/>
                <w:szCs w:val="24"/>
              </w:rPr>
              <w:t>). Regeringen beklagar också att kom</w:t>
            </w:r>
            <w:r w:rsidRPr="00455B04">
              <w:rPr>
                <w:i/>
                <w:color w:val="231F20"/>
                <w:sz w:val="24"/>
                <w:szCs w:val="24"/>
              </w:rPr>
              <w:softHyphen/>
              <w:t>missionen med förslaget stöttar utbyggnaden av ny fossil energi</w:t>
            </w:r>
            <w:r w:rsidRPr="00455B04">
              <w:rPr>
                <w:i/>
                <w:color w:val="231F20"/>
                <w:sz w:val="24"/>
                <w:szCs w:val="24"/>
              </w:rPr>
              <w:softHyphen/>
              <w:t>produktion. Regeringen avser vara drivande för att allt stöd till ny fossil energi i EU stoppas. För biogas saknas tillräcklig konkreti</w:t>
            </w:r>
            <w:r w:rsidR="0006202F">
              <w:rPr>
                <w:i/>
                <w:color w:val="231F20"/>
                <w:sz w:val="24"/>
                <w:szCs w:val="24"/>
              </w:rPr>
              <w:softHyphen/>
            </w:r>
            <w:r w:rsidRPr="00455B04">
              <w:rPr>
                <w:i/>
                <w:color w:val="231F20"/>
                <w:sz w:val="24"/>
                <w:szCs w:val="24"/>
              </w:rPr>
              <w:t>sering av de föreslagna åtgärderna och nuvarande statsstödsreg</w:t>
            </w:r>
            <w:r w:rsidR="0006202F">
              <w:rPr>
                <w:i/>
                <w:color w:val="231F20"/>
                <w:sz w:val="24"/>
                <w:szCs w:val="24"/>
              </w:rPr>
              <w:softHyphen/>
            </w:r>
            <w:r w:rsidRPr="00455B04">
              <w:rPr>
                <w:i/>
                <w:color w:val="231F20"/>
                <w:sz w:val="24"/>
                <w:szCs w:val="24"/>
              </w:rPr>
              <w:t>ler sätter stopp för stöd till storskalig biogasproduktion. Regering</w:t>
            </w:r>
            <w:r w:rsidR="0006202F">
              <w:rPr>
                <w:i/>
                <w:color w:val="231F20"/>
                <w:sz w:val="24"/>
                <w:szCs w:val="24"/>
              </w:rPr>
              <w:softHyphen/>
            </w:r>
            <w:r w:rsidRPr="00455B04">
              <w:rPr>
                <w:i/>
                <w:color w:val="231F20"/>
                <w:sz w:val="24"/>
                <w:szCs w:val="24"/>
              </w:rPr>
              <w:t>en kommer därför vara drivande för att undantag från statsstöds</w:t>
            </w:r>
            <w:r w:rsidR="0006202F">
              <w:rPr>
                <w:i/>
                <w:color w:val="231F20"/>
                <w:sz w:val="24"/>
                <w:szCs w:val="24"/>
              </w:rPr>
              <w:softHyphen/>
            </w:r>
            <w:r w:rsidRPr="00455B04">
              <w:rPr>
                <w:i/>
                <w:color w:val="231F20"/>
                <w:sz w:val="24"/>
                <w:szCs w:val="24"/>
              </w:rPr>
              <w:t>reglerna inom ramen för stödpaket 1 beviljas.</w:t>
            </w:r>
            <w:r>
              <w:rPr>
                <w:i/>
                <w:color w:val="231F20"/>
                <w:sz w:val="24"/>
                <w:szCs w:val="24"/>
              </w:rPr>
              <w:t xml:space="preserve"> </w:t>
            </w:r>
            <w:r w:rsidRPr="00455B04">
              <w:rPr>
                <w:strike/>
                <w:color w:val="231F20"/>
                <w:sz w:val="24"/>
                <w:szCs w:val="24"/>
              </w:rPr>
              <w:t>Regeringen anser dock att alla medlemsstater måste bidra till målen och avser verka för att Sveriges nationella bidrag till målet om förnybar energi inte blir högre än vad som krävs för att Sverige ska bli klimatneutralt till 2045.</w:t>
            </w:r>
            <w:r w:rsidRPr="00455B04">
              <w:rPr>
                <w:i/>
                <w:color w:val="231F20"/>
                <w:sz w:val="24"/>
                <w:szCs w:val="24"/>
              </w:rPr>
              <w:t xml:space="preserve"> </w:t>
            </w:r>
            <w:r w:rsidRPr="00455B04">
              <w:rPr>
                <w:color w:val="231F20"/>
                <w:sz w:val="24"/>
                <w:szCs w:val="24"/>
              </w:rPr>
              <w:t>Regeringen anser vidare att alla fossilfria energislag måste kunna bidra till omställningen, inklusive bioenergi och kärnkraft.</w:t>
            </w:r>
          </w:p>
          <w:p w14:paraId="381E9C76" w14:textId="77777777" w:rsidR="0079547F" w:rsidRDefault="0079547F" w:rsidP="008B1339">
            <w:pPr>
              <w:pStyle w:val="TableParagraph"/>
              <w:spacing w:before="113"/>
              <w:ind w:left="437"/>
              <w:rPr>
                <w:color w:val="231F20"/>
                <w:sz w:val="24"/>
                <w:szCs w:val="24"/>
              </w:rPr>
            </w:pPr>
            <w:r w:rsidRPr="00455B04">
              <w:rPr>
                <w:color w:val="231F20"/>
                <w:sz w:val="24"/>
                <w:szCs w:val="24"/>
              </w:rPr>
              <w:t xml:space="preserve">Utsläppsminskningar bör främjas, därför avser regeringen verka för att de nationella energieffektiveringsbidragen förblir indikativa för att inte begränsa en ökad elektrifiering. Regeringen är positiv till att energieffektivisering får en större roll i minskning av fossila bränslen och att ”energieffektivisering först”-principen beaktas, men avser också verka för att regelverket för energieffektivisering </w:t>
            </w:r>
            <w:r w:rsidRPr="00455B04">
              <w:rPr>
                <w:color w:val="231F20"/>
                <w:sz w:val="24"/>
                <w:szCs w:val="24"/>
              </w:rPr>
              <w:lastRenderedPageBreak/>
              <w:t xml:space="preserve">inte hindrar teknikskiften som kräver en ökad elektrifiering. I linje med detta fortsätter regeringen verka för att detaljregleringen i lagstiftningen minimeras. </w:t>
            </w:r>
            <w:r w:rsidRPr="00455B04">
              <w:rPr>
                <w:i/>
                <w:color w:val="231F20"/>
                <w:sz w:val="24"/>
                <w:szCs w:val="24"/>
              </w:rPr>
              <w:t>Nuvarande EU-fonder bör breddas för att inkludera stöd till energieffektiviseringsåtgärder.</w:t>
            </w:r>
          </w:p>
          <w:p w14:paraId="09652683" w14:textId="000BF0C2" w:rsidR="0079547F" w:rsidRDefault="0079547F" w:rsidP="008B1339">
            <w:pPr>
              <w:pStyle w:val="TableParagraph"/>
              <w:spacing w:before="113"/>
              <w:ind w:left="437"/>
              <w:rPr>
                <w:color w:val="231F20"/>
                <w:sz w:val="24"/>
                <w:szCs w:val="24"/>
              </w:rPr>
            </w:pPr>
            <w:r w:rsidRPr="00455B04">
              <w:rPr>
                <w:color w:val="231F20"/>
                <w:sz w:val="24"/>
                <w:szCs w:val="24"/>
              </w:rPr>
              <w:t xml:space="preserve">Regeringen är generellt positiv till kortare tillståndsprocesser. Regeringen ser att utpekande av fokusområden </w:t>
            </w:r>
            <w:r w:rsidRPr="00455B04">
              <w:rPr>
                <w:i/>
                <w:color w:val="231F20"/>
                <w:sz w:val="24"/>
                <w:szCs w:val="24"/>
              </w:rPr>
              <w:t>bör</w:t>
            </w:r>
            <w:r w:rsidR="0006202F">
              <w:rPr>
                <w:i/>
                <w:color w:val="231F20"/>
                <w:sz w:val="24"/>
                <w:szCs w:val="24"/>
              </w:rPr>
              <w:t xml:space="preserve"> </w:t>
            </w:r>
            <w:r w:rsidRPr="00455B04">
              <w:rPr>
                <w:strike/>
                <w:color w:val="231F20"/>
                <w:sz w:val="24"/>
                <w:szCs w:val="24"/>
              </w:rPr>
              <w:t>kan</w:t>
            </w:r>
            <w:r w:rsidRPr="00455B04">
              <w:rPr>
                <w:color w:val="231F20"/>
                <w:sz w:val="24"/>
                <w:szCs w:val="24"/>
              </w:rPr>
              <w:t xml:space="preserve"> undersö</w:t>
            </w:r>
            <w:r w:rsidR="0006202F">
              <w:rPr>
                <w:color w:val="231F20"/>
                <w:sz w:val="24"/>
                <w:szCs w:val="24"/>
              </w:rPr>
              <w:softHyphen/>
            </w:r>
            <w:r w:rsidRPr="00455B04">
              <w:rPr>
                <w:color w:val="231F20"/>
                <w:sz w:val="24"/>
                <w:szCs w:val="24"/>
              </w:rPr>
              <w:t xml:space="preserve">kas </w:t>
            </w:r>
            <w:r w:rsidRPr="00455B04">
              <w:rPr>
                <w:i/>
                <w:color w:val="231F20"/>
                <w:sz w:val="24"/>
                <w:szCs w:val="24"/>
              </w:rPr>
              <w:t>för att hitta optimala och mest effektiva platser för att bygga ut förnybar energi</w:t>
            </w:r>
            <w:r w:rsidRPr="00455B04">
              <w:rPr>
                <w:color w:val="231F20"/>
                <w:sz w:val="24"/>
                <w:szCs w:val="24"/>
              </w:rPr>
              <w:t>. Viktigt är dock att eventuella förslag utformas på ett samhällsekonomiskt effektivt sätt samt att regelverket medger en rättssäker och effektiv prövning där relevanta intressen kan vägas mot varandra och där man tar hänsyn till varje medlemsstats nationella förutsättningar. Förslagen ska syfta till att förena för</w:t>
            </w:r>
            <w:r w:rsidR="0006202F">
              <w:rPr>
                <w:color w:val="231F20"/>
                <w:sz w:val="24"/>
                <w:szCs w:val="24"/>
              </w:rPr>
              <w:softHyphen/>
            </w:r>
            <w:r w:rsidRPr="00455B04">
              <w:rPr>
                <w:color w:val="231F20"/>
                <w:sz w:val="24"/>
                <w:szCs w:val="24"/>
              </w:rPr>
              <w:t>sörjningstrygghet, konkurrenskraft och ekologisk hållbarhet. Det är också viktigt att konsekvenserna av att flytta miljöbedömningen från projektskeden</w:t>
            </w:r>
            <w:r>
              <w:rPr>
                <w:color w:val="231F20"/>
                <w:sz w:val="24"/>
                <w:szCs w:val="24"/>
              </w:rPr>
              <w:t xml:space="preserve"> </w:t>
            </w:r>
            <w:r w:rsidRPr="00455B04">
              <w:rPr>
                <w:color w:val="231F20"/>
                <w:sz w:val="24"/>
                <w:szCs w:val="24"/>
              </w:rPr>
              <w:t>till strategiska övergripande beslut granskas så att systemet blir mer effektivt än nuvarande miljöprövningssystem.</w:t>
            </w:r>
          </w:p>
          <w:p w14:paraId="08831DE6" w14:textId="77777777" w:rsidR="0079547F" w:rsidRDefault="0079547F" w:rsidP="008B1339">
            <w:pPr>
              <w:pStyle w:val="TableParagraph"/>
              <w:spacing w:before="113"/>
              <w:ind w:left="437"/>
              <w:rPr>
                <w:color w:val="231F20"/>
                <w:sz w:val="24"/>
                <w:szCs w:val="24"/>
              </w:rPr>
            </w:pPr>
            <w:r w:rsidRPr="00455B04">
              <w:rPr>
                <w:color w:val="231F20"/>
                <w:sz w:val="24"/>
                <w:szCs w:val="24"/>
              </w:rPr>
              <w:t>Regeringen avser även att verka för att bioenergi behandlas lika som annan förnybar energi och inte exkluderas i eventuella förenklade</w:t>
            </w:r>
            <w:r>
              <w:rPr>
                <w:color w:val="231F20"/>
                <w:sz w:val="24"/>
                <w:szCs w:val="24"/>
              </w:rPr>
              <w:t xml:space="preserve"> </w:t>
            </w:r>
            <w:r w:rsidRPr="00455B04">
              <w:rPr>
                <w:color w:val="231F20"/>
                <w:sz w:val="24"/>
                <w:szCs w:val="24"/>
              </w:rPr>
              <w:t>tillståndsprocesser.</w:t>
            </w:r>
          </w:p>
          <w:p w14:paraId="291EBDC6" w14:textId="77777777" w:rsidR="0079547F" w:rsidRPr="00455B04" w:rsidRDefault="0079547F" w:rsidP="0079547F">
            <w:pPr>
              <w:pStyle w:val="TableParagraph"/>
              <w:widowControl w:val="0"/>
              <w:spacing w:before="113"/>
              <w:ind w:left="437"/>
              <w:rPr>
                <w:color w:val="231F20"/>
                <w:sz w:val="24"/>
                <w:szCs w:val="24"/>
              </w:rPr>
            </w:pPr>
            <w:r>
              <w:rPr>
                <w:color w:val="231F20"/>
                <w:sz w:val="24"/>
                <w:szCs w:val="24"/>
              </w:rPr>
              <w:t>– – –</w:t>
            </w:r>
          </w:p>
          <w:p w14:paraId="1B6317C5" w14:textId="77777777" w:rsidR="0079547F" w:rsidRPr="00455B04" w:rsidRDefault="0079547F" w:rsidP="008B1339">
            <w:pPr>
              <w:pStyle w:val="TableParagraph"/>
              <w:widowControl w:val="0"/>
              <w:spacing w:before="113"/>
              <w:ind w:left="437"/>
              <w:rPr>
                <w:color w:val="231F20"/>
                <w:sz w:val="24"/>
                <w:szCs w:val="24"/>
              </w:rPr>
            </w:pPr>
            <w:r w:rsidRPr="00455B04">
              <w:rPr>
                <w:color w:val="231F20"/>
                <w:sz w:val="24"/>
                <w:szCs w:val="24"/>
              </w:rPr>
              <w:t>Regeringen värnar välfungerande energimarknader, men anser att</w:t>
            </w:r>
            <w:r>
              <w:rPr>
                <w:color w:val="231F20"/>
                <w:sz w:val="24"/>
                <w:szCs w:val="24"/>
              </w:rPr>
              <w:t xml:space="preserve"> </w:t>
            </w:r>
            <w:r w:rsidRPr="00455B04">
              <w:rPr>
                <w:color w:val="231F20"/>
                <w:sz w:val="24"/>
                <w:szCs w:val="24"/>
              </w:rPr>
              <w:t>medlemsstater vid extraordinära tillfällen bör ha möjlighet att använda tillfälliga och riktade åtgärder för att hantera omfattande priseffekter för slutkunder.</w:t>
            </w:r>
          </w:p>
          <w:p w14:paraId="439394F1" w14:textId="0EDF553A" w:rsidR="0079547F" w:rsidRDefault="0079547F" w:rsidP="008B1339">
            <w:pPr>
              <w:pStyle w:val="TableParagraph"/>
              <w:spacing w:before="113"/>
              <w:ind w:left="437" w:right="147"/>
              <w:rPr>
                <w:i/>
                <w:color w:val="231F20"/>
                <w:sz w:val="24"/>
                <w:szCs w:val="24"/>
              </w:rPr>
            </w:pPr>
            <w:r w:rsidRPr="00455B04">
              <w:rPr>
                <w:color w:val="231F20"/>
                <w:sz w:val="24"/>
                <w:szCs w:val="24"/>
              </w:rPr>
              <w:t>Regeringen välkomnar på ett övergripande plan förslaget om att faciliteten för återhämtning och resiliens ska användas för det huvudsakliga genomförandet av REPowerEU och understryker behovet av att prioritera miljö och klimat. Regeringen kan stödja användningen av befintliga medel inom faciliteten för detta ända</w:t>
            </w:r>
            <w:r w:rsidR="0006202F">
              <w:rPr>
                <w:color w:val="231F20"/>
                <w:sz w:val="24"/>
                <w:szCs w:val="24"/>
              </w:rPr>
              <w:softHyphen/>
            </w:r>
            <w:r w:rsidRPr="00455B04">
              <w:rPr>
                <w:color w:val="231F20"/>
                <w:sz w:val="24"/>
                <w:szCs w:val="24"/>
              </w:rPr>
              <w:t>mål, är öppen för att diskutera frivilliga överföringar av med</w:t>
            </w:r>
            <w:r w:rsidR="0006202F">
              <w:rPr>
                <w:color w:val="231F20"/>
                <w:sz w:val="24"/>
                <w:szCs w:val="24"/>
              </w:rPr>
              <w:softHyphen/>
            </w:r>
            <w:r w:rsidRPr="00455B04">
              <w:rPr>
                <w:color w:val="231F20"/>
                <w:sz w:val="24"/>
                <w:szCs w:val="24"/>
              </w:rPr>
              <w:t>lemsstaters anslag inom sammanhållningspolitiken och den ge</w:t>
            </w:r>
            <w:r w:rsidR="0006202F">
              <w:rPr>
                <w:color w:val="231F20"/>
                <w:sz w:val="24"/>
                <w:szCs w:val="24"/>
              </w:rPr>
              <w:softHyphen/>
            </w:r>
            <w:r w:rsidRPr="00455B04">
              <w:rPr>
                <w:color w:val="231F20"/>
                <w:sz w:val="24"/>
                <w:szCs w:val="24"/>
              </w:rPr>
              <w:t>mensamma jordbrukspolitiken och är skeptisk till förslaget om att mata ut och auktionera ytterligare utsläppsrätter från marknadsstabilitetsreserven.</w:t>
            </w:r>
          </w:p>
          <w:p w14:paraId="0FC5BA1F" w14:textId="77777777" w:rsidR="0079547F" w:rsidRDefault="0079547F" w:rsidP="008B1339">
            <w:pPr>
              <w:pStyle w:val="TableParagraph"/>
              <w:spacing w:before="113"/>
              <w:ind w:left="0" w:right="147"/>
              <w:rPr>
                <w:i/>
                <w:color w:val="231F20"/>
                <w:sz w:val="24"/>
                <w:szCs w:val="24"/>
              </w:rPr>
            </w:pPr>
          </w:p>
          <w:p w14:paraId="2F81DF33" w14:textId="77777777" w:rsidR="0079547F" w:rsidRDefault="0079547F" w:rsidP="008B1339">
            <w:pPr>
              <w:pStyle w:val="TableParagraph"/>
              <w:spacing w:before="113"/>
              <w:ind w:right="147"/>
              <w:rPr>
                <w:color w:val="231F20"/>
                <w:sz w:val="24"/>
                <w:szCs w:val="24"/>
              </w:rPr>
            </w:pPr>
            <w:r>
              <w:rPr>
                <w:color w:val="231F20"/>
                <w:sz w:val="24"/>
                <w:szCs w:val="24"/>
              </w:rPr>
              <w:t>MP-ledamoten anmälde följande avvikande ståndpunkt:</w:t>
            </w:r>
          </w:p>
          <w:p w14:paraId="245C7A40" w14:textId="77777777" w:rsidR="0079547F" w:rsidRPr="00942F22" w:rsidRDefault="0079547F" w:rsidP="008B1339">
            <w:pPr>
              <w:pStyle w:val="TableParagraph"/>
              <w:spacing w:before="113"/>
              <w:ind w:left="437"/>
              <w:rPr>
                <w:color w:val="231F20"/>
                <w:sz w:val="24"/>
                <w:szCs w:val="24"/>
              </w:rPr>
            </w:pPr>
            <w:r>
              <w:rPr>
                <w:color w:val="231F20"/>
                <w:sz w:val="24"/>
                <w:szCs w:val="24"/>
              </w:rPr>
              <w:t>Jag</w:t>
            </w:r>
            <w:r w:rsidRPr="002327FE">
              <w:rPr>
                <w:color w:val="231F20"/>
                <w:sz w:val="24"/>
                <w:szCs w:val="24"/>
              </w:rPr>
              <w:t xml:space="preserve"> anser att</w:t>
            </w:r>
            <w:r>
              <w:rPr>
                <w:color w:val="231F20"/>
                <w:sz w:val="24"/>
                <w:szCs w:val="24"/>
              </w:rPr>
              <w:t xml:space="preserve"> första stycket i regeringens ståndpunkt bör ändras enligt följande:</w:t>
            </w:r>
          </w:p>
          <w:p w14:paraId="0ACAB11C" w14:textId="23E5060F" w:rsidR="0079547F" w:rsidRDefault="0079547F" w:rsidP="008B1339">
            <w:pPr>
              <w:pStyle w:val="TableParagraph"/>
              <w:spacing w:before="113"/>
              <w:ind w:left="437" w:right="147"/>
              <w:rPr>
                <w:i/>
                <w:color w:val="231F20"/>
                <w:sz w:val="24"/>
                <w:szCs w:val="24"/>
              </w:rPr>
            </w:pPr>
            <w:r w:rsidRPr="00455B04">
              <w:rPr>
                <w:color w:val="231F20"/>
                <w:sz w:val="24"/>
                <w:szCs w:val="24"/>
              </w:rPr>
              <w:t xml:space="preserve">Regeringen välkomnar EU-kommissionens förslag till möjliga åtgärder för att minska beroendet av import av fossila bränslen och anser att EU:s beroende av fossila bränslen bör fasas ut så snabbt som möjligt. </w:t>
            </w:r>
            <w:r w:rsidRPr="00455B04">
              <w:rPr>
                <w:i/>
                <w:color w:val="231F20"/>
                <w:sz w:val="24"/>
                <w:szCs w:val="24"/>
              </w:rPr>
              <w:t>Ett totalt importstopp av all rysk energi måste genomföras så snart det är möjligt, där enskilda medlems</w:t>
            </w:r>
            <w:r w:rsidR="0006202F">
              <w:rPr>
                <w:i/>
                <w:color w:val="231F20"/>
                <w:sz w:val="24"/>
                <w:szCs w:val="24"/>
              </w:rPr>
              <w:softHyphen/>
            </w:r>
            <w:r w:rsidRPr="00455B04">
              <w:rPr>
                <w:i/>
                <w:color w:val="231F20"/>
                <w:sz w:val="24"/>
                <w:szCs w:val="24"/>
              </w:rPr>
              <w:t xml:space="preserve">stater måste tillåtas gå före. </w:t>
            </w:r>
            <w:r>
              <w:rPr>
                <w:i/>
                <w:color w:val="231F20"/>
                <w:sz w:val="24"/>
                <w:szCs w:val="24"/>
              </w:rPr>
              <w:t>F</w:t>
            </w:r>
            <w:r w:rsidRPr="00455B04">
              <w:rPr>
                <w:i/>
                <w:color w:val="231F20"/>
                <w:sz w:val="24"/>
                <w:szCs w:val="24"/>
              </w:rPr>
              <w:t>ör att möjliggöra detta</w:t>
            </w:r>
            <w:r>
              <w:rPr>
                <w:i/>
                <w:color w:val="231F20"/>
                <w:sz w:val="24"/>
                <w:szCs w:val="24"/>
              </w:rPr>
              <w:t xml:space="preserve"> måste k</w:t>
            </w:r>
            <w:r w:rsidRPr="00455B04">
              <w:rPr>
                <w:i/>
                <w:color w:val="231F20"/>
                <w:sz w:val="24"/>
                <w:szCs w:val="24"/>
              </w:rPr>
              <w:t>om</w:t>
            </w:r>
            <w:r w:rsidR="0006202F">
              <w:rPr>
                <w:i/>
                <w:color w:val="231F20"/>
                <w:sz w:val="24"/>
                <w:szCs w:val="24"/>
              </w:rPr>
              <w:softHyphen/>
            </w:r>
            <w:r w:rsidRPr="00455B04">
              <w:rPr>
                <w:i/>
                <w:color w:val="231F20"/>
                <w:sz w:val="24"/>
                <w:szCs w:val="24"/>
              </w:rPr>
              <w:t>missionen</w:t>
            </w:r>
            <w:r>
              <w:rPr>
                <w:i/>
                <w:color w:val="231F20"/>
                <w:sz w:val="24"/>
                <w:szCs w:val="24"/>
              </w:rPr>
              <w:t xml:space="preserve"> </w:t>
            </w:r>
            <w:r w:rsidRPr="00455B04">
              <w:rPr>
                <w:i/>
                <w:color w:val="231F20"/>
                <w:sz w:val="24"/>
                <w:szCs w:val="24"/>
              </w:rPr>
              <w:t>skyndsamt presentera förslag för att reformera syste</w:t>
            </w:r>
            <w:r w:rsidR="0006202F">
              <w:rPr>
                <w:i/>
                <w:color w:val="231F20"/>
                <w:sz w:val="24"/>
                <w:szCs w:val="24"/>
              </w:rPr>
              <w:softHyphen/>
            </w:r>
            <w:r w:rsidRPr="00455B04">
              <w:rPr>
                <w:i/>
                <w:color w:val="231F20"/>
                <w:sz w:val="24"/>
                <w:szCs w:val="24"/>
              </w:rPr>
              <w:t>met med ursprungsgarantier.</w:t>
            </w:r>
          </w:p>
          <w:p w14:paraId="1CF93A11" w14:textId="77777777" w:rsidR="0079547F" w:rsidRDefault="0079547F" w:rsidP="008B1339">
            <w:pPr>
              <w:pStyle w:val="TableParagraph"/>
              <w:spacing w:before="113"/>
              <w:ind w:left="0" w:right="147"/>
              <w:rPr>
                <w:color w:val="231F20"/>
                <w:sz w:val="24"/>
                <w:szCs w:val="24"/>
              </w:rPr>
            </w:pPr>
          </w:p>
          <w:p w14:paraId="20356F2D" w14:textId="77777777" w:rsidR="0079547F" w:rsidRDefault="0079547F" w:rsidP="008B1339">
            <w:pPr>
              <w:pStyle w:val="TableParagraph"/>
              <w:spacing w:before="113"/>
              <w:ind w:left="437" w:right="147"/>
              <w:rPr>
                <w:color w:val="231F20"/>
                <w:sz w:val="24"/>
                <w:szCs w:val="24"/>
              </w:rPr>
            </w:pPr>
            <w:r>
              <w:rPr>
                <w:color w:val="231F20"/>
                <w:sz w:val="24"/>
                <w:szCs w:val="24"/>
              </w:rPr>
              <w:lastRenderedPageBreak/>
              <w:t>Jag</w:t>
            </w:r>
            <w:r w:rsidRPr="002327FE">
              <w:rPr>
                <w:color w:val="231F20"/>
                <w:sz w:val="24"/>
                <w:szCs w:val="24"/>
              </w:rPr>
              <w:t xml:space="preserve"> anser </w:t>
            </w:r>
            <w:r>
              <w:rPr>
                <w:color w:val="231F20"/>
                <w:sz w:val="24"/>
                <w:szCs w:val="24"/>
              </w:rPr>
              <w:t xml:space="preserve">vidare </w:t>
            </w:r>
            <w:r w:rsidRPr="002327FE">
              <w:rPr>
                <w:color w:val="231F20"/>
                <w:sz w:val="24"/>
                <w:szCs w:val="24"/>
              </w:rPr>
              <w:t>att</w:t>
            </w:r>
            <w:r>
              <w:rPr>
                <w:color w:val="231F20"/>
                <w:sz w:val="24"/>
                <w:szCs w:val="24"/>
              </w:rPr>
              <w:t xml:space="preserve"> andra och tredje stycket i regeringens ståndpunkt bör ändras enligt följande:</w:t>
            </w:r>
          </w:p>
          <w:p w14:paraId="3CF6D263" w14:textId="77777777" w:rsidR="0079547F" w:rsidRDefault="0079547F" w:rsidP="008B1339">
            <w:pPr>
              <w:pStyle w:val="TableParagraph"/>
              <w:spacing w:before="113"/>
              <w:ind w:left="437" w:right="147"/>
              <w:rPr>
                <w:strike/>
                <w:color w:val="231F20"/>
                <w:sz w:val="24"/>
                <w:szCs w:val="24"/>
              </w:rPr>
            </w:pPr>
            <w:r w:rsidRPr="00942F22">
              <w:rPr>
                <w:color w:val="231F20"/>
                <w:sz w:val="24"/>
                <w:szCs w:val="24"/>
              </w:rPr>
              <w:t>Regeringen välkomnar den höjda ambitionsnivån och anser att högre mål för energieffektivitet och förnybar energi på EU-nivå är angeläget.</w:t>
            </w:r>
            <w:r>
              <w:rPr>
                <w:color w:val="231F20"/>
                <w:sz w:val="24"/>
                <w:szCs w:val="24"/>
              </w:rPr>
              <w:t xml:space="preserve"> </w:t>
            </w:r>
            <w:r w:rsidRPr="0068188C">
              <w:rPr>
                <w:i/>
                <w:color w:val="231F20"/>
                <w:sz w:val="24"/>
                <w:szCs w:val="24"/>
              </w:rPr>
              <w:t xml:space="preserve">Regeringen anser vidare att det är viktigt </w:t>
            </w:r>
            <w:r>
              <w:rPr>
                <w:i/>
                <w:color w:val="231F20"/>
                <w:sz w:val="24"/>
                <w:szCs w:val="24"/>
              </w:rPr>
              <w:t xml:space="preserve">att </w:t>
            </w:r>
            <w:r w:rsidRPr="0068188C">
              <w:rPr>
                <w:i/>
                <w:color w:val="231F20"/>
                <w:sz w:val="24"/>
                <w:szCs w:val="24"/>
              </w:rPr>
              <w:t>alla medlemsstater bidrar till målen.</w:t>
            </w:r>
            <w:r w:rsidRPr="00942F22">
              <w:rPr>
                <w:color w:val="231F20"/>
                <w:sz w:val="24"/>
                <w:szCs w:val="24"/>
              </w:rPr>
              <w:t xml:space="preserve"> </w:t>
            </w:r>
            <w:r w:rsidRPr="0068188C">
              <w:rPr>
                <w:strike/>
                <w:color w:val="231F20"/>
                <w:sz w:val="24"/>
                <w:szCs w:val="24"/>
              </w:rPr>
              <w:t xml:space="preserve">Regeringen anser dock att alla medlemsstater måste bidra till målen och avser verka för att Sveriges nationella bidrag till målet om förnybar energi inte blir högre än vad som krävs för att Sverige ska bli klimatneutralt till 2045. Regeringen anser vidare att alla fossilfria energislag måste kunna bidra till omställningen, inklusive bioenergi och kärnkraft. </w:t>
            </w:r>
          </w:p>
          <w:p w14:paraId="63F1ECEA" w14:textId="77777777" w:rsidR="0079547F" w:rsidRDefault="0079547F" w:rsidP="008B1339">
            <w:pPr>
              <w:pStyle w:val="TableParagraph"/>
              <w:spacing w:before="113"/>
              <w:ind w:left="437" w:right="147"/>
              <w:rPr>
                <w:strike/>
                <w:color w:val="231F20"/>
                <w:sz w:val="24"/>
                <w:szCs w:val="24"/>
              </w:rPr>
            </w:pPr>
            <w:r w:rsidRPr="00895C28">
              <w:rPr>
                <w:color w:val="231F20"/>
                <w:sz w:val="24"/>
                <w:szCs w:val="24"/>
              </w:rPr>
              <w:t>Utsläppsminskningar bör främjas, därför</w:t>
            </w:r>
            <w:r w:rsidRPr="0068188C">
              <w:rPr>
                <w:i/>
                <w:color w:val="231F20"/>
                <w:sz w:val="24"/>
                <w:szCs w:val="24"/>
              </w:rPr>
              <w:t xml:space="preserve"> är regeringen positiv till att energieffektivisering får en större roll i minskning av fossila bränslen och att ”energieffektivisering först”-principen beaktas.</w:t>
            </w:r>
            <w:r>
              <w:rPr>
                <w:i/>
                <w:color w:val="231F20"/>
                <w:sz w:val="24"/>
                <w:szCs w:val="24"/>
              </w:rPr>
              <w:t xml:space="preserve"> </w:t>
            </w:r>
            <w:r w:rsidRPr="0068188C">
              <w:rPr>
                <w:strike/>
                <w:color w:val="231F20"/>
                <w:sz w:val="24"/>
                <w:szCs w:val="24"/>
              </w:rPr>
              <w:t xml:space="preserve"> avser regeringen verka för att de nationella energieffektiveringsbidragen förblir indikativa för att inte begränsa en ökad elektrifiering. Regeringen är positiv till att energieffektivisering får en större roll i minskning av fossila bränslen och att ”energieffektivisering först”-principen beaktas, men avser också verka för att regelverket för energieffektivisering inte hindrar teknikskiften som kräver en ökad elektrifiering. I linje med detta fortsätter regeringen verka för att detaljregleringen i lagstiftningen minimeras.</w:t>
            </w:r>
          </w:p>
          <w:p w14:paraId="531ABBC0" w14:textId="77777777" w:rsidR="0079547F" w:rsidRPr="00895C28" w:rsidRDefault="0079547F" w:rsidP="008B1339">
            <w:pPr>
              <w:pStyle w:val="TableParagraph"/>
              <w:spacing w:before="113"/>
              <w:ind w:left="437" w:right="147"/>
              <w:rPr>
                <w:strike/>
                <w:color w:val="231F20"/>
                <w:sz w:val="24"/>
                <w:szCs w:val="24"/>
              </w:rPr>
            </w:pPr>
          </w:p>
          <w:p w14:paraId="43A1A06C" w14:textId="77777777" w:rsidR="0079547F" w:rsidRDefault="0079547F" w:rsidP="008B1339">
            <w:pPr>
              <w:pStyle w:val="TableParagraph"/>
              <w:spacing w:before="113"/>
              <w:ind w:right="147"/>
              <w:rPr>
                <w:color w:val="231F20"/>
                <w:sz w:val="24"/>
                <w:szCs w:val="24"/>
              </w:rPr>
            </w:pPr>
            <w:r>
              <w:rPr>
                <w:color w:val="231F20"/>
                <w:sz w:val="24"/>
                <w:szCs w:val="24"/>
              </w:rPr>
              <w:t>V-ledamoten anmälde följande avvikande ståndpunkt:</w:t>
            </w:r>
          </w:p>
          <w:p w14:paraId="2A9429C0" w14:textId="77777777" w:rsidR="0079547F" w:rsidRPr="00942F22" w:rsidRDefault="0079547F" w:rsidP="008B1339">
            <w:pPr>
              <w:pStyle w:val="TableParagraph"/>
              <w:spacing w:before="113"/>
              <w:ind w:left="437"/>
              <w:rPr>
                <w:color w:val="231F20"/>
                <w:sz w:val="24"/>
                <w:szCs w:val="24"/>
              </w:rPr>
            </w:pPr>
            <w:r>
              <w:rPr>
                <w:color w:val="231F20"/>
                <w:sz w:val="24"/>
                <w:szCs w:val="24"/>
              </w:rPr>
              <w:t>Jag</w:t>
            </w:r>
            <w:r w:rsidRPr="002327FE">
              <w:rPr>
                <w:color w:val="231F20"/>
                <w:sz w:val="24"/>
                <w:szCs w:val="24"/>
              </w:rPr>
              <w:t xml:space="preserve"> anser att</w:t>
            </w:r>
            <w:r>
              <w:rPr>
                <w:color w:val="231F20"/>
                <w:sz w:val="24"/>
                <w:szCs w:val="24"/>
              </w:rPr>
              <w:t xml:space="preserve"> första stycket i regeringens ståndpunkt bör ändras enligt följande:</w:t>
            </w:r>
          </w:p>
          <w:p w14:paraId="11126E6A" w14:textId="67D23E5C" w:rsidR="0079547F" w:rsidRPr="0068188C" w:rsidRDefault="0079547F" w:rsidP="008B1339">
            <w:pPr>
              <w:pStyle w:val="TableParagraph"/>
              <w:spacing w:before="113"/>
              <w:ind w:left="437" w:right="147"/>
              <w:rPr>
                <w:rFonts w:eastAsia="Times New Roman"/>
                <w:i/>
                <w:color w:val="231F20"/>
                <w:sz w:val="24"/>
                <w:szCs w:val="24"/>
              </w:rPr>
            </w:pPr>
            <w:r w:rsidRPr="00455B04">
              <w:rPr>
                <w:color w:val="231F20"/>
                <w:sz w:val="24"/>
                <w:szCs w:val="24"/>
              </w:rPr>
              <w:t xml:space="preserve">Regeringen välkomnar EU-kommissionens förslag till möjliga åtgärder för att minska beroendet av import av fossila bränslen och anser att EU:s beroende av fossila bränslen bör fasas ut så snabbt som möjligt. </w:t>
            </w:r>
            <w:r w:rsidRPr="00455B04">
              <w:rPr>
                <w:i/>
                <w:color w:val="231F20"/>
                <w:sz w:val="24"/>
                <w:szCs w:val="24"/>
              </w:rPr>
              <w:t>Ett totalt importstopp av all rysk energi måste genomföras så snart det är möjligt, där enskilda medlems</w:t>
            </w:r>
            <w:r w:rsidR="0006202F">
              <w:rPr>
                <w:i/>
                <w:color w:val="231F20"/>
                <w:sz w:val="24"/>
                <w:szCs w:val="24"/>
              </w:rPr>
              <w:softHyphen/>
            </w:r>
            <w:r w:rsidRPr="00455B04">
              <w:rPr>
                <w:i/>
                <w:color w:val="231F20"/>
                <w:sz w:val="24"/>
                <w:szCs w:val="24"/>
              </w:rPr>
              <w:t xml:space="preserve">stater måste tillåtas gå före. </w:t>
            </w:r>
            <w:r>
              <w:rPr>
                <w:i/>
                <w:color w:val="231F20"/>
                <w:sz w:val="24"/>
                <w:szCs w:val="24"/>
              </w:rPr>
              <w:t>F</w:t>
            </w:r>
            <w:r w:rsidRPr="00455B04">
              <w:rPr>
                <w:i/>
                <w:color w:val="231F20"/>
                <w:sz w:val="24"/>
                <w:szCs w:val="24"/>
              </w:rPr>
              <w:t>ör att möjliggöra detta</w:t>
            </w:r>
            <w:r>
              <w:rPr>
                <w:i/>
                <w:color w:val="231F20"/>
                <w:sz w:val="24"/>
                <w:szCs w:val="24"/>
              </w:rPr>
              <w:t xml:space="preserve"> måste k</w:t>
            </w:r>
            <w:r w:rsidRPr="00455B04">
              <w:rPr>
                <w:i/>
                <w:color w:val="231F20"/>
                <w:sz w:val="24"/>
                <w:szCs w:val="24"/>
              </w:rPr>
              <w:t>om</w:t>
            </w:r>
            <w:r w:rsidR="0006202F">
              <w:rPr>
                <w:i/>
                <w:color w:val="231F20"/>
                <w:sz w:val="24"/>
                <w:szCs w:val="24"/>
              </w:rPr>
              <w:softHyphen/>
            </w:r>
            <w:r w:rsidRPr="00455B04">
              <w:rPr>
                <w:i/>
                <w:color w:val="231F20"/>
                <w:sz w:val="24"/>
                <w:szCs w:val="24"/>
              </w:rPr>
              <w:t>missionen</w:t>
            </w:r>
            <w:r>
              <w:rPr>
                <w:i/>
                <w:color w:val="231F20"/>
                <w:sz w:val="24"/>
                <w:szCs w:val="24"/>
              </w:rPr>
              <w:t xml:space="preserve"> </w:t>
            </w:r>
            <w:r w:rsidRPr="00455B04">
              <w:rPr>
                <w:i/>
                <w:color w:val="231F20"/>
                <w:sz w:val="24"/>
                <w:szCs w:val="24"/>
              </w:rPr>
              <w:t>skyndsamt presentera förslag för att reformera systemet med ursprungsgarantier.</w:t>
            </w:r>
          </w:p>
          <w:p w14:paraId="0B228CD0" w14:textId="77777777" w:rsidR="0079547F" w:rsidRDefault="0079547F" w:rsidP="0079547F">
            <w:pPr>
              <w:widowControl w:val="0"/>
              <w:tabs>
                <w:tab w:val="left" w:pos="1701"/>
              </w:tabs>
              <w:rPr>
                <w:rFonts w:eastAsiaTheme="minorHAnsi"/>
                <w:bCs/>
                <w:color w:val="000000"/>
                <w:lang w:eastAsia="en-US"/>
              </w:rPr>
            </w:pPr>
          </w:p>
          <w:p w14:paraId="4780B2CC" w14:textId="77777777" w:rsidR="0079547F" w:rsidRPr="00942F22" w:rsidRDefault="0079547F" w:rsidP="0079547F">
            <w:pPr>
              <w:widowControl w:val="0"/>
              <w:tabs>
                <w:tab w:val="left" w:pos="1701"/>
              </w:tabs>
              <w:rPr>
                <w:rFonts w:eastAsiaTheme="minorHAnsi"/>
                <w:bCs/>
                <w:color w:val="000000"/>
                <w:lang w:eastAsia="en-US"/>
              </w:rPr>
            </w:pPr>
          </w:p>
          <w:p w14:paraId="2F580E88" w14:textId="77777777" w:rsidR="0079547F" w:rsidRPr="00942F22" w:rsidRDefault="0079547F" w:rsidP="0079547F">
            <w:pPr>
              <w:widowControl w:val="0"/>
              <w:tabs>
                <w:tab w:val="left" w:pos="1701"/>
              </w:tabs>
              <w:rPr>
                <w:rFonts w:eastAsiaTheme="minorHAnsi"/>
                <w:bCs/>
                <w:color w:val="000000"/>
                <w:lang w:eastAsia="en-US"/>
              </w:rPr>
            </w:pPr>
            <w:r w:rsidRPr="00942F22">
              <w:rPr>
                <w:rFonts w:eastAsiaTheme="minorHAnsi"/>
                <w:bCs/>
                <w:color w:val="000000"/>
                <w:lang w:eastAsia="en-US"/>
              </w:rPr>
              <w:t>Vid sammanträdet närvarade även en tjänsteman från EU-nämndens kansli.</w:t>
            </w:r>
          </w:p>
          <w:p w14:paraId="75E65A63" w14:textId="5638FCFB" w:rsidR="0079547F" w:rsidRPr="00211F78" w:rsidRDefault="0079547F" w:rsidP="0079547F">
            <w:pPr>
              <w:pStyle w:val="Kommentarer"/>
              <w:rPr>
                <w:bCs/>
                <w:color w:val="000000"/>
              </w:rPr>
            </w:pPr>
          </w:p>
        </w:tc>
      </w:tr>
      <w:tr w:rsidR="0079547F" w:rsidRPr="0012669A" w14:paraId="378DA883" w14:textId="77777777" w:rsidTr="00211F78">
        <w:trPr>
          <w:trHeight w:val="950"/>
        </w:trPr>
        <w:tc>
          <w:tcPr>
            <w:tcW w:w="567" w:type="dxa"/>
          </w:tcPr>
          <w:p w14:paraId="6777731C" w14:textId="49C0B1FC" w:rsidR="0079547F" w:rsidRDefault="0079547F" w:rsidP="0079547F">
            <w:pPr>
              <w:tabs>
                <w:tab w:val="left" w:pos="1701"/>
              </w:tabs>
              <w:rPr>
                <w:b/>
                <w:snapToGrid w:val="0"/>
              </w:rPr>
            </w:pPr>
            <w:r>
              <w:rPr>
                <w:b/>
                <w:snapToGrid w:val="0"/>
              </w:rPr>
              <w:lastRenderedPageBreak/>
              <w:t>§ 4</w:t>
            </w:r>
          </w:p>
        </w:tc>
        <w:tc>
          <w:tcPr>
            <w:tcW w:w="7020" w:type="dxa"/>
          </w:tcPr>
          <w:p w14:paraId="74B2DF0E" w14:textId="77777777" w:rsidR="0079547F" w:rsidRDefault="0079547F" w:rsidP="0079547F">
            <w:pPr>
              <w:widowControl w:val="0"/>
              <w:tabs>
                <w:tab w:val="left" w:pos="1701"/>
              </w:tabs>
              <w:rPr>
                <w:rFonts w:eastAsiaTheme="minorHAnsi"/>
                <w:b/>
                <w:bCs/>
                <w:color w:val="000000"/>
                <w:lang w:eastAsia="en-US"/>
              </w:rPr>
            </w:pPr>
            <w:r>
              <w:rPr>
                <w:rFonts w:eastAsiaTheme="minorHAnsi"/>
                <w:b/>
                <w:bCs/>
                <w:color w:val="000000"/>
                <w:lang w:eastAsia="en-US"/>
              </w:rPr>
              <w:t>Rådet för transport, telekommunikation och energi (TTE)</w:t>
            </w:r>
          </w:p>
          <w:p w14:paraId="0B5136BD" w14:textId="77777777" w:rsidR="0079547F" w:rsidRDefault="0079547F" w:rsidP="0079547F">
            <w:pPr>
              <w:widowControl w:val="0"/>
              <w:tabs>
                <w:tab w:val="left" w:pos="1701"/>
              </w:tabs>
              <w:rPr>
                <w:rFonts w:eastAsiaTheme="minorHAnsi"/>
                <w:color w:val="000000"/>
                <w:lang w:eastAsia="en-US"/>
              </w:rPr>
            </w:pPr>
            <w:r>
              <w:rPr>
                <w:rFonts w:eastAsiaTheme="minorHAnsi"/>
                <w:color w:val="000000"/>
                <w:lang w:eastAsia="en-US"/>
              </w:rPr>
              <w:br/>
              <w:t xml:space="preserve">Statsrådet Khashayar Farmanbar, åtföljd av medarbetare från Infrastrukturdepartementet, lämnade </w:t>
            </w:r>
          </w:p>
          <w:p w14:paraId="0A764371" w14:textId="4EAF4BB6" w:rsidR="0079547F" w:rsidRDefault="0079547F" w:rsidP="0079547F">
            <w:pPr>
              <w:widowControl w:val="0"/>
              <w:tabs>
                <w:tab w:val="left" w:pos="1701"/>
              </w:tabs>
              <w:rPr>
                <w:rFonts w:eastAsiaTheme="minorHAnsi"/>
                <w:color w:val="000000"/>
                <w:lang w:eastAsia="en-US"/>
              </w:rPr>
            </w:pPr>
            <w:r>
              <w:rPr>
                <w:rFonts w:eastAsiaTheme="minorHAnsi"/>
                <w:color w:val="000000"/>
                <w:lang w:eastAsia="en-US"/>
              </w:rPr>
              <w:br/>
              <w:t>a) återrapporter från dels energirådet den 2 december 2021, dels informellt klimat- och energiministermöte den 20–22 januari 2022, dels extrainsatt energiråd den 28 februari 2022 och den 2 maj 2022.</w:t>
            </w:r>
          </w:p>
          <w:p w14:paraId="4E5F762D" w14:textId="5E283099" w:rsidR="0079547F" w:rsidRDefault="0079547F" w:rsidP="0079547F">
            <w:pPr>
              <w:widowControl w:val="0"/>
              <w:tabs>
                <w:tab w:val="left" w:pos="1701"/>
              </w:tabs>
              <w:rPr>
                <w:rFonts w:eastAsiaTheme="minorHAnsi"/>
                <w:color w:val="000000"/>
                <w:lang w:eastAsia="en-US"/>
              </w:rPr>
            </w:pPr>
            <w:r>
              <w:rPr>
                <w:rFonts w:eastAsiaTheme="minorHAnsi"/>
                <w:color w:val="000000"/>
                <w:lang w:eastAsia="en-US"/>
              </w:rPr>
              <w:br/>
            </w:r>
            <w:r>
              <w:rPr>
                <w:rFonts w:eastAsiaTheme="minorHAnsi"/>
                <w:color w:val="000000"/>
                <w:lang w:eastAsia="en-US"/>
              </w:rPr>
              <w:lastRenderedPageBreak/>
              <w:t>b) information inför rådet för transport, telekommunikation och energi den 27 juni 2022.</w:t>
            </w:r>
          </w:p>
          <w:p w14:paraId="46DD388C" w14:textId="2FCF30F8" w:rsidR="00584D50" w:rsidRDefault="00584D50" w:rsidP="0079547F">
            <w:pPr>
              <w:widowControl w:val="0"/>
              <w:tabs>
                <w:tab w:val="left" w:pos="1701"/>
              </w:tabs>
              <w:rPr>
                <w:rFonts w:eastAsiaTheme="minorHAnsi"/>
                <w:bCs/>
                <w:color w:val="000000"/>
                <w:lang w:eastAsia="en-US"/>
              </w:rPr>
            </w:pPr>
          </w:p>
          <w:p w14:paraId="39B9602F" w14:textId="77777777" w:rsidR="00584D50" w:rsidRPr="00942F22" w:rsidRDefault="00584D50" w:rsidP="00584D50">
            <w:pPr>
              <w:widowControl w:val="0"/>
              <w:tabs>
                <w:tab w:val="left" w:pos="1701"/>
              </w:tabs>
              <w:rPr>
                <w:rFonts w:eastAsiaTheme="minorHAnsi"/>
                <w:bCs/>
                <w:color w:val="000000"/>
                <w:lang w:eastAsia="en-US"/>
              </w:rPr>
            </w:pPr>
            <w:r w:rsidRPr="00942F22">
              <w:rPr>
                <w:rFonts w:eastAsiaTheme="minorHAnsi"/>
                <w:bCs/>
                <w:color w:val="000000"/>
                <w:lang w:eastAsia="en-US"/>
              </w:rPr>
              <w:t>Vid sammanträdet närvarade även en tjänsteman från EU-nämndens kansli.</w:t>
            </w:r>
          </w:p>
          <w:p w14:paraId="6C87F9F9" w14:textId="179E4F89" w:rsidR="0079547F" w:rsidRPr="0059689F" w:rsidRDefault="0079547F" w:rsidP="0079547F">
            <w:pPr>
              <w:widowControl w:val="0"/>
              <w:tabs>
                <w:tab w:val="left" w:pos="1701"/>
              </w:tabs>
              <w:rPr>
                <w:rFonts w:eastAsiaTheme="minorHAnsi"/>
                <w:bCs/>
                <w:color w:val="000000"/>
                <w:lang w:eastAsia="en-US"/>
              </w:rPr>
            </w:pPr>
          </w:p>
        </w:tc>
      </w:tr>
      <w:tr w:rsidR="0079547F" w:rsidRPr="0012669A" w14:paraId="35B5E1DA" w14:textId="77777777" w:rsidTr="00211F78">
        <w:trPr>
          <w:trHeight w:val="950"/>
        </w:trPr>
        <w:tc>
          <w:tcPr>
            <w:tcW w:w="567" w:type="dxa"/>
          </w:tcPr>
          <w:p w14:paraId="7A9F19C7" w14:textId="109143EF" w:rsidR="0079547F" w:rsidRDefault="0079547F" w:rsidP="0079547F">
            <w:pPr>
              <w:tabs>
                <w:tab w:val="left" w:pos="1701"/>
              </w:tabs>
              <w:rPr>
                <w:b/>
                <w:snapToGrid w:val="0"/>
              </w:rPr>
            </w:pPr>
            <w:r>
              <w:rPr>
                <w:b/>
                <w:snapToGrid w:val="0"/>
              </w:rPr>
              <w:lastRenderedPageBreak/>
              <w:t>§ 5</w:t>
            </w:r>
          </w:p>
        </w:tc>
        <w:tc>
          <w:tcPr>
            <w:tcW w:w="7020" w:type="dxa"/>
          </w:tcPr>
          <w:p w14:paraId="42FDB2D7" w14:textId="77777777" w:rsidR="0079547F" w:rsidRPr="00AE6147" w:rsidRDefault="0079547F" w:rsidP="0079547F">
            <w:pPr>
              <w:widowControl w:val="0"/>
              <w:tabs>
                <w:tab w:val="left" w:pos="1701"/>
              </w:tabs>
              <w:rPr>
                <w:rFonts w:eastAsiaTheme="minorHAnsi"/>
                <w:b/>
                <w:bCs/>
                <w:color w:val="000000"/>
                <w:lang w:eastAsia="en-US"/>
              </w:rPr>
            </w:pPr>
            <w:r w:rsidRPr="00AE6147">
              <w:rPr>
                <w:rFonts w:eastAsiaTheme="minorHAnsi"/>
                <w:b/>
                <w:bCs/>
                <w:color w:val="000000"/>
                <w:lang w:eastAsia="en-US"/>
              </w:rPr>
              <w:t>Anmälan av inkomna EU-dokument</w:t>
            </w:r>
          </w:p>
          <w:p w14:paraId="19C2C098" w14:textId="77777777" w:rsidR="0079547F" w:rsidRPr="00AE6147" w:rsidRDefault="0079547F" w:rsidP="0079547F">
            <w:pPr>
              <w:widowControl w:val="0"/>
              <w:tabs>
                <w:tab w:val="left" w:pos="1701"/>
              </w:tabs>
              <w:rPr>
                <w:rFonts w:eastAsiaTheme="minorHAnsi"/>
                <w:bCs/>
                <w:color w:val="000000"/>
                <w:lang w:eastAsia="en-US"/>
              </w:rPr>
            </w:pPr>
          </w:p>
          <w:p w14:paraId="44ACD6B6" w14:textId="3581365D" w:rsidR="0079547F" w:rsidRPr="00651534" w:rsidRDefault="0079547F" w:rsidP="0079547F">
            <w:pPr>
              <w:widowControl w:val="0"/>
              <w:tabs>
                <w:tab w:val="left" w:pos="1701"/>
              </w:tabs>
              <w:rPr>
                <w:rFonts w:eastAsiaTheme="minorHAnsi"/>
                <w:bCs/>
                <w:color w:val="000000"/>
                <w:lang w:eastAsia="en-US"/>
              </w:rPr>
            </w:pPr>
            <w:r w:rsidRPr="00AE6147">
              <w:rPr>
                <w:rFonts w:eastAsiaTheme="minorHAnsi"/>
                <w:bCs/>
                <w:color w:val="000000"/>
                <w:lang w:eastAsia="en-US"/>
              </w:rPr>
              <w:t>Anmäldes sammanställning över inkomna EU-dokument.</w:t>
            </w:r>
            <w:r>
              <w:rPr>
                <w:rFonts w:eastAsiaTheme="minorHAnsi"/>
                <w:bCs/>
                <w:color w:val="000000"/>
                <w:lang w:eastAsia="en-US"/>
              </w:rPr>
              <w:br/>
            </w:r>
          </w:p>
        </w:tc>
      </w:tr>
      <w:tr w:rsidR="0079547F" w:rsidRPr="0012669A" w14:paraId="011689C4" w14:textId="77777777" w:rsidTr="00211F78">
        <w:trPr>
          <w:trHeight w:val="950"/>
        </w:trPr>
        <w:tc>
          <w:tcPr>
            <w:tcW w:w="567" w:type="dxa"/>
          </w:tcPr>
          <w:p w14:paraId="162456C0" w14:textId="2D1ADD4A" w:rsidR="0079547F" w:rsidRDefault="0079547F" w:rsidP="0079547F">
            <w:pPr>
              <w:tabs>
                <w:tab w:val="left" w:pos="1701"/>
              </w:tabs>
              <w:rPr>
                <w:b/>
                <w:snapToGrid w:val="0"/>
              </w:rPr>
            </w:pPr>
            <w:r>
              <w:rPr>
                <w:b/>
                <w:snapToGrid w:val="0"/>
              </w:rPr>
              <w:t>§ 6</w:t>
            </w:r>
          </w:p>
        </w:tc>
        <w:tc>
          <w:tcPr>
            <w:tcW w:w="7020" w:type="dxa"/>
          </w:tcPr>
          <w:p w14:paraId="08FD5DB3" w14:textId="793EC55C" w:rsidR="0079547F" w:rsidRDefault="0079547F" w:rsidP="0079547F">
            <w:pPr>
              <w:widowControl w:val="0"/>
              <w:tabs>
                <w:tab w:val="left" w:pos="1701"/>
              </w:tabs>
              <w:rPr>
                <w:rFonts w:eastAsiaTheme="minorHAnsi"/>
                <w:b/>
                <w:bCs/>
                <w:color w:val="000000"/>
                <w:lang w:eastAsia="en-US"/>
              </w:rPr>
            </w:pPr>
            <w:r>
              <w:rPr>
                <w:rFonts w:eastAsiaTheme="minorHAnsi"/>
                <w:b/>
                <w:bCs/>
                <w:color w:val="000000"/>
                <w:lang w:eastAsia="en-US"/>
              </w:rPr>
              <w:t>Näringsutskottets tematiska EU-konferens våren 2023</w:t>
            </w:r>
          </w:p>
          <w:p w14:paraId="537E75FC" w14:textId="77777777" w:rsidR="0079547F" w:rsidRDefault="0079547F" w:rsidP="0079547F">
            <w:pPr>
              <w:widowControl w:val="0"/>
              <w:tabs>
                <w:tab w:val="left" w:pos="1701"/>
              </w:tabs>
              <w:rPr>
                <w:rFonts w:eastAsiaTheme="minorHAnsi"/>
                <w:bCs/>
                <w:color w:val="000000"/>
                <w:lang w:eastAsia="en-US"/>
              </w:rPr>
            </w:pPr>
          </w:p>
          <w:p w14:paraId="0B20B6EE" w14:textId="3414C345" w:rsidR="0079547F" w:rsidRPr="00E068EE" w:rsidRDefault="0079547F" w:rsidP="0079547F">
            <w:pPr>
              <w:widowControl w:val="0"/>
              <w:tabs>
                <w:tab w:val="left" w:pos="1701"/>
              </w:tabs>
              <w:rPr>
                <w:rFonts w:eastAsiaTheme="minorHAnsi"/>
                <w:bCs/>
                <w:color w:val="000000"/>
                <w:lang w:eastAsia="en-US"/>
              </w:rPr>
            </w:pPr>
            <w:r>
              <w:rPr>
                <w:rFonts w:eastAsiaTheme="minorHAnsi"/>
                <w:bCs/>
                <w:color w:val="000000"/>
                <w:lang w:eastAsia="en-US"/>
              </w:rPr>
              <w:t xml:space="preserve">Utskottet informerades om förslag till övergripande frågeställningar för utskottets tematiska konferens under Sveriges ordförandeskap i EU:s ministerråd den </w:t>
            </w:r>
            <w:r w:rsidRPr="00AE6147">
              <w:rPr>
                <w:rFonts w:eastAsiaTheme="minorHAnsi"/>
                <w:bCs/>
                <w:color w:val="000000"/>
                <w:lang w:eastAsia="en-US"/>
              </w:rPr>
              <w:t>1 januari–30 juni 2023</w:t>
            </w:r>
            <w:r>
              <w:rPr>
                <w:rFonts w:eastAsiaTheme="minorHAnsi"/>
                <w:bCs/>
                <w:color w:val="000000"/>
                <w:lang w:eastAsia="en-US"/>
              </w:rPr>
              <w:t>.</w:t>
            </w:r>
            <w:r>
              <w:rPr>
                <w:rFonts w:eastAsiaTheme="minorHAnsi"/>
                <w:bCs/>
                <w:color w:val="000000"/>
                <w:lang w:eastAsia="en-US"/>
              </w:rPr>
              <w:br/>
            </w:r>
          </w:p>
        </w:tc>
      </w:tr>
      <w:tr w:rsidR="0079547F" w:rsidRPr="0012669A" w14:paraId="07B9105A" w14:textId="77777777" w:rsidTr="00AE6147">
        <w:trPr>
          <w:trHeight w:val="568"/>
        </w:trPr>
        <w:tc>
          <w:tcPr>
            <w:tcW w:w="567" w:type="dxa"/>
          </w:tcPr>
          <w:p w14:paraId="7A8DBBA9" w14:textId="08073295" w:rsidR="0079547F" w:rsidRDefault="0079547F" w:rsidP="0079547F">
            <w:pPr>
              <w:tabs>
                <w:tab w:val="left" w:pos="1701"/>
              </w:tabs>
              <w:rPr>
                <w:b/>
                <w:snapToGrid w:val="0"/>
              </w:rPr>
            </w:pPr>
            <w:r>
              <w:rPr>
                <w:b/>
                <w:snapToGrid w:val="0"/>
              </w:rPr>
              <w:t>§ 7</w:t>
            </w:r>
          </w:p>
        </w:tc>
        <w:tc>
          <w:tcPr>
            <w:tcW w:w="7020" w:type="dxa"/>
          </w:tcPr>
          <w:p w14:paraId="1838194C" w14:textId="62725A3F" w:rsidR="0079547F" w:rsidRDefault="0079547F" w:rsidP="0079547F">
            <w:pPr>
              <w:widowControl w:val="0"/>
              <w:tabs>
                <w:tab w:val="left" w:pos="1701"/>
              </w:tabs>
              <w:rPr>
                <w:rFonts w:eastAsiaTheme="minorHAnsi"/>
                <w:b/>
                <w:bCs/>
                <w:color w:val="000000"/>
                <w:lang w:eastAsia="en-US"/>
              </w:rPr>
            </w:pPr>
            <w:r>
              <w:rPr>
                <w:rFonts w:eastAsiaTheme="minorHAnsi"/>
                <w:b/>
                <w:bCs/>
                <w:color w:val="000000"/>
                <w:lang w:eastAsia="en-US"/>
              </w:rPr>
              <w:t>Hanteringen av EU-ärenden under sommaren</w:t>
            </w:r>
            <w:r>
              <w:rPr>
                <w:rFonts w:eastAsiaTheme="minorHAnsi"/>
                <w:b/>
                <w:bCs/>
                <w:color w:val="000000"/>
                <w:lang w:eastAsia="en-US"/>
              </w:rPr>
              <w:br/>
            </w:r>
          </w:p>
          <w:p w14:paraId="33485C76" w14:textId="77777777" w:rsidR="0079547F" w:rsidRDefault="0079547F" w:rsidP="0079547F">
            <w:pPr>
              <w:widowControl w:val="0"/>
              <w:tabs>
                <w:tab w:val="left" w:pos="1701"/>
              </w:tabs>
              <w:rPr>
                <w:rFonts w:eastAsiaTheme="minorHAnsi"/>
                <w:bCs/>
                <w:color w:val="000000"/>
                <w:lang w:eastAsia="en-US"/>
              </w:rPr>
            </w:pPr>
            <w:r>
              <w:rPr>
                <w:rFonts w:eastAsiaTheme="minorHAnsi"/>
                <w:bCs/>
                <w:color w:val="000000"/>
                <w:lang w:eastAsia="en-US"/>
              </w:rPr>
              <w:t>Utskottet informerades om hanteringen av eventuella EU-ärenden under sommaren.</w:t>
            </w:r>
          </w:p>
          <w:p w14:paraId="2A653543" w14:textId="79A7BE9C" w:rsidR="0079547F" w:rsidRPr="00AE6147" w:rsidRDefault="0079547F" w:rsidP="0079547F">
            <w:pPr>
              <w:widowControl w:val="0"/>
              <w:tabs>
                <w:tab w:val="left" w:pos="1701"/>
              </w:tabs>
              <w:rPr>
                <w:rFonts w:eastAsiaTheme="minorHAnsi"/>
                <w:bCs/>
                <w:color w:val="000000"/>
                <w:lang w:eastAsia="en-US"/>
              </w:rPr>
            </w:pPr>
          </w:p>
        </w:tc>
      </w:tr>
      <w:tr w:rsidR="0079547F" w:rsidRPr="0012669A" w14:paraId="7934765F" w14:textId="77777777" w:rsidTr="00211F78">
        <w:trPr>
          <w:trHeight w:val="950"/>
        </w:trPr>
        <w:tc>
          <w:tcPr>
            <w:tcW w:w="567" w:type="dxa"/>
          </w:tcPr>
          <w:p w14:paraId="31DDBFA8" w14:textId="66D7A37C" w:rsidR="0079547F" w:rsidRDefault="0079547F" w:rsidP="0079547F">
            <w:pPr>
              <w:tabs>
                <w:tab w:val="left" w:pos="1701"/>
              </w:tabs>
              <w:rPr>
                <w:b/>
                <w:snapToGrid w:val="0"/>
              </w:rPr>
            </w:pPr>
            <w:r>
              <w:rPr>
                <w:b/>
                <w:snapToGrid w:val="0"/>
              </w:rPr>
              <w:t>§ 8</w:t>
            </w:r>
          </w:p>
        </w:tc>
        <w:tc>
          <w:tcPr>
            <w:tcW w:w="7020" w:type="dxa"/>
          </w:tcPr>
          <w:p w14:paraId="6DCCE233" w14:textId="77777777" w:rsidR="0079547F" w:rsidRPr="00AE6147" w:rsidRDefault="0079547F" w:rsidP="0079547F">
            <w:pPr>
              <w:widowControl w:val="0"/>
              <w:tabs>
                <w:tab w:val="left" w:pos="1701"/>
              </w:tabs>
              <w:rPr>
                <w:rFonts w:eastAsiaTheme="minorHAnsi"/>
                <w:b/>
                <w:bCs/>
                <w:color w:val="000000"/>
                <w:lang w:eastAsia="en-US"/>
              </w:rPr>
            </w:pPr>
            <w:r w:rsidRPr="00AE6147">
              <w:rPr>
                <w:rFonts w:eastAsiaTheme="minorHAnsi"/>
                <w:b/>
                <w:bCs/>
                <w:color w:val="000000"/>
                <w:lang w:eastAsia="en-US"/>
              </w:rPr>
              <w:t>Bemyndigande att inhämta regeringens bedömning</w:t>
            </w:r>
          </w:p>
          <w:p w14:paraId="680EA4F4" w14:textId="77777777" w:rsidR="0079547F" w:rsidRPr="00AE6147" w:rsidRDefault="0079547F" w:rsidP="0079547F">
            <w:pPr>
              <w:widowControl w:val="0"/>
              <w:tabs>
                <w:tab w:val="left" w:pos="1701"/>
              </w:tabs>
              <w:rPr>
                <w:rFonts w:eastAsiaTheme="minorHAnsi"/>
                <w:b/>
                <w:bCs/>
                <w:color w:val="000000"/>
                <w:lang w:eastAsia="en-US"/>
              </w:rPr>
            </w:pPr>
          </w:p>
          <w:p w14:paraId="14DB0A2C" w14:textId="1630DFC7" w:rsidR="0079547F" w:rsidRDefault="0079547F" w:rsidP="0079547F">
            <w:pPr>
              <w:widowControl w:val="0"/>
              <w:tabs>
                <w:tab w:val="left" w:pos="1701"/>
              </w:tabs>
              <w:rPr>
                <w:rFonts w:eastAsiaTheme="minorHAnsi"/>
                <w:bCs/>
                <w:color w:val="000000"/>
                <w:lang w:eastAsia="en-US"/>
              </w:rPr>
            </w:pPr>
            <w:r w:rsidRPr="00AE6147">
              <w:rPr>
                <w:rFonts w:eastAsiaTheme="minorHAnsi"/>
                <w:bCs/>
                <w:color w:val="000000"/>
                <w:lang w:eastAsia="en-US"/>
              </w:rPr>
              <w:t xml:space="preserve">Utskottet beslutade att bemyndiga ordföranden fatta beslut om inhämtande av regeringens bedömning över ett eventuellt </w:t>
            </w:r>
            <w:proofErr w:type="spellStart"/>
            <w:r w:rsidRPr="00AE6147">
              <w:rPr>
                <w:rFonts w:eastAsiaTheme="minorHAnsi"/>
                <w:bCs/>
                <w:color w:val="000000"/>
                <w:lang w:eastAsia="en-US"/>
              </w:rPr>
              <w:t>inkommet</w:t>
            </w:r>
            <w:proofErr w:type="spellEnd"/>
            <w:r w:rsidRPr="00AE6147">
              <w:rPr>
                <w:rFonts w:eastAsiaTheme="minorHAnsi"/>
                <w:bCs/>
                <w:color w:val="000000"/>
                <w:lang w:eastAsia="en-US"/>
              </w:rPr>
              <w:t xml:space="preserve"> subsidiaritetsärende under </w:t>
            </w:r>
            <w:r>
              <w:rPr>
                <w:rFonts w:eastAsiaTheme="minorHAnsi"/>
                <w:bCs/>
                <w:color w:val="000000"/>
                <w:lang w:eastAsia="en-US"/>
              </w:rPr>
              <w:t>sommar</w:t>
            </w:r>
            <w:r w:rsidRPr="00AE6147">
              <w:rPr>
                <w:rFonts w:eastAsiaTheme="minorHAnsi"/>
                <w:bCs/>
                <w:color w:val="000000"/>
                <w:lang w:eastAsia="en-US"/>
              </w:rPr>
              <w:t>uppehållet.</w:t>
            </w:r>
          </w:p>
          <w:p w14:paraId="6C05A218" w14:textId="2F285387" w:rsidR="0079547F" w:rsidRDefault="0079547F" w:rsidP="0079547F">
            <w:pPr>
              <w:widowControl w:val="0"/>
              <w:tabs>
                <w:tab w:val="left" w:pos="1701"/>
              </w:tabs>
              <w:rPr>
                <w:rFonts w:eastAsiaTheme="minorHAnsi"/>
                <w:bCs/>
                <w:color w:val="000000"/>
                <w:lang w:eastAsia="en-US"/>
              </w:rPr>
            </w:pPr>
          </w:p>
          <w:p w14:paraId="39192F98" w14:textId="1D99EFBA" w:rsidR="0079547F" w:rsidRPr="00AE6147" w:rsidRDefault="0079547F" w:rsidP="0079547F">
            <w:pPr>
              <w:widowControl w:val="0"/>
              <w:tabs>
                <w:tab w:val="left" w:pos="1701"/>
              </w:tabs>
              <w:rPr>
                <w:rFonts w:eastAsiaTheme="minorHAnsi"/>
                <w:bCs/>
                <w:color w:val="000000"/>
                <w:lang w:eastAsia="en-US"/>
              </w:rPr>
            </w:pPr>
            <w:r w:rsidRPr="00AE6147">
              <w:rPr>
                <w:rFonts w:eastAsiaTheme="minorHAnsi"/>
                <w:bCs/>
                <w:color w:val="000000"/>
                <w:lang w:eastAsia="en-US"/>
              </w:rPr>
              <w:t>Denna paragraf förklarades omedelbart justerad.</w:t>
            </w:r>
          </w:p>
          <w:p w14:paraId="230E5DE2" w14:textId="3356A93F" w:rsidR="0079547F" w:rsidRDefault="0079547F" w:rsidP="0079547F">
            <w:pPr>
              <w:widowControl w:val="0"/>
              <w:tabs>
                <w:tab w:val="left" w:pos="1701"/>
              </w:tabs>
              <w:rPr>
                <w:rFonts w:eastAsiaTheme="minorHAnsi"/>
                <w:b/>
                <w:bCs/>
                <w:color w:val="000000"/>
                <w:lang w:eastAsia="en-US"/>
              </w:rPr>
            </w:pPr>
          </w:p>
        </w:tc>
      </w:tr>
      <w:tr w:rsidR="0079547F" w:rsidRPr="0012669A" w14:paraId="46774511" w14:textId="77777777" w:rsidTr="00211F78">
        <w:trPr>
          <w:trHeight w:val="950"/>
        </w:trPr>
        <w:tc>
          <w:tcPr>
            <w:tcW w:w="567" w:type="dxa"/>
          </w:tcPr>
          <w:p w14:paraId="4D223C0F" w14:textId="0F66B469" w:rsidR="0079547F" w:rsidRDefault="0079547F" w:rsidP="0079547F">
            <w:pPr>
              <w:tabs>
                <w:tab w:val="left" w:pos="1701"/>
              </w:tabs>
              <w:rPr>
                <w:b/>
                <w:snapToGrid w:val="0"/>
              </w:rPr>
            </w:pPr>
            <w:r>
              <w:rPr>
                <w:b/>
                <w:snapToGrid w:val="0"/>
              </w:rPr>
              <w:t>§ 9</w:t>
            </w:r>
          </w:p>
        </w:tc>
        <w:tc>
          <w:tcPr>
            <w:tcW w:w="7020" w:type="dxa"/>
          </w:tcPr>
          <w:p w14:paraId="312E4634" w14:textId="77777777" w:rsidR="0079547F" w:rsidRPr="00AE6147" w:rsidRDefault="0079547F" w:rsidP="0079547F">
            <w:pPr>
              <w:widowControl w:val="0"/>
              <w:tabs>
                <w:tab w:val="left" w:pos="1701"/>
              </w:tabs>
              <w:rPr>
                <w:rFonts w:eastAsiaTheme="minorHAnsi"/>
                <w:b/>
                <w:bCs/>
                <w:color w:val="000000"/>
                <w:lang w:eastAsia="en-US"/>
              </w:rPr>
            </w:pPr>
            <w:r w:rsidRPr="00AE6147">
              <w:rPr>
                <w:rFonts w:eastAsiaTheme="minorHAnsi"/>
                <w:b/>
                <w:bCs/>
                <w:color w:val="000000"/>
                <w:lang w:eastAsia="en-US"/>
              </w:rPr>
              <w:t>Bemyndigande att justera protokoll</w:t>
            </w:r>
          </w:p>
          <w:p w14:paraId="57480145" w14:textId="77777777" w:rsidR="0079547F" w:rsidRPr="00AE6147" w:rsidRDefault="0079547F" w:rsidP="0079547F">
            <w:pPr>
              <w:widowControl w:val="0"/>
              <w:tabs>
                <w:tab w:val="left" w:pos="1701"/>
              </w:tabs>
              <w:rPr>
                <w:rFonts w:eastAsiaTheme="minorHAnsi"/>
                <w:b/>
                <w:bCs/>
                <w:color w:val="000000"/>
                <w:lang w:eastAsia="en-US"/>
              </w:rPr>
            </w:pPr>
          </w:p>
          <w:p w14:paraId="3566DE9F" w14:textId="2F384D1D" w:rsidR="0079547F" w:rsidRPr="00AE6147" w:rsidRDefault="0079547F" w:rsidP="0079547F">
            <w:pPr>
              <w:widowControl w:val="0"/>
              <w:tabs>
                <w:tab w:val="left" w:pos="1701"/>
              </w:tabs>
              <w:rPr>
                <w:rFonts w:eastAsiaTheme="minorHAnsi"/>
                <w:bCs/>
                <w:color w:val="000000"/>
                <w:lang w:eastAsia="en-US"/>
              </w:rPr>
            </w:pPr>
            <w:r w:rsidRPr="00AE6147">
              <w:rPr>
                <w:rFonts w:eastAsiaTheme="minorHAnsi"/>
                <w:bCs/>
                <w:color w:val="000000"/>
                <w:lang w:eastAsia="en-US"/>
              </w:rPr>
              <w:t>Ordföranden bemyndigades att justera dagens protokoll.</w:t>
            </w:r>
            <w:r>
              <w:rPr>
                <w:rFonts w:eastAsiaTheme="minorHAnsi"/>
                <w:bCs/>
                <w:color w:val="000000"/>
                <w:lang w:eastAsia="en-US"/>
              </w:rPr>
              <w:br/>
            </w:r>
          </w:p>
        </w:tc>
      </w:tr>
      <w:tr w:rsidR="0079547F" w:rsidRPr="0012669A" w14:paraId="50649308" w14:textId="77777777" w:rsidTr="00211F78">
        <w:trPr>
          <w:trHeight w:val="950"/>
        </w:trPr>
        <w:tc>
          <w:tcPr>
            <w:tcW w:w="567" w:type="dxa"/>
          </w:tcPr>
          <w:p w14:paraId="55C0B13B" w14:textId="57C4F422" w:rsidR="0079547F" w:rsidRDefault="0079547F" w:rsidP="0079547F">
            <w:pPr>
              <w:tabs>
                <w:tab w:val="left" w:pos="1701"/>
              </w:tabs>
              <w:rPr>
                <w:b/>
                <w:snapToGrid w:val="0"/>
              </w:rPr>
            </w:pPr>
            <w:r>
              <w:rPr>
                <w:b/>
                <w:snapToGrid w:val="0"/>
              </w:rPr>
              <w:t>§ 10</w:t>
            </w:r>
          </w:p>
        </w:tc>
        <w:tc>
          <w:tcPr>
            <w:tcW w:w="7020" w:type="dxa"/>
          </w:tcPr>
          <w:p w14:paraId="1834BEAF" w14:textId="77777777" w:rsidR="0079547F" w:rsidRDefault="0079547F" w:rsidP="0079547F">
            <w:pPr>
              <w:widowControl w:val="0"/>
              <w:tabs>
                <w:tab w:val="left" w:pos="1701"/>
              </w:tabs>
              <w:rPr>
                <w:b/>
                <w:bCs/>
                <w:color w:val="000000"/>
              </w:rPr>
            </w:pPr>
            <w:r w:rsidRPr="003D5258">
              <w:rPr>
                <w:b/>
                <w:bCs/>
                <w:snapToGrid w:val="0"/>
              </w:rPr>
              <w:t>Nästa sammanträde</w:t>
            </w:r>
          </w:p>
          <w:p w14:paraId="3A83FCCB" w14:textId="77777777" w:rsidR="0079547F" w:rsidRDefault="0079547F" w:rsidP="0079547F">
            <w:pPr>
              <w:widowControl w:val="0"/>
              <w:tabs>
                <w:tab w:val="left" w:pos="1701"/>
              </w:tabs>
              <w:rPr>
                <w:b/>
                <w:bCs/>
                <w:color w:val="000000"/>
              </w:rPr>
            </w:pPr>
          </w:p>
          <w:p w14:paraId="7485BA94" w14:textId="3727D0DF" w:rsidR="0079547F" w:rsidRDefault="0079547F" w:rsidP="0079547F">
            <w:pPr>
              <w:autoSpaceDE w:val="0"/>
              <w:autoSpaceDN w:val="0"/>
              <w:adjustRightInd w:val="0"/>
              <w:spacing w:after="120"/>
              <w:rPr>
                <w:rFonts w:eastAsiaTheme="minorHAnsi"/>
                <w:b/>
                <w:bCs/>
                <w:color w:val="000000"/>
                <w:lang w:eastAsia="en-US"/>
              </w:rPr>
            </w:pPr>
            <w:r w:rsidRPr="003D5258">
              <w:rPr>
                <w:bCs/>
                <w:snapToGrid w:val="0"/>
              </w:rPr>
              <w:t xml:space="preserve">Utskottet beslutade att nästa sammanträde ska äga rum </w:t>
            </w:r>
            <w:r w:rsidRPr="00AE6147">
              <w:rPr>
                <w:bCs/>
                <w:snapToGrid w:val="0"/>
              </w:rPr>
              <w:t>torsdagen den 18 augusti kl.12.00</w:t>
            </w:r>
            <w:r>
              <w:rPr>
                <w:bCs/>
                <w:snapToGrid w:val="0"/>
              </w:rPr>
              <w:t xml:space="preserve"> vid behov.</w:t>
            </w:r>
          </w:p>
          <w:p w14:paraId="5C5BFF78" w14:textId="77777777" w:rsidR="0079547F" w:rsidRPr="00E068EE" w:rsidRDefault="0079547F" w:rsidP="0079547F">
            <w:pPr>
              <w:widowControl w:val="0"/>
              <w:tabs>
                <w:tab w:val="left" w:pos="1701"/>
              </w:tabs>
              <w:rPr>
                <w:rFonts w:eastAsiaTheme="minorHAnsi"/>
                <w:b/>
                <w:bCs/>
                <w:color w:val="000000"/>
                <w:lang w:eastAsia="en-US"/>
              </w:rPr>
            </w:pPr>
          </w:p>
        </w:tc>
      </w:tr>
      <w:tr w:rsidR="0079547F" w:rsidRPr="0012669A" w14:paraId="448A3638" w14:textId="77777777" w:rsidTr="00823B30">
        <w:tc>
          <w:tcPr>
            <w:tcW w:w="7587" w:type="dxa"/>
            <w:gridSpan w:val="2"/>
          </w:tcPr>
          <w:p w14:paraId="01437223" w14:textId="77777777" w:rsidR="0079547F" w:rsidRDefault="0079547F" w:rsidP="0079547F">
            <w:pPr>
              <w:tabs>
                <w:tab w:val="left" w:pos="1701"/>
              </w:tabs>
            </w:pPr>
          </w:p>
          <w:p w14:paraId="56126E41" w14:textId="56F49D4D" w:rsidR="0079547F" w:rsidRPr="0012669A" w:rsidRDefault="0079547F" w:rsidP="0079547F">
            <w:pPr>
              <w:tabs>
                <w:tab w:val="left" w:pos="1701"/>
              </w:tabs>
            </w:pPr>
            <w:r w:rsidRPr="0012669A">
              <w:t>Vid protokollet</w:t>
            </w:r>
          </w:p>
          <w:p w14:paraId="1C1C9C4A" w14:textId="77777777" w:rsidR="0079547F" w:rsidRPr="0012669A" w:rsidRDefault="0079547F" w:rsidP="0079547F">
            <w:pPr>
              <w:tabs>
                <w:tab w:val="left" w:pos="1701"/>
              </w:tabs>
            </w:pPr>
          </w:p>
          <w:p w14:paraId="10A49336" w14:textId="2FDAE869" w:rsidR="0079547F" w:rsidRDefault="0079547F" w:rsidP="0079547F">
            <w:pPr>
              <w:tabs>
                <w:tab w:val="left" w:pos="1701"/>
              </w:tabs>
            </w:pPr>
          </w:p>
          <w:p w14:paraId="7C12DAFC" w14:textId="77777777" w:rsidR="00056A67" w:rsidRPr="0012669A" w:rsidRDefault="00056A67" w:rsidP="0079547F">
            <w:pPr>
              <w:tabs>
                <w:tab w:val="left" w:pos="1701"/>
              </w:tabs>
            </w:pPr>
          </w:p>
          <w:p w14:paraId="14B0274E" w14:textId="148562A1" w:rsidR="0079547F" w:rsidRPr="0012669A" w:rsidRDefault="0079547F" w:rsidP="0079547F">
            <w:pPr>
              <w:tabs>
                <w:tab w:val="left" w:pos="1701"/>
              </w:tabs>
            </w:pPr>
            <w:r>
              <w:t>Bibi Junttila</w:t>
            </w:r>
          </w:p>
          <w:p w14:paraId="44E0A703" w14:textId="77777777" w:rsidR="0079547F" w:rsidRPr="0012669A" w:rsidRDefault="0079547F" w:rsidP="0079547F">
            <w:pPr>
              <w:tabs>
                <w:tab w:val="left" w:pos="1701"/>
              </w:tabs>
            </w:pPr>
          </w:p>
          <w:p w14:paraId="79740975" w14:textId="15079139" w:rsidR="0079547F" w:rsidRPr="0012669A" w:rsidRDefault="0079547F" w:rsidP="0079547F">
            <w:pPr>
              <w:tabs>
                <w:tab w:val="left" w:pos="1701"/>
              </w:tabs>
            </w:pPr>
            <w:r w:rsidRPr="0012669A">
              <w:t xml:space="preserve">Justeras den </w:t>
            </w:r>
            <w:r>
              <w:t>22 juni</w:t>
            </w:r>
            <w:r w:rsidRPr="00210FD3">
              <w:t xml:space="preserve"> 202</w:t>
            </w:r>
            <w:r>
              <w:t>2</w:t>
            </w:r>
          </w:p>
          <w:p w14:paraId="739BD8DE" w14:textId="77777777" w:rsidR="0079547F" w:rsidRPr="0012669A" w:rsidRDefault="0079547F" w:rsidP="0079547F">
            <w:pPr>
              <w:tabs>
                <w:tab w:val="left" w:pos="1701"/>
              </w:tabs>
            </w:pPr>
          </w:p>
          <w:p w14:paraId="3CDBB728" w14:textId="7A67E363" w:rsidR="0079547F" w:rsidRDefault="0079547F" w:rsidP="0079547F">
            <w:pPr>
              <w:tabs>
                <w:tab w:val="left" w:pos="1701"/>
              </w:tabs>
            </w:pPr>
          </w:p>
          <w:p w14:paraId="7E8B5841" w14:textId="77777777" w:rsidR="00056A67" w:rsidRPr="0012669A" w:rsidRDefault="00056A67" w:rsidP="0079547F">
            <w:pPr>
              <w:tabs>
                <w:tab w:val="left" w:pos="1701"/>
              </w:tabs>
            </w:pPr>
          </w:p>
          <w:p w14:paraId="540E52C5" w14:textId="13C93427" w:rsidR="0079547F" w:rsidRPr="00355D1B" w:rsidRDefault="0079547F" w:rsidP="0079547F">
            <w:pPr>
              <w:tabs>
                <w:tab w:val="left" w:pos="1701"/>
              </w:tabs>
            </w:pPr>
            <w:r>
              <w:t>Carl-Oskar Bohlin</w:t>
            </w:r>
            <w:r>
              <w:br/>
            </w:r>
          </w:p>
        </w:tc>
      </w:tr>
    </w:tbl>
    <w:p w14:paraId="7CE5774E" w14:textId="6FB795B4" w:rsidR="00604293" w:rsidRDefault="00604293">
      <w:bookmarkStart w:id="0" w:name="_Hlk97030853"/>
    </w:p>
    <w:tbl>
      <w:tblPr>
        <w:tblStyle w:val="Tabellrutnt"/>
        <w:tblW w:w="9173" w:type="dxa"/>
        <w:tblInd w:w="-142" w:type="dxa"/>
        <w:tblLayout w:type="fixed"/>
        <w:tblLook w:val="04A0" w:firstRow="1" w:lastRow="0" w:firstColumn="1" w:lastColumn="0" w:noHBand="0" w:noVBand="1"/>
      </w:tblPr>
      <w:tblGrid>
        <w:gridCol w:w="3401"/>
        <w:gridCol w:w="426"/>
        <w:gridCol w:w="425"/>
        <w:gridCol w:w="425"/>
        <w:gridCol w:w="425"/>
        <w:gridCol w:w="427"/>
        <w:gridCol w:w="425"/>
        <w:gridCol w:w="425"/>
        <w:gridCol w:w="426"/>
        <w:gridCol w:w="283"/>
        <w:gridCol w:w="284"/>
        <w:gridCol w:w="283"/>
        <w:gridCol w:w="347"/>
        <w:gridCol w:w="361"/>
        <w:gridCol w:w="29"/>
        <w:gridCol w:w="390"/>
        <w:gridCol w:w="391"/>
      </w:tblGrid>
      <w:tr w:rsidR="002770CB" w:rsidRPr="0012669A" w14:paraId="5F140E42" w14:textId="77777777" w:rsidTr="00B85D91">
        <w:trPr>
          <w:trHeight w:val="997"/>
        </w:trPr>
        <w:tc>
          <w:tcPr>
            <w:tcW w:w="3401" w:type="dxa"/>
            <w:tcBorders>
              <w:top w:val="nil"/>
              <w:left w:val="nil"/>
              <w:bottom w:val="single" w:sz="4" w:space="0" w:color="auto"/>
              <w:right w:val="nil"/>
            </w:tcBorders>
          </w:tcPr>
          <w:p w14:paraId="3C8192D6" w14:textId="2B1FC56C" w:rsidR="002770CB" w:rsidRPr="0012669A" w:rsidRDefault="00310EFE" w:rsidP="0023601A">
            <w:pPr>
              <w:rPr>
                <w:rFonts w:ascii="Times New Roman" w:hAnsi="Times New Roman"/>
                <w:sz w:val="22"/>
                <w:szCs w:val="22"/>
              </w:rPr>
            </w:pPr>
            <w:r>
              <w:br w:type="page"/>
            </w:r>
            <w:r w:rsidR="002770CB" w:rsidRPr="0012669A">
              <w:rPr>
                <w:rFonts w:ascii="Times New Roman" w:hAnsi="Times New Roman"/>
                <w:sz w:val="22"/>
                <w:szCs w:val="22"/>
              </w:rPr>
              <w:t>NÄRINGSUTSKOTTET</w:t>
            </w:r>
          </w:p>
        </w:tc>
        <w:tc>
          <w:tcPr>
            <w:tcW w:w="4254" w:type="dxa"/>
            <w:gridSpan w:val="11"/>
            <w:tcBorders>
              <w:top w:val="nil"/>
              <w:left w:val="nil"/>
              <w:bottom w:val="single" w:sz="4" w:space="0" w:color="auto"/>
              <w:right w:val="nil"/>
            </w:tcBorders>
          </w:tcPr>
          <w:p w14:paraId="51EADD4E" w14:textId="77777777" w:rsidR="00036024" w:rsidRPr="00036024" w:rsidRDefault="00036024" w:rsidP="00036024">
            <w:pPr>
              <w:tabs>
                <w:tab w:val="left" w:pos="1701"/>
              </w:tabs>
              <w:rPr>
                <w:b/>
                <w:sz w:val="22"/>
              </w:rPr>
            </w:pPr>
            <w:r w:rsidRPr="00036024">
              <w:rPr>
                <w:b/>
                <w:sz w:val="22"/>
              </w:rPr>
              <w:t>FÖRTECKNING ÖVER LEDAMÖTER</w:t>
            </w:r>
          </w:p>
          <w:p w14:paraId="3A38D0B4" w14:textId="77777777" w:rsidR="002770CB" w:rsidRPr="0012669A" w:rsidRDefault="002770CB" w:rsidP="0023601A">
            <w:pPr>
              <w:rPr>
                <w:rFonts w:ascii="Times New Roman" w:hAnsi="Times New Roman"/>
                <w:sz w:val="22"/>
                <w:szCs w:val="22"/>
              </w:rPr>
            </w:pPr>
          </w:p>
        </w:tc>
        <w:tc>
          <w:tcPr>
            <w:tcW w:w="1518" w:type="dxa"/>
            <w:gridSpan w:val="5"/>
            <w:tcBorders>
              <w:top w:val="nil"/>
              <w:left w:val="nil"/>
              <w:bottom w:val="single" w:sz="4" w:space="0" w:color="auto"/>
              <w:right w:val="nil"/>
            </w:tcBorders>
          </w:tcPr>
          <w:p w14:paraId="30AB5B4A" w14:textId="77777777" w:rsidR="002770CB" w:rsidRPr="0012669A" w:rsidRDefault="002770CB" w:rsidP="0023601A">
            <w:pPr>
              <w:tabs>
                <w:tab w:val="left" w:pos="1701"/>
              </w:tabs>
              <w:rPr>
                <w:rFonts w:ascii="Times New Roman" w:hAnsi="Times New Roman"/>
                <w:b/>
                <w:sz w:val="22"/>
                <w:szCs w:val="22"/>
              </w:rPr>
            </w:pPr>
            <w:bookmarkStart w:id="1" w:name="_Hlk27557278"/>
            <w:r w:rsidRPr="0012669A">
              <w:rPr>
                <w:rFonts w:ascii="Times New Roman" w:hAnsi="Times New Roman"/>
                <w:b/>
                <w:sz w:val="22"/>
                <w:szCs w:val="22"/>
              </w:rPr>
              <w:t>Bilaga 1</w:t>
            </w:r>
          </w:p>
          <w:bookmarkEnd w:id="1"/>
          <w:p w14:paraId="38D9EDD1" w14:textId="77777777" w:rsidR="002770CB" w:rsidRPr="0012669A" w:rsidRDefault="002770CB" w:rsidP="0023601A">
            <w:pPr>
              <w:tabs>
                <w:tab w:val="left" w:pos="1701"/>
              </w:tabs>
              <w:rPr>
                <w:rFonts w:ascii="Times New Roman" w:hAnsi="Times New Roman"/>
                <w:sz w:val="22"/>
                <w:szCs w:val="22"/>
              </w:rPr>
            </w:pPr>
            <w:r w:rsidRPr="0012669A">
              <w:rPr>
                <w:rFonts w:ascii="Times New Roman" w:hAnsi="Times New Roman"/>
                <w:sz w:val="22"/>
                <w:szCs w:val="22"/>
              </w:rPr>
              <w:t>till protokoll</w:t>
            </w:r>
          </w:p>
          <w:p w14:paraId="1B852CCA" w14:textId="2E5F79E0" w:rsidR="002770CB" w:rsidRPr="0012669A" w:rsidRDefault="002770CB" w:rsidP="0023601A">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w:t>
            </w:r>
            <w:r w:rsidR="00744133">
              <w:rPr>
                <w:rFonts w:ascii="Times New Roman" w:hAnsi="Times New Roman"/>
                <w:sz w:val="22"/>
                <w:szCs w:val="22"/>
              </w:rPr>
              <w:t>1</w:t>
            </w:r>
            <w:r w:rsidRPr="0012669A">
              <w:rPr>
                <w:rFonts w:ascii="Times New Roman" w:hAnsi="Times New Roman"/>
                <w:sz w:val="22"/>
                <w:szCs w:val="22"/>
              </w:rPr>
              <w:t>/2</w:t>
            </w:r>
            <w:r w:rsidR="00744133">
              <w:rPr>
                <w:rFonts w:ascii="Times New Roman" w:hAnsi="Times New Roman"/>
                <w:sz w:val="22"/>
                <w:szCs w:val="22"/>
              </w:rPr>
              <w:t>2</w:t>
            </w:r>
            <w:r w:rsidRPr="0012669A">
              <w:rPr>
                <w:rFonts w:ascii="Times New Roman" w:hAnsi="Times New Roman"/>
                <w:sz w:val="22"/>
                <w:szCs w:val="22"/>
              </w:rPr>
              <w:t>:</w:t>
            </w:r>
            <w:r w:rsidR="00AE6147">
              <w:rPr>
                <w:rFonts w:ascii="Times New Roman" w:hAnsi="Times New Roman"/>
                <w:sz w:val="22"/>
                <w:szCs w:val="22"/>
              </w:rPr>
              <w:t>50</w:t>
            </w:r>
          </w:p>
        </w:tc>
      </w:tr>
      <w:tr w:rsidR="002770CB" w:rsidRPr="0012669A" w14:paraId="16C34944" w14:textId="77777777" w:rsidTr="00935D95">
        <w:tc>
          <w:tcPr>
            <w:tcW w:w="3401" w:type="dxa"/>
            <w:tcBorders>
              <w:top w:val="single" w:sz="4" w:space="0" w:color="auto"/>
            </w:tcBorders>
          </w:tcPr>
          <w:p w14:paraId="1F73E1C1" w14:textId="77777777"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BA8728B" w14:textId="614DB820"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667D71">
              <w:rPr>
                <w:rFonts w:ascii="Times New Roman" w:hAnsi="Times New Roman"/>
                <w:sz w:val="20"/>
                <w:szCs w:val="20"/>
              </w:rPr>
              <w:t>1</w:t>
            </w:r>
            <w:r w:rsidR="00AD0048">
              <w:rPr>
                <w:rFonts w:ascii="Times New Roman" w:hAnsi="Times New Roman"/>
                <w:sz w:val="20"/>
                <w:szCs w:val="20"/>
              </w:rPr>
              <w:t>–</w:t>
            </w:r>
            <w:r w:rsidR="00E317FB">
              <w:rPr>
                <w:rFonts w:ascii="Times New Roman" w:hAnsi="Times New Roman"/>
                <w:sz w:val="20"/>
                <w:szCs w:val="20"/>
              </w:rPr>
              <w:t>10</w:t>
            </w:r>
          </w:p>
        </w:tc>
        <w:tc>
          <w:tcPr>
            <w:tcW w:w="850" w:type="dxa"/>
            <w:gridSpan w:val="2"/>
            <w:tcBorders>
              <w:top w:val="single" w:sz="4" w:space="0" w:color="auto"/>
            </w:tcBorders>
          </w:tcPr>
          <w:p w14:paraId="483F18A2" w14:textId="676B16A5"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852" w:type="dxa"/>
            <w:gridSpan w:val="2"/>
            <w:tcBorders>
              <w:top w:val="single" w:sz="4" w:space="0" w:color="auto"/>
            </w:tcBorders>
          </w:tcPr>
          <w:p w14:paraId="37A0EC66" w14:textId="0996D4CC"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399CDF6" w14:textId="53635949" w:rsidR="002770CB" w:rsidRPr="0012669A" w:rsidRDefault="002770CB" w:rsidP="0023601A">
            <w:pPr>
              <w:rPr>
                <w:rFonts w:ascii="Times New Roman" w:hAnsi="Times New Roman"/>
                <w:sz w:val="20"/>
                <w:szCs w:val="20"/>
              </w:rPr>
            </w:pPr>
          </w:p>
        </w:tc>
        <w:tc>
          <w:tcPr>
            <w:tcW w:w="850" w:type="dxa"/>
            <w:gridSpan w:val="3"/>
            <w:tcBorders>
              <w:top w:val="single" w:sz="4" w:space="0" w:color="auto"/>
            </w:tcBorders>
          </w:tcPr>
          <w:p w14:paraId="2E7F2618" w14:textId="316D661A" w:rsidR="002770CB" w:rsidRPr="0012669A" w:rsidRDefault="002770CB" w:rsidP="0023601A">
            <w:pPr>
              <w:rPr>
                <w:rFonts w:ascii="Times New Roman" w:hAnsi="Times New Roman"/>
                <w:sz w:val="20"/>
                <w:szCs w:val="20"/>
              </w:rPr>
            </w:pPr>
          </w:p>
        </w:tc>
        <w:tc>
          <w:tcPr>
            <w:tcW w:w="708" w:type="dxa"/>
            <w:gridSpan w:val="2"/>
            <w:tcBorders>
              <w:top w:val="single" w:sz="4" w:space="0" w:color="auto"/>
            </w:tcBorders>
          </w:tcPr>
          <w:p w14:paraId="5EE52462" w14:textId="77777777" w:rsidR="002770CB" w:rsidRPr="0012669A" w:rsidRDefault="002770CB" w:rsidP="0023601A">
            <w:pPr>
              <w:rPr>
                <w:rFonts w:ascii="Times New Roman" w:hAnsi="Times New Roman"/>
                <w:sz w:val="20"/>
                <w:szCs w:val="20"/>
              </w:rPr>
            </w:pPr>
          </w:p>
        </w:tc>
        <w:tc>
          <w:tcPr>
            <w:tcW w:w="810" w:type="dxa"/>
            <w:gridSpan w:val="3"/>
            <w:tcBorders>
              <w:top w:val="single" w:sz="4" w:space="0" w:color="auto"/>
            </w:tcBorders>
          </w:tcPr>
          <w:p w14:paraId="17B1B040" w14:textId="77777777" w:rsidR="002770CB" w:rsidRPr="0012669A" w:rsidRDefault="002770CB" w:rsidP="0023601A">
            <w:pPr>
              <w:rPr>
                <w:rFonts w:ascii="Times New Roman" w:hAnsi="Times New Roman"/>
                <w:sz w:val="20"/>
                <w:szCs w:val="20"/>
              </w:rPr>
            </w:pPr>
          </w:p>
        </w:tc>
      </w:tr>
      <w:tr w:rsidR="00935D95" w:rsidRPr="0012669A" w14:paraId="67A68CD3" w14:textId="77777777" w:rsidTr="008268A4">
        <w:tc>
          <w:tcPr>
            <w:tcW w:w="3401" w:type="dxa"/>
          </w:tcPr>
          <w:p w14:paraId="5CDE6A27" w14:textId="77777777" w:rsidR="00935D95" w:rsidRPr="0012669A" w:rsidRDefault="00935D95" w:rsidP="0023601A">
            <w:pPr>
              <w:rPr>
                <w:rFonts w:ascii="Times New Roman" w:hAnsi="Times New Roman"/>
                <w:sz w:val="20"/>
                <w:szCs w:val="20"/>
              </w:rPr>
            </w:pPr>
          </w:p>
        </w:tc>
        <w:tc>
          <w:tcPr>
            <w:tcW w:w="426" w:type="dxa"/>
          </w:tcPr>
          <w:p w14:paraId="5B9B39B3"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N</w:t>
            </w:r>
          </w:p>
        </w:tc>
        <w:tc>
          <w:tcPr>
            <w:tcW w:w="425" w:type="dxa"/>
          </w:tcPr>
          <w:p w14:paraId="6D017891"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V</w:t>
            </w:r>
          </w:p>
        </w:tc>
        <w:tc>
          <w:tcPr>
            <w:tcW w:w="425" w:type="dxa"/>
          </w:tcPr>
          <w:p w14:paraId="6C7B4C22" w14:textId="1FF524D8" w:rsidR="00935D95" w:rsidRPr="0012669A" w:rsidRDefault="00935D95" w:rsidP="0023601A">
            <w:pPr>
              <w:rPr>
                <w:rFonts w:ascii="Times New Roman" w:hAnsi="Times New Roman"/>
                <w:sz w:val="20"/>
                <w:szCs w:val="20"/>
              </w:rPr>
            </w:pPr>
          </w:p>
        </w:tc>
        <w:tc>
          <w:tcPr>
            <w:tcW w:w="425" w:type="dxa"/>
          </w:tcPr>
          <w:p w14:paraId="51249F20" w14:textId="4612FE0C" w:rsidR="00935D95" w:rsidRPr="0012669A" w:rsidRDefault="00935D95" w:rsidP="0023601A">
            <w:pPr>
              <w:rPr>
                <w:rFonts w:ascii="Times New Roman" w:hAnsi="Times New Roman"/>
                <w:sz w:val="20"/>
                <w:szCs w:val="20"/>
              </w:rPr>
            </w:pPr>
          </w:p>
        </w:tc>
        <w:tc>
          <w:tcPr>
            <w:tcW w:w="427" w:type="dxa"/>
          </w:tcPr>
          <w:p w14:paraId="04F96253" w14:textId="77777777" w:rsidR="00935D95" w:rsidRPr="0012669A" w:rsidRDefault="00935D95" w:rsidP="0023601A">
            <w:pPr>
              <w:rPr>
                <w:rFonts w:ascii="Times New Roman" w:hAnsi="Times New Roman"/>
                <w:sz w:val="20"/>
                <w:szCs w:val="20"/>
              </w:rPr>
            </w:pPr>
          </w:p>
        </w:tc>
        <w:tc>
          <w:tcPr>
            <w:tcW w:w="425" w:type="dxa"/>
          </w:tcPr>
          <w:p w14:paraId="6E3DB981" w14:textId="77777777" w:rsidR="00935D95" w:rsidRPr="0012669A" w:rsidRDefault="00935D95" w:rsidP="0023601A">
            <w:pPr>
              <w:rPr>
                <w:rFonts w:ascii="Times New Roman" w:hAnsi="Times New Roman"/>
                <w:sz w:val="20"/>
                <w:szCs w:val="20"/>
              </w:rPr>
            </w:pPr>
          </w:p>
        </w:tc>
        <w:tc>
          <w:tcPr>
            <w:tcW w:w="425" w:type="dxa"/>
          </w:tcPr>
          <w:p w14:paraId="626A309F" w14:textId="77777777" w:rsidR="00935D95" w:rsidRPr="0012669A" w:rsidRDefault="00935D95" w:rsidP="0023601A">
            <w:pPr>
              <w:rPr>
                <w:sz w:val="20"/>
                <w:szCs w:val="20"/>
              </w:rPr>
            </w:pPr>
          </w:p>
        </w:tc>
        <w:tc>
          <w:tcPr>
            <w:tcW w:w="426" w:type="dxa"/>
          </w:tcPr>
          <w:p w14:paraId="51028246" w14:textId="53724913" w:rsidR="00935D95" w:rsidRPr="0012669A" w:rsidRDefault="00935D95" w:rsidP="0023601A">
            <w:pPr>
              <w:rPr>
                <w:rFonts w:ascii="Times New Roman" w:hAnsi="Times New Roman"/>
                <w:sz w:val="20"/>
                <w:szCs w:val="20"/>
              </w:rPr>
            </w:pPr>
          </w:p>
        </w:tc>
        <w:tc>
          <w:tcPr>
            <w:tcW w:w="283" w:type="dxa"/>
          </w:tcPr>
          <w:p w14:paraId="684C8D5F" w14:textId="77777777" w:rsidR="00935D95" w:rsidRPr="0012669A" w:rsidRDefault="00935D95" w:rsidP="0023601A">
            <w:pPr>
              <w:rPr>
                <w:rFonts w:ascii="Times New Roman" w:hAnsi="Times New Roman"/>
                <w:sz w:val="20"/>
                <w:szCs w:val="20"/>
              </w:rPr>
            </w:pPr>
          </w:p>
        </w:tc>
        <w:tc>
          <w:tcPr>
            <w:tcW w:w="284" w:type="dxa"/>
          </w:tcPr>
          <w:p w14:paraId="5BD85C76" w14:textId="77777777" w:rsidR="00935D95" w:rsidRPr="0012669A" w:rsidRDefault="00935D95" w:rsidP="0023601A">
            <w:pPr>
              <w:rPr>
                <w:rFonts w:ascii="Times New Roman" w:hAnsi="Times New Roman"/>
                <w:sz w:val="20"/>
                <w:szCs w:val="20"/>
              </w:rPr>
            </w:pPr>
          </w:p>
        </w:tc>
        <w:tc>
          <w:tcPr>
            <w:tcW w:w="283" w:type="dxa"/>
          </w:tcPr>
          <w:p w14:paraId="16600ABD" w14:textId="77777777" w:rsidR="00935D95" w:rsidRPr="0012669A" w:rsidRDefault="00935D95" w:rsidP="0023601A">
            <w:pPr>
              <w:rPr>
                <w:rFonts w:ascii="Times New Roman" w:hAnsi="Times New Roman"/>
                <w:sz w:val="20"/>
                <w:szCs w:val="20"/>
              </w:rPr>
            </w:pPr>
          </w:p>
        </w:tc>
        <w:tc>
          <w:tcPr>
            <w:tcW w:w="347" w:type="dxa"/>
          </w:tcPr>
          <w:p w14:paraId="7D88AF67" w14:textId="77777777" w:rsidR="00935D95" w:rsidRPr="0012669A" w:rsidRDefault="00935D95" w:rsidP="0023601A">
            <w:pPr>
              <w:rPr>
                <w:rFonts w:ascii="Times New Roman" w:hAnsi="Times New Roman"/>
                <w:sz w:val="20"/>
                <w:szCs w:val="20"/>
              </w:rPr>
            </w:pPr>
          </w:p>
        </w:tc>
        <w:tc>
          <w:tcPr>
            <w:tcW w:w="390" w:type="dxa"/>
            <w:gridSpan w:val="2"/>
          </w:tcPr>
          <w:p w14:paraId="7FBDEBD7" w14:textId="77777777" w:rsidR="00935D95" w:rsidRPr="0012669A" w:rsidRDefault="00935D95" w:rsidP="0023601A">
            <w:pPr>
              <w:rPr>
                <w:rFonts w:ascii="Times New Roman" w:hAnsi="Times New Roman"/>
                <w:sz w:val="20"/>
                <w:szCs w:val="20"/>
              </w:rPr>
            </w:pPr>
          </w:p>
        </w:tc>
        <w:tc>
          <w:tcPr>
            <w:tcW w:w="390" w:type="dxa"/>
          </w:tcPr>
          <w:p w14:paraId="340D86D3" w14:textId="77777777" w:rsidR="00935D95" w:rsidRPr="0012669A" w:rsidRDefault="00935D95" w:rsidP="0023601A">
            <w:pPr>
              <w:rPr>
                <w:rFonts w:ascii="Times New Roman" w:hAnsi="Times New Roman"/>
                <w:sz w:val="20"/>
                <w:szCs w:val="20"/>
              </w:rPr>
            </w:pPr>
          </w:p>
        </w:tc>
        <w:tc>
          <w:tcPr>
            <w:tcW w:w="391" w:type="dxa"/>
          </w:tcPr>
          <w:p w14:paraId="05FA1FE7" w14:textId="77777777" w:rsidR="00935D95" w:rsidRPr="0012669A" w:rsidRDefault="00935D95" w:rsidP="0023601A">
            <w:pPr>
              <w:rPr>
                <w:rFonts w:ascii="Times New Roman" w:hAnsi="Times New Roman"/>
                <w:sz w:val="20"/>
                <w:szCs w:val="20"/>
              </w:rPr>
            </w:pPr>
          </w:p>
        </w:tc>
      </w:tr>
      <w:tr w:rsidR="00935D95" w:rsidRPr="0012669A" w14:paraId="5A93A139" w14:textId="77777777" w:rsidTr="008268A4">
        <w:tc>
          <w:tcPr>
            <w:tcW w:w="3401" w:type="dxa"/>
          </w:tcPr>
          <w:p w14:paraId="7B75656C" w14:textId="77777777" w:rsidR="00935D95" w:rsidRPr="0012669A" w:rsidRDefault="00935D95" w:rsidP="0023601A">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61C0DA37" w14:textId="77777777" w:rsidR="00935D95" w:rsidRPr="0012669A" w:rsidRDefault="00935D95" w:rsidP="0023601A">
            <w:pPr>
              <w:rPr>
                <w:rFonts w:ascii="Times New Roman" w:hAnsi="Times New Roman"/>
                <w:sz w:val="20"/>
                <w:szCs w:val="20"/>
              </w:rPr>
            </w:pPr>
          </w:p>
        </w:tc>
        <w:tc>
          <w:tcPr>
            <w:tcW w:w="425" w:type="dxa"/>
          </w:tcPr>
          <w:p w14:paraId="3E806518" w14:textId="77777777" w:rsidR="00935D95" w:rsidRPr="0012669A" w:rsidRDefault="00935D95" w:rsidP="0023601A">
            <w:pPr>
              <w:rPr>
                <w:rFonts w:ascii="Times New Roman" w:hAnsi="Times New Roman"/>
                <w:sz w:val="20"/>
                <w:szCs w:val="20"/>
              </w:rPr>
            </w:pPr>
          </w:p>
        </w:tc>
        <w:tc>
          <w:tcPr>
            <w:tcW w:w="425" w:type="dxa"/>
          </w:tcPr>
          <w:p w14:paraId="5EB31FE2" w14:textId="77777777" w:rsidR="00935D95" w:rsidRPr="0012669A" w:rsidRDefault="00935D95" w:rsidP="0023601A">
            <w:pPr>
              <w:rPr>
                <w:rFonts w:ascii="Times New Roman" w:hAnsi="Times New Roman"/>
                <w:sz w:val="20"/>
                <w:szCs w:val="20"/>
              </w:rPr>
            </w:pPr>
          </w:p>
        </w:tc>
        <w:tc>
          <w:tcPr>
            <w:tcW w:w="425" w:type="dxa"/>
          </w:tcPr>
          <w:p w14:paraId="18DB1CF6" w14:textId="77777777" w:rsidR="00935D95" w:rsidRPr="0012669A" w:rsidRDefault="00935D95" w:rsidP="0023601A">
            <w:pPr>
              <w:rPr>
                <w:rFonts w:ascii="Times New Roman" w:hAnsi="Times New Roman"/>
                <w:sz w:val="20"/>
                <w:szCs w:val="20"/>
              </w:rPr>
            </w:pPr>
          </w:p>
        </w:tc>
        <w:tc>
          <w:tcPr>
            <w:tcW w:w="427" w:type="dxa"/>
          </w:tcPr>
          <w:p w14:paraId="28F2C683" w14:textId="77777777" w:rsidR="00935D95" w:rsidRPr="0012669A" w:rsidRDefault="00935D95" w:rsidP="0023601A">
            <w:pPr>
              <w:rPr>
                <w:rFonts w:ascii="Times New Roman" w:hAnsi="Times New Roman"/>
                <w:sz w:val="20"/>
                <w:szCs w:val="20"/>
              </w:rPr>
            </w:pPr>
          </w:p>
        </w:tc>
        <w:tc>
          <w:tcPr>
            <w:tcW w:w="425" w:type="dxa"/>
          </w:tcPr>
          <w:p w14:paraId="04B64B76" w14:textId="77777777" w:rsidR="00935D95" w:rsidRPr="0012669A" w:rsidRDefault="00935D95" w:rsidP="0023601A">
            <w:pPr>
              <w:rPr>
                <w:rFonts w:ascii="Times New Roman" w:hAnsi="Times New Roman"/>
                <w:sz w:val="20"/>
                <w:szCs w:val="20"/>
              </w:rPr>
            </w:pPr>
          </w:p>
        </w:tc>
        <w:tc>
          <w:tcPr>
            <w:tcW w:w="425" w:type="dxa"/>
          </w:tcPr>
          <w:p w14:paraId="467F8B20" w14:textId="77777777" w:rsidR="00935D95" w:rsidRPr="0012669A" w:rsidRDefault="00935D95" w:rsidP="0023601A">
            <w:pPr>
              <w:rPr>
                <w:sz w:val="20"/>
                <w:szCs w:val="20"/>
              </w:rPr>
            </w:pPr>
          </w:p>
        </w:tc>
        <w:tc>
          <w:tcPr>
            <w:tcW w:w="426" w:type="dxa"/>
          </w:tcPr>
          <w:p w14:paraId="6079A65D" w14:textId="3DD243CB" w:rsidR="00935D95" w:rsidRPr="0012669A" w:rsidRDefault="00935D95" w:rsidP="0023601A">
            <w:pPr>
              <w:rPr>
                <w:rFonts w:ascii="Times New Roman" w:hAnsi="Times New Roman"/>
                <w:sz w:val="20"/>
                <w:szCs w:val="20"/>
              </w:rPr>
            </w:pPr>
          </w:p>
        </w:tc>
        <w:tc>
          <w:tcPr>
            <w:tcW w:w="283" w:type="dxa"/>
          </w:tcPr>
          <w:p w14:paraId="35F015FA" w14:textId="77777777" w:rsidR="00935D95" w:rsidRPr="0012669A" w:rsidRDefault="00935D95" w:rsidP="0023601A">
            <w:pPr>
              <w:rPr>
                <w:rFonts w:ascii="Times New Roman" w:hAnsi="Times New Roman"/>
                <w:sz w:val="20"/>
                <w:szCs w:val="20"/>
              </w:rPr>
            </w:pPr>
          </w:p>
        </w:tc>
        <w:tc>
          <w:tcPr>
            <w:tcW w:w="284" w:type="dxa"/>
          </w:tcPr>
          <w:p w14:paraId="5687E9A4" w14:textId="77777777" w:rsidR="00935D95" w:rsidRPr="0012669A" w:rsidRDefault="00935D95" w:rsidP="0023601A">
            <w:pPr>
              <w:rPr>
                <w:rFonts w:ascii="Times New Roman" w:hAnsi="Times New Roman"/>
                <w:sz w:val="20"/>
                <w:szCs w:val="20"/>
              </w:rPr>
            </w:pPr>
          </w:p>
        </w:tc>
        <w:tc>
          <w:tcPr>
            <w:tcW w:w="283" w:type="dxa"/>
          </w:tcPr>
          <w:p w14:paraId="371B1FE8" w14:textId="77777777" w:rsidR="00935D95" w:rsidRPr="0012669A" w:rsidRDefault="00935D95" w:rsidP="0023601A">
            <w:pPr>
              <w:rPr>
                <w:rFonts w:ascii="Times New Roman" w:hAnsi="Times New Roman"/>
                <w:sz w:val="20"/>
                <w:szCs w:val="20"/>
              </w:rPr>
            </w:pPr>
          </w:p>
        </w:tc>
        <w:tc>
          <w:tcPr>
            <w:tcW w:w="347" w:type="dxa"/>
          </w:tcPr>
          <w:p w14:paraId="26A3CD44" w14:textId="77777777" w:rsidR="00935D95" w:rsidRPr="0012669A" w:rsidRDefault="00935D95" w:rsidP="0023601A">
            <w:pPr>
              <w:rPr>
                <w:rFonts w:ascii="Times New Roman" w:hAnsi="Times New Roman"/>
                <w:sz w:val="20"/>
                <w:szCs w:val="20"/>
              </w:rPr>
            </w:pPr>
          </w:p>
        </w:tc>
        <w:tc>
          <w:tcPr>
            <w:tcW w:w="390" w:type="dxa"/>
            <w:gridSpan w:val="2"/>
          </w:tcPr>
          <w:p w14:paraId="75067634" w14:textId="77777777" w:rsidR="00935D95" w:rsidRPr="0012669A" w:rsidRDefault="00935D95" w:rsidP="0023601A">
            <w:pPr>
              <w:rPr>
                <w:rFonts w:ascii="Times New Roman" w:hAnsi="Times New Roman"/>
                <w:sz w:val="20"/>
                <w:szCs w:val="20"/>
              </w:rPr>
            </w:pPr>
          </w:p>
        </w:tc>
        <w:tc>
          <w:tcPr>
            <w:tcW w:w="390" w:type="dxa"/>
          </w:tcPr>
          <w:p w14:paraId="13F19431" w14:textId="77777777" w:rsidR="00935D95" w:rsidRPr="0012669A" w:rsidRDefault="00935D95" w:rsidP="0023601A">
            <w:pPr>
              <w:rPr>
                <w:rFonts w:ascii="Times New Roman" w:hAnsi="Times New Roman"/>
                <w:sz w:val="20"/>
                <w:szCs w:val="20"/>
              </w:rPr>
            </w:pPr>
          </w:p>
        </w:tc>
        <w:tc>
          <w:tcPr>
            <w:tcW w:w="391" w:type="dxa"/>
          </w:tcPr>
          <w:p w14:paraId="35CED379" w14:textId="77777777" w:rsidR="00935D95" w:rsidRPr="0012669A" w:rsidRDefault="00935D95" w:rsidP="0023601A">
            <w:pPr>
              <w:rPr>
                <w:rFonts w:ascii="Times New Roman" w:hAnsi="Times New Roman"/>
                <w:sz w:val="20"/>
                <w:szCs w:val="20"/>
              </w:rPr>
            </w:pPr>
          </w:p>
        </w:tc>
      </w:tr>
      <w:tr w:rsidR="00935D95" w:rsidRPr="0012669A" w14:paraId="0C232D2A" w14:textId="77777777" w:rsidTr="008268A4">
        <w:tc>
          <w:tcPr>
            <w:tcW w:w="3401" w:type="dxa"/>
          </w:tcPr>
          <w:p w14:paraId="6C9CE07F" w14:textId="273F8E6B" w:rsidR="00935D95" w:rsidRPr="0012669A" w:rsidRDefault="00C4022D"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bookmarkStart w:id="2" w:name="_Hlk85552571"/>
            <w:r>
              <w:rPr>
                <w:rFonts w:ascii="Times New Roman" w:hAnsi="Times New Roman"/>
                <w:sz w:val="20"/>
                <w:szCs w:val="20"/>
              </w:rPr>
              <w:t>Carl-Oskar Bohlin</w:t>
            </w:r>
            <w:r w:rsidR="00935D95" w:rsidRPr="0012669A">
              <w:rPr>
                <w:rFonts w:ascii="Times New Roman" w:hAnsi="Times New Roman"/>
                <w:sz w:val="20"/>
                <w:szCs w:val="20"/>
              </w:rPr>
              <w:t xml:space="preserve"> (M), ordf.</w:t>
            </w:r>
          </w:p>
        </w:tc>
        <w:tc>
          <w:tcPr>
            <w:tcW w:w="426" w:type="dxa"/>
          </w:tcPr>
          <w:p w14:paraId="595D4B57" w14:textId="7D9D7CB6" w:rsidR="00935D95" w:rsidRPr="00935D95" w:rsidRDefault="00E317F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B203553" w14:textId="77777777" w:rsidR="00935D95" w:rsidRPr="0012669A"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AAA07F" w14:textId="13DE3306" w:rsidR="00935D95" w:rsidRPr="0093041C"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5DBFEFB" w14:textId="77777777" w:rsidR="00935D95" w:rsidRPr="0012669A" w:rsidRDefault="00935D95" w:rsidP="0023601A">
            <w:pPr>
              <w:rPr>
                <w:rFonts w:ascii="Times New Roman" w:hAnsi="Times New Roman"/>
                <w:sz w:val="20"/>
                <w:szCs w:val="20"/>
              </w:rPr>
            </w:pPr>
          </w:p>
        </w:tc>
        <w:tc>
          <w:tcPr>
            <w:tcW w:w="427" w:type="dxa"/>
          </w:tcPr>
          <w:p w14:paraId="03D1AAAB" w14:textId="396286E8" w:rsidR="00935D95" w:rsidRPr="0012669A" w:rsidRDefault="00935D95" w:rsidP="0023601A">
            <w:pPr>
              <w:rPr>
                <w:rFonts w:ascii="Times New Roman" w:hAnsi="Times New Roman"/>
                <w:sz w:val="20"/>
                <w:szCs w:val="20"/>
              </w:rPr>
            </w:pPr>
          </w:p>
        </w:tc>
        <w:tc>
          <w:tcPr>
            <w:tcW w:w="425" w:type="dxa"/>
          </w:tcPr>
          <w:p w14:paraId="1D8D208A" w14:textId="77777777" w:rsidR="00935D95" w:rsidRPr="0012669A" w:rsidRDefault="00935D95" w:rsidP="0023601A">
            <w:pPr>
              <w:rPr>
                <w:rFonts w:ascii="Times New Roman" w:hAnsi="Times New Roman"/>
                <w:sz w:val="20"/>
                <w:szCs w:val="20"/>
              </w:rPr>
            </w:pPr>
          </w:p>
        </w:tc>
        <w:tc>
          <w:tcPr>
            <w:tcW w:w="425" w:type="dxa"/>
          </w:tcPr>
          <w:p w14:paraId="198E5D5F" w14:textId="6F3589AF" w:rsidR="00935D95" w:rsidRPr="0012669A" w:rsidRDefault="00935D95" w:rsidP="0023601A">
            <w:pPr>
              <w:rPr>
                <w:sz w:val="20"/>
                <w:szCs w:val="20"/>
              </w:rPr>
            </w:pPr>
          </w:p>
        </w:tc>
        <w:tc>
          <w:tcPr>
            <w:tcW w:w="426" w:type="dxa"/>
          </w:tcPr>
          <w:p w14:paraId="4A260D5F" w14:textId="775F2EAB" w:rsidR="00935D95" w:rsidRPr="0012669A" w:rsidRDefault="00935D95" w:rsidP="0023601A">
            <w:pPr>
              <w:rPr>
                <w:rFonts w:ascii="Times New Roman" w:hAnsi="Times New Roman"/>
                <w:sz w:val="20"/>
                <w:szCs w:val="20"/>
              </w:rPr>
            </w:pPr>
          </w:p>
        </w:tc>
        <w:tc>
          <w:tcPr>
            <w:tcW w:w="283" w:type="dxa"/>
          </w:tcPr>
          <w:p w14:paraId="30DBDB0A" w14:textId="77777777" w:rsidR="00935D95" w:rsidRPr="0012669A" w:rsidRDefault="00935D95" w:rsidP="0023601A">
            <w:pPr>
              <w:rPr>
                <w:rFonts w:ascii="Times New Roman" w:hAnsi="Times New Roman"/>
                <w:sz w:val="20"/>
                <w:szCs w:val="20"/>
              </w:rPr>
            </w:pPr>
          </w:p>
        </w:tc>
        <w:tc>
          <w:tcPr>
            <w:tcW w:w="284" w:type="dxa"/>
          </w:tcPr>
          <w:p w14:paraId="7D6EED30" w14:textId="77777777" w:rsidR="00935D95" w:rsidRPr="0012669A" w:rsidRDefault="00935D95" w:rsidP="0023601A">
            <w:pPr>
              <w:rPr>
                <w:rFonts w:ascii="Times New Roman" w:hAnsi="Times New Roman"/>
                <w:sz w:val="20"/>
                <w:szCs w:val="20"/>
              </w:rPr>
            </w:pPr>
          </w:p>
        </w:tc>
        <w:tc>
          <w:tcPr>
            <w:tcW w:w="283" w:type="dxa"/>
          </w:tcPr>
          <w:p w14:paraId="238E537C" w14:textId="77777777" w:rsidR="00935D95" w:rsidRPr="0012669A" w:rsidRDefault="00935D95" w:rsidP="0023601A">
            <w:pPr>
              <w:rPr>
                <w:rFonts w:ascii="Times New Roman" w:hAnsi="Times New Roman"/>
                <w:sz w:val="20"/>
                <w:szCs w:val="20"/>
              </w:rPr>
            </w:pPr>
          </w:p>
        </w:tc>
        <w:tc>
          <w:tcPr>
            <w:tcW w:w="347" w:type="dxa"/>
          </w:tcPr>
          <w:p w14:paraId="26257811" w14:textId="77777777" w:rsidR="00935D95" w:rsidRPr="0012669A" w:rsidRDefault="00935D95" w:rsidP="0023601A">
            <w:pPr>
              <w:rPr>
                <w:rFonts w:ascii="Times New Roman" w:hAnsi="Times New Roman"/>
                <w:sz w:val="20"/>
                <w:szCs w:val="20"/>
              </w:rPr>
            </w:pPr>
          </w:p>
        </w:tc>
        <w:tc>
          <w:tcPr>
            <w:tcW w:w="390" w:type="dxa"/>
            <w:gridSpan w:val="2"/>
          </w:tcPr>
          <w:p w14:paraId="067BEA9D" w14:textId="77777777" w:rsidR="00935D95" w:rsidRPr="0012669A" w:rsidRDefault="00935D95" w:rsidP="0023601A">
            <w:pPr>
              <w:rPr>
                <w:rFonts w:ascii="Times New Roman" w:hAnsi="Times New Roman"/>
                <w:sz w:val="20"/>
                <w:szCs w:val="20"/>
              </w:rPr>
            </w:pPr>
          </w:p>
        </w:tc>
        <w:tc>
          <w:tcPr>
            <w:tcW w:w="390" w:type="dxa"/>
          </w:tcPr>
          <w:p w14:paraId="5AE4329E" w14:textId="77777777" w:rsidR="00935D95" w:rsidRPr="0012669A" w:rsidRDefault="00935D95" w:rsidP="0023601A">
            <w:pPr>
              <w:rPr>
                <w:rFonts w:ascii="Times New Roman" w:hAnsi="Times New Roman"/>
                <w:sz w:val="20"/>
                <w:szCs w:val="20"/>
              </w:rPr>
            </w:pPr>
          </w:p>
        </w:tc>
        <w:tc>
          <w:tcPr>
            <w:tcW w:w="391" w:type="dxa"/>
          </w:tcPr>
          <w:p w14:paraId="7F76D054" w14:textId="77777777" w:rsidR="00935D95" w:rsidRPr="0012669A" w:rsidRDefault="00935D95" w:rsidP="0023601A">
            <w:pPr>
              <w:rPr>
                <w:rFonts w:ascii="Times New Roman" w:hAnsi="Times New Roman"/>
                <w:sz w:val="20"/>
                <w:szCs w:val="20"/>
              </w:rPr>
            </w:pPr>
          </w:p>
        </w:tc>
      </w:tr>
      <w:bookmarkEnd w:id="2"/>
      <w:tr w:rsidR="00935D95" w:rsidRPr="00741D98" w14:paraId="5BF8F46B" w14:textId="77777777" w:rsidTr="008268A4">
        <w:tc>
          <w:tcPr>
            <w:tcW w:w="3401" w:type="dxa"/>
          </w:tcPr>
          <w:p w14:paraId="3C886778" w14:textId="75252EAA" w:rsidR="00935D95" w:rsidRPr="008A2C3F" w:rsidRDefault="00D436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8A2C3F">
              <w:rPr>
                <w:rFonts w:ascii="Times New Roman" w:hAnsi="Times New Roman"/>
                <w:sz w:val="20"/>
                <w:szCs w:val="20"/>
                <w:lang w:val="en-US"/>
              </w:rPr>
              <w:t xml:space="preserve">Jennie Nilsson, vice </w:t>
            </w:r>
            <w:proofErr w:type="spellStart"/>
            <w:r w:rsidRPr="008A2C3F">
              <w:rPr>
                <w:rFonts w:ascii="Times New Roman" w:hAnsi="Times New Roman"/>
                <w:sz w:val="20"/>
                <w:szCs w:val="20"/>
                <w:lang w:val="en-US"/>
              </w:rPr>
              <w:t>ordf</w:t>
            </w:r>
            <w:proofErr w:type="spellEnd"/>
            <w:r w:rsidRPr="008A2C3F">
              <w:rPr>
                <w:rFonts w:ascii="Times New Roman" w:hAnsi="Times New Roman"/>
                <w:sz w:val="20"/>
                <w:szCs w:val="20"/>
                <w:lang w:val="en-US"/>
              </w:rPr>
              <w:t>.</w:t>
            </w:r>
            <w:r w:rsidR="00702AC4" w:rsidRPr="008A2C3F">
              <w:rPr>
                <w:rFonts w:ascii="Times New Roman" w:hAnsi="Times New Roman"/>
                <w:sz w:val="20"/>
                <w:szCs w:val="20"/>
                <w:lang w:val="en-US"/>
              </w:rPr>
              <w:t xml:space="preserve"> (S)</w:t>
            </w:r>
          </w:p>
        </w:tc>
        <w:tc>
          <w:tcPr>
            <w:tcW w:w="426" w:type="dxa"/>
          </w:tcPr>
          <w:p w14:paraId="57F63DCF" w14:textId="1DC65133" w:rsidR="00935D95" w:rsidRPr="00741D98"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GB"/>
              </w:rPr>
            </w:pPr>
            <w:r>
              <w:rPr>
                <w:rFonts w:ascii="Times New Roman" w:hAnsi="Times New Roman"/>
                <w:sz w:val="20"/>
                <w:szCs w:val="20"/>
                <w:lang w:val="en-GB"/>
              </w:rPr>
              <w:t>X</w:t>
            </w:r>
          </w:p>
        </w:tc>
        <w:tc>
          <w:tcPr>
            <w:tcW w:w="425" w:type="dxa"/>
          </w:tcPr>
          <w:p w14:paraId="1CAE1886" w14:textId="77777777" w:rsidR="00935D95" w:rsidRPr="00741D98"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GB"/>
              </w:rPr>
            </w:pPr>
          </w:p>
        </w:tc>
        <w:tc>
          <w:tcPr>
            <w:tcW w:w="425" w:type="dxa"/>
          </w:tcPr>
          <w:p w14:paraId="5DEF9CDA" w14:textId="604FA40B" w:rsidR="00935D95" w:rsidRPr="00741D98"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GB"/>
              </w:rPr>
            </w:pPr>
          </w:p>
        </w:tc>
        <w:tc>
          <w:tcPr>
            <w:tcW w:w="425" w:type="dxa"/>
          </w:tcPr>
          <w:p w14:paraId="4C613EAC" w14:textId="77777777" w:rsidR="00935D95" w:rsidRPr="00741D98" w:rsidRDefault="00935D95" w:rsidP="00935D95">
            <w:pPr>
              <w:rPr>
                <w:rFonts w:ascii="Times New Roman" w:hAnsi="Times New Roman"/>
                <w:sz w:val="20"/>
                <w:szCs w:val="20"/>
                <w:lang w:val="en-GB"/>
              </w:rPr>
            </w:pPr>
          </w:p>
        </w:tc>
        <w:tc>
          <w:tcPr>
            <w:tcW w:w="427" w:type="dxa"/>
          </w:tcPr>
          <w:p w14:paraId="49AE2067" w14:textId="18571865" w:rsidR="00935D95" w:rsidRPr="00741D98" w:rsidRDefault="00935D95" w:rsidP="00935D95">
            <w:pPr>
              <w:rPr>
                <w:rFonts w:ascii="Times New Roman" w:hAnsi="Times New Roman"/>
                <w:sz w:val="20"/>
                <w:szCs w:val="20"/>
                <w:lang w:val="en-GB"/>
              </w:rPr>
            </w:pPr>
          </w:p>
        </w:tc>
        <w:tc>
          <w:tcPr>
            <w:tcW w:w="425" w:type="dxa"/>
          </w:tcPr>
          <w:p w14:paraId="381DFA0B" w14:textId="77777777" w:rsidR="00935D95" w:rsidRPr="00741D98" w:rsidRDefault="00935D95" w:rsidP="00935D95">
            <w:pPr>
              <w:rPr>
                <w:rFonts w:ascii="Times New Roman" w:hAnsi="Times New Roman"/>
                <w:sz w:val="20"/>
                <w:szCs w:val="20"/>
                <w:lang w:val="en-GB"/>
              </w:rPr>
            </w:pPr>
          </w:p>
        </w:tc>
        <w:tc>
          <w:tcPr>
            <w:tcW w:w="425" w:type="dxa"/>
          </w:tcPr>
          <w:p w14:paraId="49B88424" w14:textId="103D6DD1" w:rsidR="00935D95" w:rsidRPr="00741D98" w:rsidRDefault="00935D95" w:rsidP="00935D95">
            <w:pPr>
              <w:rPr>
                <w:sz w:val="20"/>
                <w:szCs w:val="20"/>
                <w:lang w:val="en-GB"/>
              </w:rPr>
            </w:pPr>
          </w:p>
        </w:tc>
        <w:tc>
          <w:tcPr>
            <w:tcW w:w="426" w:type="dxa"/>
          </w:tcPr>
          <w:p w14:paraId="710E3DAD" w14:textId="691E47E1" w:rsidR="00935D95" w:rsidRPr="00741D98" w:rsidRDefault="00935D95" w:rsidP="00935D95">
            <w:pPr>
              <w:rPr>
                <w:rFonts w:ascii="Times New Roman" w:hAnsi="Times New Roman"/>
                <w:sz w:val="20"/>
                <w:szCs w:val="20"/>
                <w:lang w:val="en-GB"/>
              </w:rPr>
            </w:pPr>
          </w:p>
        </w:tc>
        <w:tc>
          <w:tcPr>
            <w:tcW w:w="283" w:type="dxa"/>
          </w:tcPr>
          <w:p w14:paraId="4A611334" w14:textId="77777777" w:rsidR="00935D95" w:rsidRPr="00741D98" w:rsidRDefault="00935D95" w:rsidP="00935D95">
            <w:pPr>
              <w:rPr>
                <w:rFonts w:ascii="Times New Roman" w:hAnsi="Times New Roman"/>
                <w:sz w:val="20"/>
                <w:szCs w:val="20"/>
                <w:lang w:val="en-GB"/>
              </w:rPr>
            </w:pPr>
          </w:p>
        </w:tc>
        <w:tc>
          <w:tcPr>
            <w:tcW w:w="284" w:type="dxa"/>
          </w:tcPr>
          <w:p w14:paraId="092A8763" w14:textId="77777777" w:rsidR="00935D95" w:rsidRPr="00741D98" w:rsidRDefault="00935D95" w:rsidP="00935D95">
            <w:pPr>
              <w:rPr>
                <w:rFonts w:ascii="Times New Roman" w:hAnsi="Times New Roman"/>
                <w:sz w:val="20"/>
                <w:szCs w:val="20"/>
                <w:lang w:val="en-GB"/>
              </w:rPr>
            </w:pPr>
          </w:p>
        </w:tc>
        <w:tc>
          <w:tcPr>
            <w:tcW w:w="283" w:type="dxa"/>
          </w:tcPr>
          <w:p w14:paraId="3F989E1B" w14:textId="77777777" w:rsidR="00935D95" w:rsidRPr="00741D98" w:rsidRDefault="00935D95" w:rsidP="00935D95">
            <w:pPr>
              <w:rPr>
                <w:rFonts w:ascii="Times New Roman" w:hAnsi="Times New Roman"/>
                <w:sz w:val="20"/>
                <w:szCs w:val="20"/>
                <w:lang w:val="en-GB"/>
              </w:rPr>
            </w:pPr>
          </w:p>
        </w:tc>
        <w:tc>
          <w:tcPr>
            <w:tcW w:w="347" w:type="dxa"/>
          </w:tcPr>
          <w:p w14:paraId="5CF6540A" w14:textId="77777777" w:rsidR="00935D95" w:rsidRPr="00741D98" w:rsidRDefault="00935D95" w:rsidP="00935D95">
            <w:pPr>
              <w:rPr>
                <w:rFonts w:ascii="Times New Roman" w:hAnsi="Times New Roman"/>
                <w:sz w:val="20"/>
                <w:szCs w:val="20"/>
                <w:lang w:val="en-GB"/>
              </w:rPr>
            </w:pPr>
          </w:p>
        </w:tc>
        <w:tc>
          <w:tcPr>
            <w:tcW w:w="390" w:type="dxa"/>
            <w:gridSpan w:val="2"/>
          </w:tcPr>
          <w:p w14:paraId="7102E27D" w14:textId="77777777" w:rsidR="00935D95" w:rsidRPr="00741D98" w:rsidRDefault="00935D95" w:rsidP="00935D95">
            <w:pPr>
              <w:rPr>
                <w:rFonts w:ascii="Times New Roman" w:hAnsi="Times New Roman"/>
                <w:sz w:val="20"/>
                <w:szCs w:val="20"/>
                <w:lang w:val="en-GB"/>
              </w:rPr>
            </w:pPr>
          </w:p>
        </w:tc>
        <w:tc>
          <w:tcPr>
            <w:tcW w:w="390" w:type="dxa"/>
          </w:tcPr>
          <w:p w14:paraId="16B7D3F8" w14:textId="77777777" w:rsidR="00935D95" w:rsidRPr="00741D98" w:rsidRDefault="00935D95" w:rsidP="00935D95">
            <w:pPr>
              <w:rPr>
                <w:rFonts w:ascii="Times New Roman" w:hAnsi="Times New Roman"/>
                <w:sz w:val="20"/>
                <w:szCs w:val="20"/>
                <w:lang w:val="en-GB"/>
              </w:rPr>
            </w:pPr>
          </w:p>
        </w:tc>
        <w:tc>
          <w:tcPr>
            <w:tcW w:w="391" w:type="dxa"/>
          </w:tcPr>
          <w:p w14:paraId="254B7CA1" w14:textId="77777777" w:rsidR="00935D95" w:rsidRPr="00741D98" w:rsidRDefault="00935D95" w:rsidP="00935D95">
            <w:pPr>
              <w:rPr>
                <w:rFonts w:ascii="Times New Roman" w:hAnsi="Times New Roman"/>
                <w:sz w:val="20"/>
                <w:szCs w:val="20"/>
                <w:lang w:val="en-GB"/>
              </w:rPr>
            </w:pPr>
          </w:p>
        </w:tc>
      </w:tr>
      <w:tr w:rsidR="00935D95" w:rsidRPr="0012669A" w14:paraId="726D715F" w14:textId="77777777" w:rsidTr="008268A4">
        <w:tc>
          <w:tcPr>
            <w:tcW w:w="3401" w:type="dxa"/>
          </w:tcPr>
          <w:p w14:paraId="78C5951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4EF5ACF5" w14:textId="5C25C766"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1F91A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C8AF3D5" w14:textId="24B9CDB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B8DDE9" w14:textId="77777777" w:rsidR="00935D95" w:rsidRPr="0012669A" w:rsidRDefault="00935D95" w:rsidP="00935D95">
            <w:pPr>
              <w:rPr>
                <w:rFonts w:ascii="Times New Roman" w:hAnsi="Times New Roman"/>
                <w:sz w:val="20"/>
                <w:szCs w:val="20"/>
              </w:rPr>
            </w:pPr>
          </w:p>
        </w:tc>
        <w:tc>
          <w:tcPr>
            <w:tcW w:w="427" w:type="dxa"/>
          </w:tcPr>
          <w:p w14:paraId="542621F0" w14:textId="02C00066" w:rsidR="00935D95" w:rsidRPr="0012669A" w:rsidRDefault="00935D95" w:rsidP="00935D95">
            <w:pPr>
              <w:rPr>
                <w:rFonts w:ascii="Times New Roman" w:hAnsi="Times New Roman"/>
                <w:sz w:val="20"/>
                <w:szCs w:val="20"/>
              </w:rPr>
            </w:pPr>
          </w:p>
        </w:tc>
        <w:tc>
          <w:tcPr>
            <w:tcW w:w="425" w:type="dxa"/>
          </w:tcPr>
          <w:p w14:paraId="55F0DC69" w14:textId="77777777" w:rsidR="00935D95" w:rsidRPr="0012669A" w:rsidRDefault="00935D95" w:rsidP="00935D95">
            <w:pPr>
              <w:rPr>
                <w:rFonts w:ascii="Times New Roman" w:hAnsi="Times New Roman"/>
                <w:sz w:val="20"/>
                <w:szCs w:val="20"/>
              </w:rPr>
            </w:pPr>
          </w:p>
        </w:tc>
        <w:tc>
          <w:tcPr>
            <w:tcW w:w="425" w:type="dxa"/>
          </w:tcPr>
          <w:p w14:paraId="0DBCA441" w14:textId="115EF3EA" w:rsidR="00935D95" w:rsidRPr="0012669A" w:rsidRDefault="00935D95" w:rsidP="00935D95">
            <w:pPr>
              <w:rPr>
                <w:sz w:val="20"/>
                <w:szCs w:val="20"/>
              </w:rPr>
            </w:pPr>
          </w:p>
        </w:tc>
        <w:tc>
          <w:tcPr>
            <w:tcW w:w="426" w:type="dxa"/>
          </w:tcPr>
          <w:p w14:paraId="14449B63" w14:textId="5488589F" w:rsidR="00935D95" w:rsidRPr="0012669A" w:rsidRDefault="00935D95" w:rsidP="00935D95">
            <w:pPr>
              <w:rPr>
                <w:rFonts w:ascii="Times New Roman" w:hAnsi="Times New Roman"/>
                <w:sz w:val="20"/>
                <w:szCs w:val="20"/>
              </w:rPr>
            </w:pPr>
          </w:p>
        </w:tc>
        <w:tc>
          <w:tcPr>
            <w:tcW w:w="283" w:type="dxa"/>
          </w:tcPr>
          <w:p w14:paraId="2709E661" w14:textId="77777777" w:rsidR="00935D95" w:rsidRPr="0012669A" w:rsidRDefault="00935D95" w:rsidP="00935D95">
            <w:pPr>
              <w:rPr>
                <w:rFonts w:ascii="Times New Roman" w:hAnsi="Times New Roman"/>
                <w:sz w:val="20"/>
                <w:szCs w:val="20"/>
              </w:rPr>
            </w:pPr>
          </w:p>
        </w:tc>
        <w:tc>
          <w:tcPr>
            <w:tcW w:w="284" w:type="dxa"/>
          </w:tcPr>
          <w:p w14:paraId="41D7E0AB" w14:textId="77777777" w:rsidR="00935D95" w:rsidRPr="0012669A" w:rsidRDefault="00935D95" w:rsidP="00935D95">
            <w:pPr>
              <w:rPr>
                <w:rFonts w:ascii="Times New Roman" w:hAnsi="Times New Roman"/>
                <w:sz w:val="20"/>
                <w:szCs w:val="20"/>
              </w:rPr>
            </w:pPr>
          </w:p>
        </w:tc>
        <w:tc>
          <w:tcPr>
            <w:tcW w:w="283" w:type="dxa"/>
          </w:tcPr>
          <w:p w14:paraId="11D2DA43" w14:textId="77777777" w:rsidR="00935D95" w:rsidRPr="0012669A" w:rsidRDefault="00935D95" w:rsidP="00935D95">
            <w:pPr>
              <w:rPr>
                <w:rFonts w:ascii="Times New Roman" w:hAnsi="Times New Roman"/>
                <w:sz w:val="20"/>
                <w:szCs w:val="20"/>
              </w:rPr>
            </w:pPr>
          </w:p>
        </w:tc>
        <w:tc>
          <w:tcPr>
            <w:tcW w:w="347" w:type="dxa"/>
          </w:tcPr>
          <w:p w14:paraId="610C0385" w14:textId="77777777" w:rsidR="00935D95" w:rsidRPr="0012669A" w:rsidRDefault="00935D95" w:rsidP="00935D95">
            <w:pPr>
              <w:rPr>
                <w:rFonts w:ascii="Times New Roman" w:hAnsi="Times New Roman"/>
                <w:sz w:val="20"/>
                <w:szCs w:val="20"/>
              </w:rPr>
            </w:pPr>
          </w:p>
        </w:tc>
        <w:tc>
          <w:tcPr>
            <w:tcW w:w="390" w:type="dxa"/>
            <w:gridSpan w:val="2"/>
          </w:tcPr>
          <w:p w14:paraId="24EFF496" w14:textId="77777777" w:rsidR="00935D95" w:rsidRPr="0012669A" w:rsidRDefault="00935D95" w:rsidP="00935D95">
            <w:pPr>
              <w:rPr>
                <w:rFonts w:ascii="Times New Roman" w:hAnsi="Times New Roman"/>
                <w:sz w:val="20"/>
                <w:szCs w:val="20"/>
              </w:rPr>
            </w:pPr>
          </w:p>
        </w:tc>
        <w:tc>
          <w:tcPr>
            <w:tcW w:w="390" w:type="dxa"/>
          </w:tcPr>
          <w:p w14:paraId="2486EE38" w14:textId="77777777" w:rsidR="00935D95" w:rsidRPr="0012669A" w:rsidRDefault="00935D95" w:rsidP="00935D95">
            <w:pPr>
              <w:rPr>
                <w:rFonts w:ascii="Times New Roman" w:hAnsi="Times New Roman"/>
                <w:sz w:val="20"/>
                <w:szCs w:val="20"/>
              </w:rPr>
            </w:pPr>
          </w:p>
        </w:tc>
        <w:tc>
          <w:tcPr>
            <w:tcW w:w="391" w:type="dxa"/>
          </w:tcPr>
          <w:p w14:paraId="676D9802" w14:textId="77777777" w:rsidR="00935D95" w:rsidRPr="0012669A" w:rsidRDefault="00935D95" w:rsidP="00935D95">
            <w:pPr>
              <w:rPr>
                <w:rFonts w:ascii="Times New Roman" w:hAnsi="Times New Roman"/>
                <w:sz w:val="20"/>
                <w:szCs w:val="20"/>
              </w:rPr>
            </w:pPr>
          </w:p>
        </w:tc>
      </w:tr>
      <w:tr w:rsidR="00935D95" w:rsidRPr="0012669A" w14:paraId="438D6735" w14:textId="77777777" w:rsidTr="008268A4">
        <w:tc>
          <w:tcPr>
            <w:tcW w:w="3401" w:type="dxa"/>
          </w:tcPr>
          <w:p w14:paraId="6BA331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6EBDAC5A" w14:textId="305F84E6"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D89DF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474D88" w14:textId="61A6B3B5"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7630CD" w14:textId="77777777" w:rsidR="00935D95" w:rsidRPr="0012669A" w:rsidRDefault="00935D95" w:rsidP="00935D95">
            <w:pPr>
              <w:rPr>
                <w:rFonts w:ascii="Times New Roman" w:hAnsi="Times New Roman"/>
                <w:sz w:val="20"/>
                <w:szCs w:val="20"/>
              </w:rPr>
            </w:pPr>
          </w:p>
        </w:tc>
        <w:tc>
          <w:tcPr>
            <w:tcW w:w="427" w:type="dxa"/>
          </w:tcPr>
          <w:p w14:paraId="083AEC83" w14:textId="6A553387" w:rsidR="00935D95" w:rsidRPr="0012669A" w:rsidRDefault="00935D95" w:rsidP="00935D95">
            <w:pPr>
              <w:rPr>
                <w:rFonts w:ascii="Times New Roman" w:hAnsi="Times New Roman"/>
                <w:sz w:val="20"/>
                <w:szCs w:val="20"/>
              </w:rPr>
            </w:pPr>
          </w:p>
        </w:tc>
        <w:tc>
          <w:tcPr>
            <w:tcW w:w="425" w:type="dxa"/>
          </w:tcPr>
          <w:p w14:paraId="57900E5E" w14:textId="77777777" w:rsidR="00935D95" w:rsidRPr="0012669A" w:rsidRDefault="00935D95" w:rsidP="00935D95">
            <w:pPr>
              <w:rPr>
                <w:rFonts w:ascii="Times New Roman" w:hAnsi="Times New Roman"/>
                <w:sz w:val="20"/>
                <w:szCs w:val="20"/>
              </w:rPr>
            </w:pPr>
          </w:p>
        </w:tc>
        <w:tc>
          <w:tcPr>
            <w:tcW w:w="425" w:type="dxa"/>
          </w:tcPr>
          <w:p w14:paraId="635BB160" w14:textId="6729E1E9" w:rsidR="00935D95" w:rsidRPr="0012669A" w:rsidRDefault="00935D95" w:rsidP="00935D95">
            <w:pPr>
              <w:rPr>
                <w:sz w:val="20"/>
                <w:szCs w:val="20"/>
              </w:rPr>
            </w:pPr>
          </w:p>
        </w:tc>
        <w:tc>
          <w:tcPr>
            <w:tcW w:w="426" w:type="dxa"/>
          </w:tcPr>
          <w:p w14:paraId="4C840F81" w14:textId="3019A856" w:rsidR="00935D95" w:rsidRPr="0012669A" w:rsidRDefault="00935D95" w:rsidP="00935D95">
            <w:pPr>
              <w:rPr>
                <w:rFonts w:ascii="Times New Roman" w:hAnsi="Times New Roman"/>
                <w:sz w:val="20"/>
                <w:szCs w:val="20"/>
              </w:rPr>
            </w:pPr>
          </w:p>
        </w:tc>
        <w:tc>
          <w:tcPr>
            <w:tcW w:w="283" w:type="dxa"/>
          </w:tcPr>
          <w:p w14:paraId="01539C29" w14:textId="77777777" w:rsidR="00935D95" w:rsidRPr="0012669A" w:rsidRDefault="00935D95" w:rsidP="00935D95">
            <w:pPr>
              <w:rPr>
                <w:rFonts w:ascii="Times New Roman" w:hAnsi="Times New Roman"/>
                <w:sz w:val="20"/>
                <w:szCs w:val="20"/>
              </w:rPr>
            </w:pPr>
          </w:p>
        </w:tc>
        <w:tc>
          <w:tcPr>
            <w:tcW w:w="284" w:type="dxa"/>
          </w:tcPr>
          <w:p w14:paraId="7F9A91A1" w14:textId="77777777" w:rsidR="00935D95" w:rsidRPr="0012669A" w:rsidRDefault="00935D95" w:rsidP="00935D95">
            <w:pPr>
              <w:rPr>
                <w:rFonts w:ascii="Times New Roman" w:hAnsi="Times New Roman"/>
                <w:sz w:val="20"/>
                <w:szCs w:val="20"/>
              </w:rPr>
            </w:pPr>
          </w:p>
        </w:tc>
        <w:tc>
          <w:tcPr>
            <w:tcW w:w="283" w:type="dxa"/>
          </w:tcPr>
          <w:p w14:paraId="67D1CB4B" w14:textId="77777777" w:rsidR="00935D95" w:rsidRPr="0012669A" w:rsidRDefault="00935D95" w:rsidP="00935D95">
            <w:pPr>
              <w:rPr>
                <w:rFonts w:ascii="Times New Roman" w:hAnsi="Times New Roman"/>
                <w:sz w:val="20"/>
                <w:szCs w:val="20"/>
              </w:rPr>
            </w:pPr>
          </w:p>
        </w:tc>
        <w:tc>
          <w:tcPr>
            <w:tcW w:w="347" w:type="dxa"/>
          </w:tcPr>
          <w:p w14:paraId="7670E0B9" w14:textId="77777777" w:rsidR="00935D95" w:rsidRPr="0012669A" w:rsidRDefault="00935D95" w:rsidP="00935D95">
            <w:pPr>
              <w:rPr>
                <w:rFonts w:ascii="Times New Roman" w:hAnsi="Times New Roman"/>
                <w:sz w:val="20"/>
                <w:szCs w:val="20"/>
              </w:rPr>
            </w:pPr>
          </w:p>
        </w:tc>
        <w:tc>
          <w:tcPr>
            <w:tcW w:w="390" w:type="dxa"/>
            <w:gridSpan w:val="2"/>
          </w:tcPr>
          <w:p w14:paraId="636A094C" w14:textId="77777777" w:rsidR="00935D95" w:rsidRPr="0012669A" w:rsidRDefault="00935D95" w:rsidP="00935D95">
            <w:pPr>
              <w:rPr>
                <w:rFonts w:ascii="Times New Roman" w:hAnsi="Times New Roman"/>
                <w:sz w:val="20"/>
                <w:szCs w:val="20"/>
              </w:rPr>
            </w:pPr>
          </w:p>
        </w:tc>
        <w:tc>
          <w:tcPr>
            <w:tcW w:w="390" w:type="dxa"/>
          </w:tcPr>
          <w:p w14:paraId="75F39E9E" w14:textId="77777777" w:rsidR="00935D95" w:rsidRPr="0012669A" w:rsidRDefault="00935D95" w:rsidP="00935D95">
            <w:pPr>
              <w:rPr>
                <w:rFonts w:ascii="Times New Roman" w:hAnsi="Times New Roman"/>
                <w:sz w:val="20"/>
                <w:szCs w:val="20"/>
              </w:rPr>
            </w:pPr>
          </w:p>
        </w:tc>
        <w:tc>
          <w:tcPr>
            <w:tcW w:w="391" w:type="dxa"/>
          </w:tcPr>
          <w:p w14:paraId="1E1916D3" w14:textId="77777777" w:rsidR="00935D95" w:rsidRPr="0012669A" w:rsidRDefault="00935D95" w:rsidP="00935D95">
            <w:pPr>
              <w:rPr>
                <w:rFonts w:ascii="Times New Roman" w:hAnsi="Times New Roman"/>
                <w:sz w:val="20"/>
                <w:szCs w:val="20"/>
              </w:rPr>
            </w:pPr>
          </w:p>
        </w:tc>
      </w:tr>
      <w:tr w:rsidR="00935D95" w:rsidRPr="0012669A" w14:paraId="3CDDC079" w14:textId="77777777" w:rsidTr="008268A4">
        <w:tc>
          <w:tcPr>
            <w:tcW w:w="3401" w:type="dxa"/>
          </w:tcPr>
          <w:p w14:paraId="22BD2BD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4E473A1C" w14:textId="5B7A3429"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D8D12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131E4A" w14:textId="534915A6"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7DDEBE" w14:textId="77777777" w:rsidR="00935D95" w:rsidRPr="0012669A" w:rsidRDefault="00935D95" w:rsidP="00935D95">
            <w:pPr>
              <w:rPr>
                <w:rFonts w:ascii="Times New Roman" w:hAnsi="Times New Roman"/>
                <w:sz w:val="20"/>
                <w:szCs w:val="20"/>
              </w:rPr>
            </w:pPr>
          </w:p>
        </w:tc>
        <w:tc>
          <w:tcPr>
            <w:tcW w:w="427" w:type="dxa"/>
          </w:tcPr>
          <w:p w14:paraId="17D6DB0B" w14:textId="18A11843" w:rsidR="00935D95" w:rsidRPr="0012669A" w:rsidRDefault="00935D95" w:rsidP="00935D95">
            <w:pPr>
              <w:rPr>
                <w:rFonts w:ascii="Times New Roman" w:hAnsi="Times New Roman"/>
                <w:sz w:val="20"/>
                <w:szCs w:val="20"/>
              </w:rPr>
            </w:pPr>
          </w:p>
        </w:tc>
        <w:tc>
          <w:tcPr>
            <w:tcW w:w="425" w:type="dxa"/>
          </w:tcPr>
          <w:p w14:paraId="289DFB6E" w14:textId="77777777" w:rsidR="00935D95" w:rsidRPr="0012669A" w:rsidRDefault="00935D95" w:rsidP="00935D95">
            <w:pPr>
              <w:rPr>
                <w:rFonts w:ascii="Times New Roman" w:hAnsi="Times New Roman"/>
                <w:sz w:val="20"/>
                <w:szCs w:val="20"/>
              </w:rPr>
            </w:pPr>
          </w:p>
        </w:tc>
        <w:tc>
          <w:tcPr>
            <w:tcW w:w="425" w:type="dxa"/>
          </w:tcPr>
          <w:p w14:paraId="1D8205AC" w14:textId="59F49FBE" w:rsidR="00935D95" w:rsidRPr="00935D95" w:rsidRDefault="00935D95" w:rsidP="00935D95">
            <w:pPr>
              <w:rPr>
                <w:rFonts w:ascii="Times New Roman" w:hAnsi="Times New Roman"/>
                <w:sz w:val="20"/>
                <w:szCs w:val="20"/>
              </w:rPr>
            </w:pPr>
          </w:p>
        </w:tc>
        <w:tc>
          <w:tcPr>
            <w:tcW w:w="426" w:type="dxa"/>
          </w:tcPr>
          <w:p w14:paraId="4FC37AE9" w14:textId="2644190E" w:rsidR="00935D95" w:rsidRPr="0012669A" w:rsidRDefault="00935D95" w:rsidP="00935D95">
            <w:pPr>
              <w:rPr>
                <w:rFonts w:ascii="Times New Roman" w:hAnsi="Times New Roman"/>
                <w:sz w:val="20"/>
                <w:szCs w:val="20"/>
              </w:rPr>
            </w:pPr>
          </w:p>
        </w:tc>
        <w:tc>
          <w:tcPr>
            <w:tcW w:w="283" w:type="dxa"/>
          </w:tcPr>
          <w:p w14:paraId="194F0F38" w14:textId="77777777" w:rsidR="00935D95" w:rsidRPr="0012669A" w:rsidRDefault="00935D95" w:rsidP="00935D95">
            <w:pPr>
              <w:rPr>
                <w:rFonts w:ascii="Times New Roman" w:hAnsi="Times New Roman"/>
                <w:sz w:val="20"/>
                <w:szCs w:val="20"/>
              </w:rPr>
            </w:pPr>
          </w:p>
        </w:tc>
        <w:tc>
          <w:tcPr>
            <w:tcW w:w="284" w:type="dxa"/>
          </w:tcPr>
          <w:p w14:paraId="09079144" w14:textId="77777777" w:rsidR="00935D95" w:rsidRPr="0012669A" w:rsidRDefault="00935D95" w:rsidP="00935D95">
            <w:pPr>
              <w:rPr>
                <w:rFonts w:ascii="Times New Roman" w:hAnsi="Times New Roman"/>
                <w:sz w:val="20"/>
                <w:szCs w:val="20"/>
              </w:rPr>
            </w:pPr>
          </w:p>
        </w:tc>
        <w:tc>
          <w:tcPr>
            <w:tcW w:w="283" w:type="dxa"/>
          </w:tcPr>
          <w:p w14:paraId="025CA0D8" w14:textId="77777777" w:rsidR="00935D95" w:rsidRPr="0012669A" w:rsidRDefault="00935D95" w:rsidP="00935D95">
            <w:pPr>
              <w:rPr>
                <w:rFonts w:ascii="Times New Roman" w:hAnsi="Times New Roman"/>
                <w:sz w:val="20"/>
                <w:szCs w:val="20"/>
              </w:rPr>
            </w:pPr>
          </w:p>
        </w:tc>
        <w:tc>
          <w:tcPr>
            <w:tcW w:w="347" w:type="dxa"/>
          </w:tcPr>
          <w:p w14:paraId="3693285B" w14:textId="77777777" w:rsidR="00935D95" w:rsidRPr="0012669A" w:rsidRDefault="00935D95" w:rsidP="00935D95">
            <w:pPr>
              <w:rPr>
                <w:rFonts w:ascii="Times New Roman" w:hAnsi="Times New Roman"/>
                <w:sz w:val="20"/>
                <w:szCs w:val="20"/>
              </w:rPr>
            </w:pPr>
          </w:p>
        </w:tc>
        <w:tc>
          <w:tcPr>
            <w:tcW w:w="390" w:type="dxa"/>
            <w:gridSpan w:val="2"/>
          </w:tcPr>
          <w:p w14:paraId="467FF324" w14:textId="77777777" w:rsidR="00935D95" w:rsidRPr="0012669A" w:rsidRDefault="00935D95" w:rsidP="00935D95">
            <w:pPr>
              <w:rPr>
                <w:rFonts w:ascii="Times New Roman" w:hAnsi="Times New Roman"/>
                <w:sz w:val="20"/>
                <w:szCs w:val="20"/>
              </w:rPr>
            </w:pPr>
          </w:p>
        </w:tc>
        <w:tc>
          <w:tcPr>
            <w:tcW w:w="390" w:type="dxa"/>
          </w:tcPr>
          <w:p w14:paraId="359F92E1" w14:textId="77777777" w:rsidR="00935D95" w:rsidRPr="0012669A" w:rsidRDefault="00935D95" w:rsidP="00935D95">
            <w:pPr>
              <w:rPr>
                <w:rFonts w:ascii="Times New Roman" w:hAnsi="Times New Roman"/>
                <w:sz w:val="20"/>
                <w:szCs w:val="20"/>
              </w:rPr>
            </w:pPr>
          </w:p>
        </w:tc>
        <w:tc>
          <w:tcPr>
            <w:tcW w:w="391" w:type="dxa"/>
          </w:tcPr>
          <w:p w14:paraId="45D2A3AB" w14:textId="77777777" w:rsidR="00935D95" w:rsidRPr="0012669A" w:rsidRDefault="00935D95" w:rsidP="00935D95">
            <w:pPr>
              <w:rPr>
                <w:rFonts w:ascii="Times New Roman" w:hAnsi="Times New Roman"/>
                <w:sz w:val="20"/>
                <w:szCs w:val="20"/>
              </w:rPr>
            </w:pPr>
          </w:p>
        </w:tc>
      </w:tr>
      <w:tr w:rsidR="00935D95" w:rsidRPr="0012669A" w14:paraId="2DFB13D9" w14:textId="77777777" w:rsidTr="008268A4">
        <w:tc>
          <w:tcPr>
            <w:tcW w:w="3401" w:type="dxa"/>
          </w:tcPr>
          <w:p w14:paraId="222DA4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4C03BB64" w14:textId="7ADB666D"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638BA6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52E6EB" w14:textId="1448777F"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C718A61" w14:textId="77777777" w:rsidR="00935D95" w:rsidRPr="0012669A" w:rsidRDefault="00935D95" w:rsidP="00935D95">
            <w:pPr>
              <w:rPr>
                <w:rFonts w:ascii="Times New Roman" w:hAnsi="Times New Roman"/>
                <w:sz w:val="20"/>
                <w:szCs w:val="20"/>
              </w:rPr>
            </w:pPr>
          </w:p>
        </w:tc>
        <w:tc>
          <w:tcPr>
            <w:tcW w:w="427" w:type="dxa"/>
          </w:tcPr>
          <w:p w14:paraId="3AD6903E" w14:textId="35D0548D" w:rsidR="00935D95" w:rsidRPr="0012669A" w:rsidRDefault="00935D95" w:rsidP="00935D95">
            <w:pPr>
              <w:rPr>
                <w:rFonts w:ascii="Times New Roman" w:hAnsi="Times New Roman"/>
                <w:sz w:val="20"/>
                <w:szCs w:val="20"/>
              </w:rPr>
            </w:pPr>
          </w:p>
        </w:tc>
        <w:tc>
          <w:tcPr>
            <w:tcW w:w="425" w:type="dxa"/>
          </w:tcPr>
          <w:p w14:paraId="54686EAB" w14:textId="77777777" w:rsidR="00935D95" w:rsidRPr="0012669A" w:rsidRDefault="00935D95" w:rsidP="00935D95">
            <w:pPr>
              <w:rPr>
                <w:rFonts w:ascii="Times New Roman" w:hAnsi="Times New Roman"/>
                <w:sz w:val="20"/>
                <w:szCs w:val="20"/>
              </w:rPr>
            </w:pPr>
          </w:p>
        </w:tc>
        <w:tc>
          <w:tcPr>
            <w:tcW w:w="425" w:type="dxa"/>
          </w:tcPr>
          <w:p w14:paraId="3313431A" w14:textId="03231CE6" w:rsidR="00935D95" w:rsidRPr="0012669A" w:rsidRDefault="00935D95" w:rsidP="00935D95">
            <w:pPr>
              <w:rPr>
                <w:sz w:val="20"/>
                <w:szCs w:val="20"/>
              </w:rPr>
            </w:pPr>
          </w:p>
        </w:tc>
        <w:tc>
          <w:tcPr>
            <w:tcW w:w="426" w:type="dxa"/>
          </w:tcPr>
          <w:p w14:paraId="456A6F49" w14:textId="6173D084" w:rsidR="00935D95" w:rsidRPr="0012669A" w:rsidRDefault="00935D95" w:rsidP="00935D95">
            <w:pPr>
              <w:rPr>
                <w:rFonts w:ascii="Times New Roman" w:hAnsi="Times New Roman"/>
                <w:sz w:val="20"/>
                <w:szCs w:val="20"/>
              </w:rPr>
            </w:pPr>
          </w:p>
        </w:tc>
        <w:tc>
          <w:tcPr>
            <w:tcW w:w="283" w:type="dxa"/>
          </w:tcPr>
          <w:p w14:paraId="1F3C2335" w14:textId="77777777" w:rsidR="00935D95" w:rsidRPr="0012669A" w:rsidRDefault="00935D95" w:rsidP="00935D95">
            <w:pPr>
              <w:rPr>
                <w:rFonts w:ascii="Times New Roman" w:hAnsi="Times New Roman"/>
                <w:sz w:val="20"/>
                <w:szCs w:val="20"/>
              </w:rPr>
            </w:pPr>
          </w:p>
        </w:tc>
        <w:tc>
          <w:tcPr>
            <w:tcW w:w="284" w:type="dxa"/>
          </w:tcPr>
          <w:p w14:paraId="611F5A01" w14:textId="77777777" w:rsidR="00935D95" w:rsidRPr="0012669A" w:rsidRDefault="00935D95" w:rsidP="00935D95">
            <w:pPr>
              <w:rPr>
                <w:rFonts w:ascii="Times New Roman" w:hAnsi="Times New Roman"/>
                <w:sz w:val="20"/>
                <w:szCs w:val="20"/>
              </w:rPr>
            </w:pPr>
          </w:p>
        </w:tc>
        <w:tc>
          <w:tcPr>
            <w:tcW w:w="283" w:type="dxa"/>
          </w:tcPr>
          <w:p w14:paraId="0ACCC995" w14:textId="77777777" w:rsidR="00935D95" w:rsidRPr="0012669A" w:rsidRDefault="00935D95" w:rsidP="00935D95">
            <w:pPr>
              <w:rPr>
                <w:rFonts w:ascii="Times New Roman" w:hAnsi="Times New Roman"/>
                <w:sz w:val="20"/>
                <w:szCs w:val="20"/>
              </w:rPr>
            </w:pPr>
          </w:p>
        </w:tc>
        <w:tc>
          <w:tcPr>
            <w:tcW w:w="347" w:type="dxa"/>
          </w:tcPr>
          <w:p w14:paraId="6D5E1E36" w14:textId="77777777" w:rsidR="00935D95" w:rsidRPr="0012669A" w:rsidRDefault="00935D95" w:rsidP="00935D95">
            <w:pPr>
              <w:rPr>
                <w:rFonts w:ascii="Times New Roman" w:hAnsi="Times New Roman"/>
                <w:sz w:val="20"/>
                <w:szCs w:val="20"/>
              </w:rPr>
            </w:pPr>
          </w:p>
        </w:tc>
        <w:tc>
          <w:tcPr>
            <w:tcW w:w="390" w:type="dxa"/>
            <w:gridSpan w:val="2"/>
          </w:tcPr>
          <w:p w14:paraId="4EB9E997" w14:textId="77777777" w:rsidR="00935D95" w:rsidRPr="0012669A" w:rsidRDefault="00935D95" w:rsidP="00935D95">
            <w:pPr>
              <w:rPr>
                <w:rFonts w:ascii="Times New Roman" w:hAnsi="Times New Roman"/>
                <w:sz w:val="20"/>
                <w:szCs w:val="20"/>
              </w:rPr>
            </w:pPr>
          </w:p>
        </w:tc>
        <w:tc>
          <w:tcPr>
            <w:tcW w:w="390" w:type="dxa"/>
          </w:tcPr>
          <w:p w14:paraId="4D4315F4" w14:textId="77777777" w:rsidR="00935D95" w:rsidRPr="0012669A" w:rsidRDefault="00935D95" w:rsidP="00935D95">
            <w:pPr>
              <w:rPr>
                <w:rFonts w:ascii="Times New Roman" w:hAnsi="Times New Roman"/>
                <w:sz w:val="20"/>
                <w:szCs w:val="20"/>
              </w:rPr>
            </w:pPr>
          </w:p>
        </w:tc>
        <w:tc>
          <w:tcPr>
            <w:tcW w:w="391" w:type="dxa"/>
          </w:tcPr>
          <w:p w14:paraId="21AE1227" w14:textId="77777777" w:rsidR="00935D95" w:rsidRPr="0012669A" w:rsidRDefault="00935D95" w:rsidP="00935D95">
            <w:pPr>
              <w:rPr>
                <w:rFonts w:ascii="Times New Roman" w:hAnsi="Times New Roman"/>
                <w:sz w:val="20"/>
                <w:szCs w:val="20"/>
              </w:rPr>
            </w:pPr>
          </w:p>
        </w:tc>
      </w:tr>
      <w:tr w:rsidR="00935D95" w:rsidRPr="0012669A" w14:paraId="3BE67703" w14:textId="77777777" w:rsidTr="008268A4">
        <w:tc>
          <w:tcPr>
            <w:tcW w:w="3401" w:type="dxa"/>
          </w:tcPr>
          <w:p w14:paraId="14352FB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7746F0C" w14:textId="7A2FE31B"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8D50AF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122C8D" w14:textId="63B7597A"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43E502" w14:textId="77777777" w:rsidR="00935D95" w:rsidRPr="0012669A" w:rsidRDefault="00935D95" w:rsidP="00935D95">
            <w:pPr>
              <w:rPr>
                <w:rFonts w:ascii="Times New Roman" w:hAnsi="Times New Roman"/>
                <w:sz w:val="20"/>
                <w:szCs w:val="20"/>
              </w:rPr>
            </w:pPr>
          </w:p>
        </w:tc>
        <w:tc>
          <w:tcPr>
            <w:tcW w:w="427" w:type="dxa"/>
          </w:tcPr>
          <w:p w14:paraId="5BB531A7" w14:textId="3B1D078C" w:rsidR="00935D95" w:rsidRPr="0012669A" w:rsidRDefault="00935D95" w:rsidP="00935D95">
            <w:pPr>
              <w:rPr>
                <w:rFonts w:ascii="Times New Roman" w:hAnsi="Times New Roman"/>
                <w:sz w:val="20"/>
                <w:szCs w:val="20"/>
              </w:rPr>
            </w:pPr>
          </w:p>
        </w:tc>
        <w:tc>
          <w:tcPr>
            <w:tcW w:w="425" w:type="dxa"/>
          </w:tcPr>
          <w:p w14:paraId="513EA8C9" w14:textId="77777777" w:rsidR="00935D95" w:rsidRPr="0012669A" w:rsidRDefault="00935D95" w:rsidP="00935D95">
            <w:pPr>
              <w:rPr>
                <w:rFonts w:ascii="Times New Roman" w:hAnsi="Times New Roman"/>
                <w:sz w:val="20"/>
                <w:szCs w:val="20"/>
              </w:rPr>
            </w:pPr>
          </w:p>
        </w:tc>
        <w:tc>
          <w:tcPr>
            <w:tcW w:w="425" w:type="dxa"/>
          </w:tcPr>
          <w:p w14:paraId="735838BF" w14:textId="0FAEF31E" w:rsidR="00935D95" w:rsidRPr="0012669A" w:rsidRDefault="00935D95" w:rsidP="00935D95">
            <w:pPr>
              <w:rPr>
                <w:sz w:val="20"/>
                <w:szCs w:val="20"/>
              </w:rPr>
            </w:pPr>
          </w:p>
        </w:tc>
        <w:tc>
          <w:tcPr>
            <w:tcW w:w="426" w:type="dxa"/>
          </w:tcPr>
          <w:p w14:paraId="6BDE0E0B" w14:textId="75F28153" w:rsidR="00935D95" w:rsidRPr="0012669A" w:rsidRDefault="00935D95" w:rsidP="00935D95">
            <w:pPr>
              <w:rPr>
                <w:rFonts w:ascii="Times New Roman" w:hAnsi="Times New Roman"/>
                <w:sz w:val="20"/>
                <w:szCs w:val="20"/>
              </w:rPr>
            </w:pPr>
          </w:p>
        </w:tc>
        <w:tc>
          <w:tcPr>
            <w:tcW w:w="283" w:type="dxa"/>
          </w:tcPr>
          <w:p w14:paraId="40CDB2D5" w14:textId="77777777" w:rsidR="00935D95" w:rsidRPr="0012669A" w:rsidRDefault="00935D95" w:rsidP="00935D95">
            <w:pPr>
              <w:rPr>
                <w:rFonts w:ascii="Times New Roman" w:hAnsi="Times New Roman"/>
                <w:sz w:val="20"/>
                <w:szCs w:val="20"/>
              </w:rPr>
            </w:pPr>
          </w:p>
        </w:tc>
        <w:tc>
          <w:tcPr>
            <w:tcW w:w="284" w:type="dxa"/>
          </w:tcPr>
          <w:p w14:paraId="2E527284" w14:textId="77777777" w:rsidR="00935D95" w:rsidRPr="0012669A" w:rsidRDefault="00935D95" w:rsidP="00935D95">
            <w:pPr>
              <w:rPr>
                <w:rFonts w:ascii="Times New Roman" w:hAnsi="Times New Roman"/>
                <w:sz w:val="20"/>
                <w:szCs w:val="20"/>
              </w:rPr>
            </w:pPr>
          </w:p>
        </w:tc>
        <w:tc>
          <w:tcPr>
            <w:tcW w:w="283" w:type="dxa"/>
          </w:tcPr>
          <w:p w14:paraId="2C000354" w14:textId="77777777" w:rsidR="00935D95" w:rsidRPr="0012669A" w:rsidRDefault="00935D95" w:rsidP="00935D95">
            <w:pPr>
              <w:rPr>
                <w:rFonts w:ascii="Times New Roman" w:hAnsi="Times New Roman"/>
                <w:sz w:val="20"/>
                <w:szCs w:val="20"/>
              </w:rPr>
            </w:pPr>
          </w:p>
        </w:tc>
        <w:tc>
          <w:tcPr>
            <w:tcW w:w="347" w:type="dxa"/>
          </w:tcPr>
          <w:p w14:paraId="178C6B09" w14:textId="77777777" w:rsidR="00935D95" w:rsidRPr="0012669A" w:rsidRDefault="00935D95" w:rsidP="00935D95">
            <w:pPr>
              <w:rPr>
                <w:rFonts w:ascii="Times New Roman" w:hAnsi="Times New Roman"/>
                <w:sz w:val="20"/>
                <w:szCs w:val="20"/>
              </w:rPr>
            </w:pPr>
          </w:p>
        </w:tc>
        <w:tc>
          <w:tcPr>
            <w:tcW w:w="390" w:type="dxa"/>
            <w:gridSpan w:val="2"/>
          </w:tcPr>
          <w:p w14:paraId="00F2F09F" w14:textId="77777777" w:rsidR="00935D95" w:rsidRPr="0012669A" w:rsidRDefault="00935D95" w:rsidP="00935D95">
            <w:pPr>
              <w:rPr>
                <w:rFonts w:ascii="Times New Roman" w:hAnsi="Times New Roman"/>
                <w:sz w:val="20"/>
                <w:szCs w:val="20"/>
              </w:rPr>
            </w:pPr>
          </w:p>
        </w:tc>
        <w:tc>
          <w:tcPr>
            <w:tcW w:w="390" w:type="dxa"/>
          </w:tcPr>
          <w:p w14:paraId="0305A7A8" w14:textId="77777777" w:rsidR="00935D95" w:rsidRPr="0012669A" w:rsidRDefault="00935D95" w:rsidP="00935D95">
            <w:pPr>
              <w:rPr>
                <w:rFonts w:ascii="Times New Roman" w:hAnsi="Times New Roman"/>
                <w:sz w:val="20"/>
                <w:szCs w:val="20"/>
              </w:rPr>
            </w:pPr>
          </w:p>
        </w:tc>
        <w:tc>
          <w:tcPr>
            <w:tcW w:w="391" w:type="dxa"/>
          </w:tcPr>
          <w:p w14:paraId="0AFD8BBD" w14:textId="77777777" w:rsidR="00935D95" w:rsidRPr="0012669A" w:rsidRDefault="00935D95" w:rsidP="00935D95">
            <w:pPr>
              <w:rPr>
                <w:rFonts w:ascii="Times New Roman" w:hAnsi="Times New Roman"/>
                <w:sz w:val="20"/>
                <w:szCs w:val="20"/>
              </w:rPr>
            </w:pPr>
          </w:p>
        </w:tc>
      </w:tr>
      <w:tr w:rsidR="00935D95" w:rsidRPr="0012669A" w14:paraId="12022121" w14:textId="77777777" w:rsidTr="008268A4">
        <w:tc>
          <w:tcPr>
            <w:tcW w:w="3401" w:type="dxa"/>
          </w:tcPr>
          <w:p w14:paraId="137072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5BEFD7A4" w14:textId="1A287753"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B3093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1A60EC2" w14:textId="272E827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90F128" w14:textId="77777777" w:rsidR="00935D95" w:rsidRPr="0012669A" w:rsidRDefault="00935D95" w:rsidP="00935D95">
            <w:pPr>
              <w:rPr>
                <w:rFonts w:ascii="Times New Roman" w:hAnsi="Times New Roman"/>
                <w:sz w:val="20"/>
                <w:szCs w:val="20"/>
              </w:rPr>
            </w:pPr>
          </w:p>
        </w:tc>
        <w:tc>
          <w:tcPr>
            <w:tcW w:w="427" w:type="dxa"/>
          </w:tcPr>
          <w:p w14:paraId="35806CB7" w14:textId="0BF09270" w:rsidR="00935D95" w:rsidRPr="0012669A" w:rsidRDefault="00935D95" w:rsidP="00935D95">
            <w:pPr>
              <w:rPr>
                <w:rFonts w:ascii="Times New Roman" w:hAnsi="Times New Roman"/>
                <w:sz w:val="20"/>
                <w:szCs w:val="20"/>
              </w:rPr>
            </w:pPr>
          </w:p>
        </w:tc>
        <w:tc>
          <w:tcPr>
            <w:tcW w:w="425" w:type="dxa"/>
          </w:tcPr>
          <w:p w14:paraId="1AD77283" w14:textId="77777777" w:rsidR="00935D95" w:rsidRPr="0012669A" w:rsidRDefault="00935D95" w:rsidP="00935D95">
            <w:pPr>
              <w:rPr>
                <w:rFonts w:ascii="Times New Roman" w:hAnsi="Times New Roman"/>
                <w:sz w:val="20"/>
                <w:szCs w:val="20"/>
              </w:rPr>
            </w:pPr>
          </w:p>
        </w:tc>
        <w:tc>
          <w:tcPr>
            <w:tcW w:w="425" w:type="dxa"/>
          </w:tcPr>
          <w:p w14:paraId="31E9F307" w14:textId="6AD05C93" w:rsidR="00935D95" w:rsidRPr="0012669A" w:rsidRDefault="00935D95" w:rsidP="00935D95">
            <w:pPr>
              <w:rPr>
                <w:sz w:val="20"/>
                <w:szCs w:val="20"/>
              </w:rPr>
            </w:pPr>
          </w:p>
        </w:tc>
        <w:tc>
          <w:tcPr>
            <w:tcW w:w="426" w:type="dxa"/>
          </w:tcPr>
          <w:p w14:paraId="5650D0BF" w14:textId="6B36D72E" w:rsidR="00935D95" w:rsidRPr="0012669A" w:rsidRDefault="00935D95" w:rsidP="00935D95">
            <w:pPr>
              <w:rPr>
                <w:rFonts w:ascii="Times New Roman" w:hAnsi="Times New Roman"/>
                <w:sz w:val="20"/>
                <w:szCs w:val="20"/>
              </w:rPr>
            </w:pPr>
          </w:p>
        </w:tc>
        <w:tc>
          <w:tcPr>
            <w:tcW w:w="283" w:type="dxa"/>
          </w:tcPr>
          <w:p w14:paraId="75652253" w14:textId="77777777" w:rsidR="00935D95" w:rsidRPr="0012669A" w:rsidRDefault="00935D95" w:rsidP="00935D95">
            <w:pPr>
              <w:rPr>
                <w:rFonts w:ascii="Times New Roman" w:hAnsi="Times New Roman"/>
                <w:sz w:val="20"/>
                <w:szCs w:val="20"/>
              </w:rPr>
            </w:pPr>
          </w:p>
        </w:tc>
        <w:tc>
          <w:tcPr>
            <w:tcW w:w="284" w:type="dxa"/>
          </w:tcPr>
          <w:p w14:paraId="43E2BC6B" w14:textId="77777777" w:rsidR="00935D95" w:rsidRPr="0012669A" w:rsidRDefault="00935D95" w:rsidP="00935D95">
            <w:pPr>
              <w:rPr>
                <w:rFonts w:ascii="Times New Roman" w:hAnsi="Times New Roman"/>
                <w:sz w:val="20"/>
                <w:szCs w:val="20"/>
              </w:rPr>
            </w:pPr>
          </w:p>
        </w:tc>
        <w:tc>
          <w:tcPr>
            <w:tcW w:w="283" w:type="dxa"/>
          </w:tcPr>
          <w:p w14:paraId="6C632EDC" w14:textId="77777777" w:rsidR="00935D95" w:rsidRPr="0012669A" w:rsidRDefault="00935D95" w:rsidP="00935D95">
            <w:pPr>
              <w:rPr>
                <w:rFonts w:ascii="Times New Roman" w:hAnsi="Times New Roman"/>
                <w:sz w:val="20"/>
                <w:szCs w:val="20"/>
              </w:rPr>
            </w:pPr>
          </w:p>
        </w:tc>
        <w:tc>
          <w:tcPr>
            <w:tcW w:w="347" w:type="dxa"/>
          </w:tcPr>
          <w:p w14:paraId="34098D88" w14:textId="77777777" w:rsidR="00935D95" w:rsidRPr="0012669A" w:rsidRDefault="00935D95" w:rsidP="00935D95">
            <w:pPr>
              <w:rPr>
                <w:rFonts w:ascii="Times New Roman" w:hAnsi="Times New Roman"/>
                <w:sz w:val="20"/>
                <w:szCs w:val="20"/>
              </w:rPr>
            </w:pPr>
          </w:p>
        </w:tc>
        <w:tc>
          <w:tcPr>
            <w:tcW w:w="390" w:type="dxa"/>
            <w:gridSpan w:val="2"/>
          </w:tcPr>
          <w:p w14:paraId="6D876B8D" w14:textId="77777777" w:rsidR="00935D95" w:rsidRPr="0012669A" w:rsidRDefault="00935D95" w:rsidP="00935D95">
            <w:pPr>
              <w:rPr>
                <w:rFonts w:ascii="Times New Roman" w:hAnsi="Times New Roman"/>
                <w:sz w:val="20"/>
                <w:szCs w:val="20"/>
              </w:rPr>
            </w:pPr>
          </w:p>
        </w:tc>
        <w:tc>
          <w:tcPr>
            <w:tcW w:w="390" w:type="dxa"/>
          </w:tcPr>
          <w:p w14:paraId="7F35F58F" w14:textId="77777777" w:rsidR="00935D95" w:rsidRPr="0012669A" w:rsidRDefault="00935D95" w:rsidP="00935D95">
            <w:pPr>
              <w:rPr>
                <w:rFonts w:ascii="Times New Roman" w:hAnsi="Times New Roman"/>
                <w:sz w:val="20"/>
                <w:szCs w:val="20"/>
              </w:rPr>
            </w:pPr>
          </w:p>
        </w:tc>
        <w:tc>
          <w:tcPr>
            <w:tcW w:w="391" w:type="dxa"/>
          </w:tcPr>
          <w:p w14:paraId="541A5A2C" w14:textId="77777777" w:rsidR="00935D95" w:rsidRPr="0012669A" w:rsidRDefault="00935D95" w:rsidP="00935D95">
            <w:pPr>
              <w:rPr>
                <w:rFonts w:ascii="Times New Roman" w:hAnsi="Times New Roman"/>
                <w:sz w:val="20"/>
                <w:szCs w:val="20"/>
              </w:rPr>
            </w:pPr>
          </w:p>
        </w:tc>
      </w:tr>
      <w:tr w:rsidR="00935D95" w:rsidRPr="0012669A" w14:paraId="6398FC9E" w14:textId="77777777" w:rsidTr="008268A4">
        <w:tc>
          <w:tcPr>
            <w:tcW w:w="3401" w:type="dxa"/>
          </w:tcPr>
          <w:p w14:paraId="76BDABF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657B907A" w14:textId="1D767004"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0627F7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C2098B" w14:textId="4244A135"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7F5149A" w14:textId="77777777" w:rsidR="00935D95" w:rsidRPr="0012669A" w:rsidRDefault="00935D95" w:rsidP="00935D95">
            <w:pPr>
              <w:rPr>
                <w:rFonts w:ascii="Times New Roman" w:hAnsi="Times New Roman"/>
                <w:sz w:val="20"/>
                <w:szCs w:val="20"/>
              </w:rPr>
            </w:pPr>
          </w:p>
        </w:tc>
        <w:tc>
          <w:tcPr>
            <w:tcW w:w="427" w:type="dxa"/>
          </w:tcPr>
          <w:p w14:paraId="20244292" w14:textId="3E50F144" w:rsidR="00935D95" w:rsidRPr="0012669A" w:rsidRDefault="00935D95" w:rsidP="00935D95">
            <w:pPr>
              <w:rPr>
                <w:rFonts w:ascii="Times New Roman" w:hAnsi="Times New Roman"/>
                <w:sz w:val="20"/>
                <w:szCs w:val="20"/>
              </w:rPr>
            </w:pPr>
          </w:p>
        </w:tc>
        <w:tc>
          <w:tcPr>
            <w:tcW w:w="425" w:type="dxa"/>
          </w:tcPr>
          <w:p w14:paraId="2A1AA0B9" w14:textId="77777777" w:rsidR="00935D95" w:rsidRPr="0012669A" w:rsidRDefault="00935D95" w:rsidP="00935D95">
            <w:pPr>
              <w:rPr>
                <w:rFonts w:ascii="Times New Roman" w:hAnsi="Times New Roman"/>
                <w:sz w:val="20"/>
                <w:szCs w:val="20"/>
              </w:rPr>
            </w:pPr>
          </w:p>
        </w:tc>
        <w:tc>
          <w:tcPr>
            <w:tcW w:w="425" w:type="dxa"/>
          </w:tcPr>
          <w:p w14:paraId="38DE47CF" w14:textId="7E7A370A" w:rsidR="00935D95" w:rsidRPr="0012669A" w:rsidRDefault="00935D95" w:rsidP="00935D95">
            <w:pPr>
              <w:rPr>
                <w:sz w:val="20"/>
                <w:szCs w:val="20"/>
              </w:rPr>
            </w:pPr>
          </w:p>
        </w:tc>
        <w:tc>
          <w:tcPr>
            <w:tcW w:w="426" w:type="dxa"/>
          </w:tcPr>
          <w:p w14:paraId="5A94B033" w14:textId="14270B04" w:rsidR="00935D95" w:rsidRPr="0012669A" w:rsidRDefault="00935D95" w:rsidP="00935D95">
            <w:pPr>
              <w:rPr>
                <w:rFonts w:ascii="Times New Roman" w:hAnsi="Times New Roman"/>
                <w:sz w:val="20"/>
                <w:szCs w:val="20"/>
              </w:rPr>
            </w:pPr>
          </w:p>
        </w:tc>
        <w:tc>
          <w:tcPr>
            <w:tcW w:w="283" w:type="dxa"/>
          </w:tcPr>
          <w:p w14:paraId="153869F3" w14:textId="77777777" w:rsidR="00935D95" w:rsidRPr="0012669A" w:rsidRDefault="00935D95" w:rsidP="00935D95">
            <w:pPr>
              <w:rPr>
                <w:rFonts w:ascii="Times New Roman" w:hAnsi="Times New Roman"/>
                <w:sz w:val="20"/>
                <w:szCs w:val="20"/>
              </w:rPr>
            </w:pPr>
          </w:p>
        </w:tc>
        <w:tc>
          <w:tcPr>
            <w:tcW w:w="284" w:type="dxa"/>
          </w:tcPr>
          <w:p w14:paraId="30454574" w14:textId="77777777" w:rsidR="00935D95" w:rsidRPr="0012669A" w:rsidRDefault="00935D95" w:rsidP="00935D95">
            <w:pPr>
              <w:rPr>
                <w:rFonts w:ascii="Times New Roman" w:hAnsi="Times New Roman"/>
                <w:sz w:val="20"/>
                <w:szCs w:val="20"/>
              </w:rPr>
            </w:pPr>
          </w:p>
        </w:tc>
        <w:tc>
          <w:tcPr>
            <w:tcW w:w="283" w:type="dxa"/>
          </w:tcPr>
          <w:p w14:paraId="6C863321" w14:textId="77777777" w:rsidR="00935D95" w:rsidRPr="0012669A" w:rsidRDefault="00935D95" w:rsidP="00935D95">
            <w:pPr>
              <w:rPr>
                <w:rFonts w:ascii="Times New Roman" w:hAnsi="Times New Roman"/>
                <w:sz w:val="20"/>
                <w:szCs w:val="20"/>
              </w:rPr>
            </w:pPr>
          </w:p>
        </w:tc>
        <w:tc>
          <w:tcPr>
            <w:tcW w:w="347" w:type="dxa"/>
          </w:tcPr>
          <w:p w14:paraId="73645778" w14:textId="77777777" w:rsidR="00935D95" w:rsidRPr="0012669A" w:rsidRDefault="00935D95" w:rsidP="00935D95">
            <w:pPr>
              <w:rPr>
                <w:rFonts w:ascii="Times New Roman" w:hAnsi="Times New Roman"/>
                <w:sz w:val="20"/>
                <w:szCs w:val="20"/>
              </w:rPr>
            </w:pPr>
          </w:p>
        </w:tc>
        <w:tc>
          <w:tcPr>
            <w:tcW w:w="390" w:type="dxa"/>
            <w:gridSpan w:val="2"/>
          </w:tcPr>
          <w:p w14:paraId="6B7C98BE" w14:textId="77777777" w:rsidR="00935D95" w:rsidRPr="0012669A" w:rsidRDefault="00935D95" w:rsidP="00935D95">
            <w:pPr>
              <w:rPr>
                <w:rFonts w:ascii="Times New Roman" w:hAnsi="Times New Roman"/>
                <w:sz w:val="20"/>
                <w:szCs w:val="20"/>
              </w:rPr>
            </w:pPr>
          </w:p>
        </w:tc>
        <w:tc>
          <w:tcPr>
            <w:tcW w:w="390" w:type="dxa"/>
          </w:tcPr>
          <w:p w14:paraId="25FC9E7F" w14:textId="77777777" w:rsidR="00935D95" w:rsidRPr="0012669A" w:rsidRDefault="00935D95" w:rsidP="00935D95">
            <w:pPr>
              <w:rPr>
                <w:rFonts w:ascii="Times New Roman" w:hAnsi="Times New Roman"/>
                <w:sz w:val="20"/>
                <w:szCs w:val="20"/>
              </w:rPr>
            </w:pPr>
          </w:p>
        </w:tc>
        <w:tc>
          <w:tcPr>
            <w:tcW w:w="391" w:type="dxa"/>
          </w:tcPr>
          <w:p w14:paraId="67593025" w14:textId="77777777" w:rsidR="00935D95" w:rsidRPr="0012669A" w:rsidRDefault="00935D95" w:rsidP="00935D95">
            <w:pPr>
              <w:rPr>
                <w:rFonts w:ascii="Times New Roman" w:hAnsi="Times New Roman"/>
                <w:sz w:val="20"/>
                <w:szCs w:val="20"/>
              </w:rPr>
            </w:pPr>
          </w:p>
        </w:tc>
      </w:tr>
      <w:tr w:rsidR="00935D95" w:rsidRPr="0012669A" w14:paraId="3D90BC82" w14:textId="77777777" w:rsidTr="008268A4">
        <w:tc>
          <w:tcPr>
            <w:tcW w:w="3401" w:type="dxa"/>
          </w:tcPr>
          <w:p w14:paraId="7F2018EE" w14:textId="69A5C963"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Alexander Christiansson</w:t>
            </w:r>
            <w:r w:rsidRPr="0012669A">
              <w:rPr>
                <w:rFonts w:ascii="Times New Roman" w:hAnsi="Times New Roman"/>
                <w:sz w:val="20"/>
                <w:szCs w:val="20"/>
              </w:rPr>
              <w:t xml:space="preserve"> (SD)</w:t>
            </w:r>
          </w:p>
        </w:tc>
        <w:tc>
          <w:tcPr>
            <w:tcW w:w="426" w:type="dxa"/>
          </w:tcPr>
          <w:p w14:paraId="0D695302" w14:textId="3E730E49"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A2209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C9D2F2" w14:textId="24ABA423"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3AE5252" w14:textId="77777777" w:rsidR="00935D95" w:rsidRPr="0012669A" w:rsidRDefault="00935D95" w:rsidP="00935D95">
            <w:pPr>
              <w:rPr>
                <w:rFonts w:ascii="Times New Roman" w:hAnsi="Times New Roman"/>
                <w:sz w:val="20"/>
                <w:szCs w:val="20"/>
              </w:rPr>
            </w:pPr>
          </w:p>
        </w:tc>
        <w:tc>
          <w:tcPr>
            <w:tcW w:w="427" w:type="dxa"/>
          </w:tcPr>
          <w:p w14:paraId="31990DC6" w14:textId="45B3FADC" w:rsidR="00935D95" w:rsidRPr="0012669A" w:rsidRDefault="00935D95" w:rsidP="00935D95">
            <w:pPr>
              <w:rPr>
                <w:rFonts w:ascii="Times New Roman" w:hAnsi="Times New Roman"/>
                <w:sz w:val="20"/>
                <w:szCs w:val="20"/>
              </w:rPr>
            </w:pPr>
          </w:p>
        </w:tc>
        <w:tc>
          <w:tcPr>
            <w:tcW w:w="425" w:type="dxa"/>
          </w:tcPr>
          <w:p w14:paraId="57B233AE" w14:textId="77777777" w:rsidR="00935D95" w:rsidRPr="0012669A" w:rsidRDefault="00935D95" w:rsidP="00935D95">
            <w:pPr>
              <w:rPr>
                <w:rFonts w:ascii="Times New Roman" w:hAnsi="Times New Roman"/>
                <w:sz w:val="20"/>
                <w:szCs w:val="20"/>
              </w:rPr>
            </w:pPr>
          </w:p>
        </w:tc>
        <w:tc>
          <w:tcPr>
            <w:tcW w:w="425" w:type="dxa"/>
          </w:tcPr>
          <w:p w14:paraId="006A89FF" w14:textId="66863534" w:rsidR="00935D95" w:rsidRPr="0012669A" w:rsidRDefault="00935D95" w:rsidP="00935D95">
            <w:pPr>
              <w:rPr>
                <w:sz w:val="20"/>
                <w:szCs w:val="20"/>
              </w:rPr>
            </w:pPr>
          </w:p>
        </w:tc>
        <w:tc>
          <w:tcPr>
            <w:tcW w:w="426" w:type="dxa"/>
          </w:tcPr>
          <w:p w14:paraId="6A757060" w14:textId="3EB6A87D" w:rsidR="00935D95" w:rsidRPr="0012669A" w:rsidRDefault="00935D95" w:rsidP="00935D95">
            <w:pPr>
              <w:rPr>
                <w:rFonts w:ascii="Times New Roman" w:hAnsi="Times New Roman"/>
                <w:sz w:val="20"/>
                <w:szCs w:val="20"/>
              </w:rPr>
            </w:pPr>
          </w:p>
        </w:tc>
        <w:tc>
          <w:tcPr>
            <w:tcW w:w="283" w:type="dxa"/>
          </w:tcPr>
          <w:p w14:paraId="36650EBB" w14:textId="77777777" w:rsidR="00935D95" w:rsidRPr="0012669A" w:rsidRDefault="00935D95" w:rsidP="00935D95">
            <w:pPr>
              <w:rPr>
                <w:rFonts w:ascii="Times New Roman" w:hAnsi="Times New Roman"/>
                <w:sz w:val="20"/>
                <w:szCs w:val="20"/>
              </w:rPr>
            </w:pPr>
          </w:p>
        </w:tc>
        <w:tc>
          <w:tcPr>
            <w:tcW w:w="284" w:type="dxa"/>
          </w:tcPr>
          <w:p w14:paraId="5DF2FF70" w14:textId="77777777" w:rsidR="00935D95" w:rsidRPr="0012669A" w:rsidRDefault="00935D95" w:rsidP="00935D95">
            <w:pPr>
              <w:rPr>
                <w:rFonts w:ascii="Times New Roman" w:hAnsi="Times New Roman"/>
                <w:sz w:val="20"/>
                <w:szCs w:val="20"/>
              </w:rPr>
            </w:pPr>
          </w:p>
        </w:tc>
        <w:tc>
          <w:tcPr>
            <w:tcW w:w="283" w:type="dxa"/>
          </w:tcPr>
          <w:p w14:paraId="4E3E4DEB" w14:textId="77777777" w:rsidR="00935D95" w:rsidRPr="0012669A" w:rsidRDefault="00935D95" w:rsidP="00935D95">
            <w:pPr>
              <w:rPr>
                <w:rFonts w:ascii="Times New Roman" w:hAnsi="Times New Roman"/>
                <w:sz w:val="20"/>
                <w:szCs w:val="20"/>
              </w:rPr>
            </w:pPr>
          </w:p>
        </w:tc>
        <w:tc>
          <w:tcPr>
            <w:tcW w:w="347" w:type="dxa"/>
          </w:tcPr>
          <w:p w14:paraId="47400F3B" w14:textId="77777777" w:rsidR="00935D95" w:rsidRPr="0012669A" w:rsidRDefault="00935D95" w:rsidP="00935D95">
            <w:pPr>
              <w:rPr>
                <w:rFonts w:ascii="Times New Roman" w:hAnsi="Times New Roman"/>
                <w:sz w:val="20"/>
                <w:szCs w:val="20"/>
              </w:rPr>
            </w:pPr>
          </w:p>
        </w:tc>
        <w:tc>
          <w:tcPr>
            <w:tcW w:w="390" w:type="dxa"/>
            <w:gridSpan w:val="2"/>
          </w:tcPr>
          <w:p w14:paraId="7F95229F" w14:textId="77777777" w:rsidR="00935D95" w:rsidRPr="0012669A" w:rsidRDefault="00935D95" w:rsidP="00935D95">
            <w:pPr>
              <w:rPr>
                <w:rFonts w:ascii="Times New Roman" w:hAnsi="Times New Roman"/>
                <w:sz w:val="20"/>
                <w:szCs w:val="20"/>
              </w:rPr>
            </w:pPr>
          </w:p>
        </w:tc>
        <w:tc>
          <w:tcPr>
            <w:tcW w:w="390" w:type="dxa"/>
          </w:tcPr>
          <w:p w14:paraId="175E25F3" w14:textId="77777777" w:rsidR="00935D95" w:rsidRPr="0012669A" w:rsidRDefault="00935D95" w:rsidP="00935D95">
            <w:pPr>
              <w:rPr>
                <w:rFonts w:ascii="Times New Roman" w:hAnsi="Times New Roman"/>
                <w:sz w:val="20"/>
                <w:szCs w:val="20"/>
              </w:rPr>
            </w:pPr>
          </w:p>
        </w:tc>
        <w:tc>
          <w:tcPr>
            <w:tcW w:w="391" w:type="dxa"/>
          </w:tcPr>
          <w:p w14:paraId="11E29C3E" w14:textId="77777777" w:rsidR="00935D95" w:rsidRPr="0012669A" w:rsidRDefault="00935D95" w:rsidP="00935D95">
            <w:pPr>
              <w:rPr>
                <w:rFonts w:ascii="Times New Roman" w:hAnsi="Times New Roman"/>
                <w:sz w:val="20"/>
                <w:szCs w:val="20"/>
              </w:rPr>
            </w:pPr>
          </w:p>
        </w:tc>
      </w:tr>
      <w:tr w:rsidR="00935D95" w:rsidRPr="0012669A" w14:paraId="2BEA4CCF" w14:textId="77777777" w:rsidTr="008268A4">
        <w:tc>
          <w:tcPr>
            <w:tcW w:w="3401" w:type="dxa"/>
          </w:tcPr>
          <w:p w14:paraId="749C93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35DC31DE" w14:textId="63B3FA28"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B71EFA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04E4D7" w14:textId="5AC183E8"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CBE4E4" w14:textId="77777777" w:rsidR="00935D95" w:rsidRPr="0012669A" w:rsidRDefault="00935D95" w:rsidP="00935D95">
            <w:pPr>
              <w:rPr>
                <w:rFonts w:ascii="Times New Roman" w:hAnsi="Times New Roman"/>
                <w:sz w:val="20"/>
                <w:szCs w:val="20"/>
              </w:rPr>
            </w:pPr>
          </w:p>
        </w:tc>
        <w:tc>
          <w:tcPr>
            <w:tcW w:w="427" w:type="dxa"/>
          </w:tcPr>
          <w:p w14:paraId="4C190865" w14:textId="5DE9507C" w:rsidR="00935D95" w:rsidRPr="0012669A" w:rsidRDefault="00935D95" w:rsidP="00935D95">
            <w:pPr>
              <w:rPr>
                <w:rFonts w:ascii="Times New Roman" w:hAnsi="Times New Roman"/>
                <w:sz w:val="20"/>
                <w:szCs w:val="20"/>
              </w:rPr>
            </w:pPr>
          </w:p>
        </w:tc>
        <w:tc>
          <w:tcPr>
            <w:tcW w:w="425" w:type="dxa"/>
          </w:tcPr>
          <w:p w14:paraId="7763F769" w14:textId="77777777" w:rsidR="00935D95" w:rsidRPr="0012669A" w:rsidRDefault="00935D95" w:rsidP="00935D95">
            <w:pPr>
              <w:rPr>
                <w:rFonts w:ascii="Times New Roman" w:hAnsi="Times New Roman"/>
                <w:sz w:val="20"/>
                <w:szCs w:val="20"/>
              </w:rPr>
            </w:pPr>
          </w:p>
        </w:tc>
        <w:tc>
          <w:tcPr>
            <w:tcW w:w="425" w:type="dxa"/>
          </w:tcPr>
          <w:p w14:paraId="69D687AF" w14:textId="67C4A0DD" w:rsidR="00935D95" w:rsidRPr="0012669A" w:rsidRDefault="00935D95" w:rsidP="00935D95">
            <w:pPr>
              <w:rPr>
                <w:sz w:val="20"/>
                <w:szCs w:val="20"/>
              </w:rPr>
            </w:pPr>
          </w:p>
        </w:tc>
        <w:tc>
          <w:tcPr>
            <w:tcW w:w="426" w:type="dxa"/>
          </w:tcPr>
          <w:p w14:paraId="5117667D" w14:textId="1D9B4C9B" w:rsidR="00935D95" w:rsidRPr="0012669A" w:rsidRDefault="00935D95" w:rsidP="00935D95">
            <w:pPr>
              <w:rPr>
                <w:rFonts w:ascii="Times New Roman" w:hAnsi="Times New Roman"/>
                <w:sz w:val="20"/>
                <w:szCs w:val="20"/>
              </w:rPr>
            </w:pPr>
          </w:p>
        </w:tc>
        <w:tc>
          <w:tcPr>
            <w:tcW w:w="283" w:type="dxa"/>
          </w:tcPr>
          <w:p w14:paraId="09C3A041" w14:textId="77777777" w:rsidR="00935D95" w:rsidRPr="0012669A" w:rsidRDefault="00935D95" w:rsidP="00935D95">
            <w:pPr>
              <w:rPr>
                <w:rFonts w:ascii="Times New Roman" w:hAnsi="Times New Roman"/>
                <w:sz w:val="20"/>
                <w:szCs w:val="20"/>
              </w:rPr>
            </w:pPr>
          </w:p>
        </w:tc>
        <w:tc>
          <w:tcPr>
            <w:tcW w:w="284" w:type="dxa"/>
          </w:tcPr>
          <w:p w14:paraId="30E7A519" w14:textId="77777777" w:rsidR="00935D95" w:rsidRPr="0012669A" w:rsidRDefault="00935D95" w:rsidP="00935D95">
            <w:pPr>
              <w:rPr>
                <w:rFonts w:ascii="Times New Roman" w:hAnsi="Times New Roman"/>
                <w:sz w:val="20"/>
                <w:szCs w:val="20"/>
              </w:rPr>
            </w:pPr>
          </w:p>
        </w:tc>
        <w:tc>
          <w:tcPr>
            <w:tcW w:w="283" w:type="dxa"/>
          </w:tcPr>
          <w:p w14:paraId="41B56E7F" w14:textId="77777777" w:rsidR="00935D95" w:rsidRPr="0012669A" w:rsidRDefault="00935D95" w:rsidP="00935D95">
            <w:pPr>
              <w:rPr>
                <w:rFonts w:ascii="Times New Roman" w:hAnsi="Times New Roman"/>
                <w:sz w:val="20"/>
                <w:szCs w:val="20"/>
              </w:rPr>
            </w:pPr>
          </w:p>
        </w:tc>
        <w:tc>
          <w:tcPr>
            <w:tcW w:w="347" w:type="dxa"/>
          </w:tcPr>
          <w:p w14:paraId="685CE3BD" w14:textId="77777777" w:rsidR="00935D95" w:rsidRPr="0012669A" w:rsidRDefault="00935D95" w:rsidP="00935D95">
            <w:pPr>
              <w:rPr>
                <w:rFonts w:ascii="Times New Roman" w:hAnsi="Times New Roman"/>
                <w:sz w:val="20"/>
                <w:szCs w:val="20"/>
              </w:rPr>
            </w:pPr>
          </w:p>
        </w:tc>
        <w:tc>
          <w:tcPr>
            <w:tcW w:w="390" w:type="dxa"/>
            <w:gridSpan w:val="2"/>
          </w:tcPr>
          <w:p w14:paraId="4E99AF30" w14:textId="77777777" w:rsidR="00935D95" w:rsidRPr="0012669A" w:rsidRDefault="00935D95" w:rsidP="00935D95">
            <w:pPr>
              <w:rPr>
                <w:rFonts w:ascii="Times New Roman" w:hAnsi="Times New Roman"/>
                <w:sz w:val="20"/>
                <w:szCs w:val="20"/>
              </w:rPr>
            </w:pPr>
          </w:p>
        </w:tc>
        <w:tc>
          <w:tcPr>
            <w:tcW w:w="390" w:type="dxa"/>
          </w:tcPr>
          <w:p w14:paraId="78E2A2FE" w14:textId="77777777" w:rsidR="00935D95" w:rsidRPr="0012669A" w:rsidRDefault="00935D95" w:rsidP="00935D95">
            <w:pPr>
              <w:rPr>
                <w:rFonts w:ascii="Times New Roman" w:hAnsi="Times New Roman"/>
                <w:sz w:val="20"/>
                <w:szCs w:val="20"/>
              </w:rPr>
            </w:pPr>
          </w:p>
        </w:tc>
        <w:tc>
          <w:tcPr>
            <w:tcW w:w="391" w:type="dxa"/>
          </w:tcPr>
          <w:p w14:paraId="2993F352" w14:textId="77777777" w:rsidR="00935D95" w:rsidRPr="0012669A" w:rsidRDefault="00935D95" w:rsidP="00935D95">
            <w:pPr>
              <w:rPr>
                <w:rFonts w:ascii="Times New Roman" w:hAnsi="Times New Roman"/>
                <w:sz w:val="20"/>
                <w:szCs w:val="20"/>
              </w:rPr>
            </w:pPr>
          </w:p>
        </w:tc>
      </w:tr>
      <w:tr w:rsidR="00935D95" w:rsidRPr="0012669A" w14:paraId="4117BF8D" w14:textId="77777777" w:rsidTr="008268A4">
        <w:tc>
          <w:tcPr>
            <w:tcW w:w="3401" w:type="dxa"/>
          </w:tcPr>
          <w:p w14:paraId="569167A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234181CD" w14:textId="0A90ACEC"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31D680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2D4E48" w14:textId="69397AC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20E34A" w14:textId="77777777" w:rsidR="00935D95" w:rsidRPr="0012669A" w:rsidRDefault="00935D95" w:rsidP="00935D95">
            <w:pPr>
              <w:rPr>
                <w:rFonts w:ascii="Times New Roman" w:hAnsi="Times New Roman"/>
                <w:sz w:val="20"/>
                <w:szCs w:val="20"/>
              </w:rPr>
            </w:pPr>
          </w:p>
        </w:tc>
        <w:tc>
          <w:tcPr>
            <w:tcW w:w="427" w:type="dxa"/>
          </w:tcPr>
          <w:p w14:paraId="43BC847F" w14:textId="4CEE3379" w:rsidR="00935D95" w:rsidRPr="0012669A" w:rsidRDefault="00935D95" w:rsidP="00935D95">
            <w:pPr>
              <w:rPr>
                <w:rFonts w:ascii="Times New Roman" w:hAnsi="Times New Roman"/>
                <w:sz w:val="20"/>
                <w:szCs w:val="20"/>
              </w:rPr>
            </w:pPr>
          </w:p>
        </w:tc>
        <w:tc>
          <w:tcPr>
            <w:tcW w:w="425" w:type="dxa"/>
          </w:tcPr>
          <w:p w14:paraId="3233C44B" w14:textId="77777777" w:rsidR="00935D95" w:rsidRPr="0012669A" w:rsidRDefault="00935D95" w:rsidP="00935D95">
            <w:pPr>
              <w:rPr>
                <w:rFonts w:ascii="Times New Roman" w:hAnsi="Times New Roman"/>
                <w:sz w:val="20"/>
                <w:szCs w:val="20"/>
              </w:rPr>
            </w:pPr>
          </w:p>
        </w:tc>
        <w:tc>
          <w:tcPr>
            <w:tcW w:w="425" w:type="dxa"/>
          </w:tcPr>
          <w:p w14:paraId="1CE1C88D" w14:textId="625CAAD1" w:rsidR="00935D95" w:rsidRPr="0012669A" w:rsidRDefault="00935D95" w:rsidP="00935D95">
            <w:pPr>
              <w:rPr>
                <w:sz w:val="20"/>
                <w:szCs w:val="20"/>
              </w:rPr>
            </w:pPr>
          </w:p>
        </w:tc>
        <w:tc>
          <w:tcPr>
            <w:tcW w:w="426" w:type="dxa"/>
          </w:tcPr>
          <w:p w14:paraId="06FE4804" w14:textId="2A97CEB5" w:rsidR="00935D95" w:rsidRPr="0012669A" w:rsidRDefault="00935D95" w:rsidP="00935D95">
            <w:pPr>
              <w:rPr>
                <w:rFonts w:ascii="Times New Roman" w:hAnsi="Times New Roman"/>
                <w:sz w:val="20"/>
                <w:szCs w:val="20"/>
              </w:rPr>
            </w:pPr>
          </w:p>
        </w:tc>
        <w:tc>
          <w:tcPr>
            <w:tcW w:w="283" w:type="dxa"/>
          </w:tcPr>
          <w:p w14:paraId="641D81F7" w14:textId="77777777" w:rsidR="00935D95" w:rsidRPr="0012669A" w:rsidRDefault="00935D95" w:rsidP="00935D95">
            <w:pPr>
              <w:rPr>
                <w:rFonts w:ascii="Times New Roman" w:hAnsi="Times New Roman"/>
                <w:sz w:val="20"/>
                <w:szCs w:val="20"/>
              </w:rPr>
            </w:pPr>
          </w:p>
        </w:tc>
        <w:tc>
          <w:tcPr>
            <w:tcW w:w="284" w:type="dxa"/>
          </w:tcPr>
          <w:p w14:paraId="5B0FC9A1" w14:textId="77777777" w:rsidR="00935D95" w:rsidRPr="0012669A" w:rsidRDefault="00935D95" w:rsidP="00935D95">
            <w:pPr>
              <w:rPr>
                <w:rFonts w:ascii="Times New Roman" w:hAnsi="Times New Roman"/>
                <w:sz w:val="20"/>
                <w:szCs w:val="20"/>
              </w:rPr>
            </w:pPr>
          </w:p>
        </w:tc>
        <w:tc>
          <w:tcPr>
            <w:tcW w:w="283" w:type="dxa"/>
          </w:tcPr>
          <w:p w14:paraId="07B70AB8" w14:textId="77777777" w:rsidR="00935D95" w:rsidRPr="0012669A" w:rsidRDefault="00935D95" w:rsidP="00935D95">
            <w:pPr>
              <w:rPr>
                <w:rFonts w:ascii="Times New Roman" w:hAnsi="Times New Roman"/>
                <w:sz w:val="20"/>
                <w:szCs w:val="20"/>
              </w:rPr>
            </w:pPr>
          </w:p>
        </w:tc>
        <w:tc>
          <w:tcPr>
            <w:tcW w:w="347" w:type="dxa"/>
          </w:tcPr>
          <w:p w14:paraId="1422F788" w14:textId="77777777" w:rsidR="00935D95" w:rsidRPr="0012669A" w:rsidRDefault="00935D95" w:rsidP="00935D95">
            <w:pPr>
              <w:rPr>
                <w:rFonts w:ascii="Times New Roman" w:hAnsi="Times New Roman"/>
                <w:sz w:val="20"/>
                <w:szCs w:val="20"/>
              </w:rPr>
            </w:pPr>
          </w:p>
        </w:tc>
        <w:tc>
          <w:tcPr>
            <w:tcW w:w="390" w:type="dxa"/>
            <w:gridSpan w:val="2"/>
          </w:tcPr>
          <w:p w14:paraId="1C7EE936" w14:textId="77777777" w:rsidR="00935D95" w:rsidRPr="0012669A" w:rsidRDefault="00935D95" w:rsidP="00935D95">
            <w:pPr>
              <w:rPr>
                <w:rFonts w:ascii="Times New Roman" w:hAnsi="Times New Roman"/>
                <w:sz w:val="20"/>
                <w:szCs w:val="20"/>
              </w:rPr>
            </w:pPr>
          </w:p>
        </w:tc>
        <w:tc>
          <w:tcPr>
            <w:tcW w:w="390" w:type="dxa"/>
          </w:tcPr>
          <w:p w14:paraId="4BC57710" w14:textId="77777777" w:rsidR="00935D95" w:rsidRPr="0012669A" w:rsidRDefault="00935D95" w:rsidP="00935D95">
            <w:pPr>
              <w:rPr>
                <w:rFonts w:ascii="Times New Roman" w:hAnsi="Times New Roman"/>
                <w:sz w:val="20"/>
                <w:szCs w:val="20"/>
              </w:rPr>
            </w:pPr>
          </w:p>
        </w:tc>
        <w:tc>
          <w:tcPr>
            <w:tcW w:w="391" w:type="dxa"/>
          </w:tcPr>
          <w:p w14:paraId="71756E5C" w14:textId="77777777" w:rsidR="00935D95" w:rsidRPr="0012669A" w:rsidRDefault="00935D95" w:rsidP="00935D95">
            <w:pPr>
              <w:rPr>
                <w:rFonts w:ascii="Times New Roman" w:hAnsi="Times New Roman"/>
                <w:sz w:val="20"/>
                <w:szCs w:val="20"/>
              </w:rPr>
            </w:pPr>
          </w:p>
        </w:tc>
      </w:tr>
      <w:tr w:rsidR="00935D95" w:rsidRPr="0012669A" w14:paraId="39DBAEB7" w14:textId="77777777" w:rsidTr="008268A4">
        <w:tc>
          <w:tcPr>
            <w:tcW w:w="3401" w:type="dxa"/>
          </w:tcPr>
          <w:p w14:paraId="471C4F1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2412775A" w14:textId="6B468BC9"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3797D4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6C8E95D" w14:textId="645298B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AD47F6" w14:textId="77777777" w:rsidR="00935D95" w:rsidRPr="0012669A" w:rsidRDefault="00935D95" w:rsidP="00935D95">
            <w:pPr>
              <w:rPr>
                <w:rFonts w:ascii="Times New Roman" w:hAnsi="Times New Roman"/>
                <w:sz w:val="20"/>
                <w:szCs w:val="20"/>
              </w:rPr>
            </w:pPr>
          </w:p>
        </w:tc>
        <w:tc>
          <w:tcPr>
            <w:tcW w:w="427" w:type="dxa"/>
          </w:tcPr>
          <w:p w14:paraId="76AE8487" w14:textId="5D280B9E" w:rsidR="00935D95" w:rsidRPr="0012669A" w:rsidRDefault="00935D95" w:rsidP="00935D95">
            <w:pPr>
              <w:rPr>
                <w:rFonts w:ascii="Times New Roman" w:hAnsi="Times New Roman"/>
                <w:sz w:val="20"/>
                <w:szCs w:val="20"/>
              </w:rPr>
            </w:pPr>
          </w:p>
        </w:tc>
        <w:tc>
          <w:tcPr>
            <w:tcW w:w="425" w:type="dxa"/>
          </w:tcPr>
          <w:p w14:paraId="201F18EB" w14:textId="77777777" w:rsidR="00935D95" w:rsidRPr="0012669A" w:rsidRDefault="00935D95" w:rsidP="00935D95">
            <w:pPr>
              <w:rPr>
                <w:rFonts w:ascii="Times New Roman" w:hAnsi="Times New Roman"/>
                <w:sz w:val="20"/>
                <w:szCs w:val="20"/>
              </w:rPr>
            </w:pPr>
          </w:p>
        </w:tc>
        <w:tc>
          <w:tcPr>
            <w:tcW w:w="425" w:type="dxa"/>
          </w:tcPr>
          <w:p w14:paraId="3EE53F92" w14:textId="6AA87A38" w:rsidR="00935D95" w:rsidRPr="0012669A" w:rsidRDefault="00935D95" w:rsidP="00935D95">
            <w:pPr>
              <w:rPr>
                <w:sz w:val="20"/>
                <w:szCs w:val="20"/>
              </w:rPr>
            </w:pPr>
          </w:p>
        </w:tc>
        <w:tc>
          <w:tcPr>
            <w:tcW w:w="426" w:type="dxa"/>
          </w:tcPr>
          <w:p w14:paraId="640BBC2C" w14:textId="0AA03386" w:rsidR="00935D95" w:rsidRPr="0012669A" w:rsidRDefault="00935D95" w:rsidP="00935D95">
            <w:pPr>
              <w:rPr>
                <w:rFonts w:ascii="Times New Roman" w:hAnsi="Times New Roman"/>
                <w:sz w:val="20"/>
                <w:szCs w:val="20"/>
              </w:rPr>
            </w:pPr>
          </w:p>
        </w:tc>
        <w:tc>
          <w:tcPr>
            <w:tcW w:w="283" w:type="dxa"/>
          </w:tcPr>
          <w:p w14:paraId="313EC4CB" w14:textId="77777777" w:rsidR="00935D95" w:rsidRPr="0012669A" w:rsidRDefault="00935D95" w:rsidP="00935D95">
            <w:pPr>
              <w:rPr>
                <w:rFonts w:ascii="Times New Roman" w:hAnsi="Times New Roman"/>
                <w:sz w:val="20"/>
                <w:szCs w:val="20"/>
              </w:rPr>
            </w:pPr>
          </w:p>
        </w:tc>
        <w:tc>
          <w:tcPr>
            <w:tcW w:w="284" w:type="dxa"/>
          </w:tcPr>
          <w:p w14:paraId="50106D4C" w14:textId="77777777" w:rsidR="00935D95" w:rsidRPr="0012669A" w:rsidRDefault="00935D95" w:rsidP="00935D95">
            <w:pPr>
              <w:rPr>
                <w:rFonts w:ascii="Times New Roman" w:hAnsi="Times New Roman"/>
                <w:sz w:val="20"/>
                <w:szCs w:val="20"/>
              </w:rPr>
            </w:pPr>
          </w:p>
        </w:tc>
        <w:tc>
          <w:tcPr>
            <w:tcW w:w="283" w:type="dxa"/>
          </w:tcPr>
          <w:p w14:paraId="213DD660" w14:textId="77777777" w:rsidR="00935D95" w:rsidRPr="0012669A" w:rsidRDefault="00935D95" w:rsidP="00935D95">
            <w:pPr>
              <w:rPr>
                <w:rFonts w:ascii="Times New Roman" w:hAnsi="Times New Roman"/>
                <w:sz w:val="20"/>
                <w:szCs w:val="20"/>
              </w:rPr>
            </w:pPr>
          </w:p>
        </w:tc>
        <w:tc>
          <w:tcPr>
            <w:tcW w:w="347" w:type="dxa"/>
          </w:tcPr>
          <w:p w14:paraId="5C55EB94" w14:textId="77777777" w:rsidR="00935D95" w:rsidRPr="0012669A" w:rsidRDefault="00935D95" w:rsidP="00935D95">
            <w:pPr>
              <w:rPr>
                <w:rFonts w:ascii="Times New Roman" w:hAnsi="Times New Roman"/>
                <w:sz w:val="20"/>
                <w:szCs w:val="20"/>
              </w:rPr>
            </w:pPr>
          </w:p>
        </w:tc>
        <w:tc>
          <w:tcPr>
            <w:tcW w:w="390" w:type="dxa"/>
            <w:gridSpan w:val="2"/>
          </w:tcPr>
          <w:p w14:paraId="673B6A46" w14:textId="77777777" w:rsidR="00935D95" w:rsidRPr="0012669A" w:rsidRDefault="00935D95" w:rsidP="00935D95">
            <w:pPr>
              <w:rPr>
                <w:rFonts w:ascii="Times New Roman" w:hAnsi="Times New Roman"/>
                <w:sz w:val="20"/>
                <w:szCs w:val="20"/>
              </w:rPr>
            </w:pPr>
          </w:p>
        </w:tc>
        <w:tc>
          <w:tcPr>
            <w:tcW w:w="390" w:type="dxa"/>
          </w:tcPr>
          <w:p w14:paraId="6D68F3A4" w14:textId="77777777" w:rsidR="00935D95" w:rsidRPr="0012669A" w:rsidRDefault="00935D95" w:rsidP="00935D95">
            <w:pPr>
              <w:rPr>
                <w:rFonts w:ascii="Times New Roman" w:hAnsi="Times New Roman"/>
                <w:sz w:val="20"/>
                <w:szCs w:val="20"/>
              </w:rPr>
            </w:pPr>
          </w:p>
        </w:tc>
        <w:tc>
          <w:tcPr>
            <w:tcW w:w="391" w:type="dxa"/>
          </w:tcPr>
          <w:p w14:paraId="6E57D037" w14:textId="77777777" w:rsidR="00935D95" w:rsidRPr="0012669A" w:rsidRDefault="00935D95" w:rsidP="00935D95">
            <w:pPr>
              <w:rPr>
                <w:rFonts w:ascii="Times New Roman" w:hAnsi="Times New Roman"/>
                <w:sz w:val="20"/>
                <w:szCs w:val="20"/>
              </w:rPr>
            </w:pPr>
          </w:p>
        </w:tc>
      </w:tr>
      <w:tr w:rsidR="00935D95" w:rsidRPr="0012669A" w14:paraId="36727A43" w14:textId="77777777" w:rsidTr="008268A4">
        <w:tc>
          <w:tcPr>
            <w:tcW w:w="3401" w:type="dxa"/>
          </w:tcPr>
          <w:p w14:paraId="3BCA6923" w14:textId="06C74DB6" w:rsidR="00935D95" w:rsidRPr="0012669A" w:rsidRDefault="00935D95" w:rsidP="00935D95">
            <w:pPr>
              <w:tabs>
                <w:tab w:val="left" w:pos="1985"/>
              </w:tabs>
              <w:rPr>
                <w:rFonts w:ascii="Times New Roman" w:hAnsi="Times New Roman"/>
                <w:snapToGrid w:val="0"/>
                <w:sz w:val="20"/>
                <w:szCs w:val="20"/>
              </w:rPr>
            </w:pPr>
            <w:r>
              <w:rPr>
                <w:rFonts w:ascii="Times New Roman" w:hAnsi="Times New Roman"/>
                <w:sz w:val="20"/>
                <w:szCs w:val="20"/>
                <w:lang w:val="en-US"/>
              </w:rPr>
              <w:t>Arman Teimouri</w:t>
            </w:r>
            <w:r w:rsidRPr="0012669A">
              <w:rPr>
                <w:rFonts w:ascii="Times New Roman" w:hAnsi="Times New Roman"/>
                <w:sz w:val="20"/>
                <w:szCs w:val="20"/>
                <w:lang w:val="en-US"/>
              </w:rPr>
              <w:t xml:space="preserve"> (L)</w:t>
            </w:r>
          </w:p>
        </w:tc>
        <w:tc>
          <w:tcPr>
            <w:tcW w:w="426" w:type="dxa"/>
          </w:tcPr>
          <w:p w14:paraId="5F304891" w14:textId="0C6D84C0"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A5CCF3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87854B" w14:textId="462E26C3"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116D2F" w14:textId="77777777" w:rsidR="00935D95" w:rsidRPr="0012669A" w:rsidRDefault="00935D95" w:rsidP="00935D95">
            <w:pPr>
              <w:rPr>
                <w:rFonts w:ascii="Times New Roman" w:hAnsi="Times New Roman"/>
                <w:sz w:val="20"/>
                <w:szCs w:val="20"/>
              </w:rPr>
            </w:pPr>
          </w:p>
        </w:tc>
        <w:tc>
          <w:tcPr>
            <w:tcW w:w="427" w:type="dxa"/>
          </w:tcPr>
          <w:p w14:paraId="56965CDE" w14:textId="4FBAA3E3" w:rsidR="00935D95" w:rsidRPr="0012669A" w:rsidRDefault="00935D95" w:rsidP="00935D95">
            <w:pPr>
              <w:rPr>
                <w:rFonts w:ascii="Times New Roman" w:hAnsi="Times New Roman"/>
                <w:sz w:val="20"/>
                <w:szCs w:val="20"/>
              </w:rPr>
            </w:pPr>
          </w:p>
        </w:tc>
        <w:tc>
          <w:tcPr>
            <w:tcW w:w="425" w:type="dxa"/>
          </w:tcPr>
          <w:p w14:paraId="6175A4B6" w14:textId="77777777" w:rsidR="00935D95" w:rsidRPr="0012669A" w:rsidRDefault="00935D95" w:rsidP="00935D95">
            <w:pPr>
              <w:rPr>
                <w:rFonts w:ascii="Times New Roman" w:hAnsi="Times New Roman"/>
                <w:sz w:val="20"/>
                <w:szCs w:val="20"/>
              </w:rPr>
            </w:pPr>
          </w:p>
        </w:tc>
        <w:tc>
          <w:tcPr>
            <w:tcW w:w="425" w:type="dxa"/>
          </w:tcPr>
          <w:p w14:paraId="22C0733B" w14:textId="33590C01" w:rsidR="00935D95" w:rsidRPr="0012669A" w:rsidRDefault="00935D95" w:rsidP="00935D95">
            <w:pPr>
              <w:rPr>
                <w:sz w:val="20"/>
                <w:szCs w:val="20"/>
              </w:rPr>
            </w:pPr>
          </w:p>
        </w:tc>
        <w:tc>
          <w:tcPr>
            <w:tcW w:w="426" w:type="dxa"/>
          </w:tcPr>
          <w:p w14:paraId="793CC1D1" w14:textId="0E27AA64" w:rsidR="00935D95" w:rsidRPr="0012669A" w:rsidRDefault="00935D95" w:rsidP="00935D95">
            <w:pPr>
              <w:rPr>
                <w:rFonts w:ascii="Times New Roman" w:hAnsi="Times New Roman"/>
                <w:sz w:val="20"/>
                <w:szCs w:val="20"/>
              </w:rPr>
            </w:pPr>
          </w:p>
        </w:tc>
        <w:tc>
          <w:tcPr>
            <w:tcW w:w="283" w:type="dxa"/>
          </w:tcPr>
          <w:p w14:paraId="2AE457C1" w14:textId="77777777" w:rsidR="00935D95" w:rsidRPr="0012669A" w:rsidRDefault="00935D95" w:rsidP="00935D95">
            <w:pPr>
              <w:rPr>
                <w:rFonts w:ascii="Times New Roman" w:hAnsi="Times New Roman"/>
                <w:sz w:val="20"/>
                <w:szCs w:val="20"/>
              </w:rPr>
            </w:pPr>
          </w:p>
        </w:tc>
        <w:tc>
          <w:tcPr>
            <w:tcW w:w="284" w:type="dxa"/>
          </w:tcPr>
          <w:p w14:paraId="15073F16" w14:textId="77777777" w:rsidR="00935D95" w:rsidRPr="0012669A" w:rsidRDefault="00935D95" w:rsidP="00935D95">
            <w:pPr>
              <w:rPr>
                <w:rFonts w:ascii="Times New Roman" w:hAnsi="Times New Roman"/>
                <w:sz w:val="20"/>
                <w:szCs w:val="20"/>
              </w:rPr>
            </w:pPr>
          </w:p>
        </w:tc>
        <w:tc>
          <w:tcPr>
            <w:tcW w:w="283" w:type="dxa"/>
          </w:tcPr>
          <w:p w14:paraId="520BFCC4" w14:textId="77777777" w:rsidR="00935D95" w:rsidRPr="0012669A" w:rsidRDefault="00935D95" w:rsidP="00935D95">
            <w:pPr>
              <w:rPr>
                <w:rFonts w:ascii="Times New Roman" w:hAnsi="Times New Roman"/>
                <w:sz w:val="20"/>
                <w:szCs w:val="20"/>
              </w:rPr>
            </w:pPr>
          </w:p>
        </w:tc>
        <w:tc>
          <w:tcPr>
            <w:tcW w:w="347" w:type="dxa"/>
          </w:tcPr>
          <w:p w14:paraId="30ECD9E0" w14:textId="77777777" w:rsidR="00935D95" w:rsidRPr="0012669A" w:rsidRDefault="00935D95" w:rsidP="00935D95">
            <w:pPr>
              <w:rPr>
                <w:rFonts w:ascii="Times New Roman" w:hAnsi="Times New Roman"/>
                <w:sz w:val="20"/>
                <w:szCs w:val="20"/>
              </w:rPr>
            </w:pPr>
          </w:p>
        </w:tc>
        <w:tc>
          <w:tcPr>
            <w:tcW w:w="390" w:type="dxa"/>
            <w:gridSpan w:val="2"/>
          </w:tcPr>
          <w:p w14:paraId="096F24B8" w14:textId="77777777" w:rsidR="00935D95" w:rsidRPr="0012669A" w:rsidRDefault="00935D95" w:rsidP="00935D95">
            <w:pPr>
              <w:rPr>
                <w:rFonts w:ascii="Times New Roman" w:hAnsi="Times New Roman"/>
                <w:sz w:val="20"/>
                <w:szCs w:val="20"/>
              </w:rPr>
            </w:pPr>
          </w:p>
        </w:tc>
        <w:tc>
          <w:tcPr>
            <w:tcW w:w="390" w:type="dxa"/>
          </w:tcPr>
          <w:p w14:paraId="07E05F1E" w14:textId="77777777" w:rsidR="00935D95" w:rsidRPr="0012669A" w:rsidRDefault="00935D95" w:rsidP="00935D95">
            <w:pPr>
              <w:rPr>
                <w:rFonts w:ascii="Times New Roman" w:hAnsi="Times New Roman"/>
                <w:sz w:val="20"/>
                <w:szCs w:val="20"/>
              </w:rPr>
            </w:pPr>
          </w:p>
        </w:tc>
        <w:tc>
          <w:tcPr>
            <w:tcW w:w="391" w:type="dxa"/>
          </w:tcPr>
          <w:p w14:paraId="45ADC52F" w14:textId="77777777" w:rsidR="00935D95" w:rsidRPr="0012669A" w:rsidRDefault="00935D95" w:rsidP="00935D95">
            <w:pPr>
              <w:rPr>
                <w:rFonts w:ascii="Times New Roman" w:hAnsi="Times New Roman"/>
                <w:sz w:val="20"/>
                <w:szCs w:val="20"/>
              </w:rPr>
            </w:pPr>
          </w:p>
        </w:tc>
      </w:tr>
      <w:tr w:rsidR="00935D95" w:rsidRPr="0012669A" w14:paraId="6D4AB0FE" w14:textId="77777777" w:rsidTr="008268A4">
        <w:tc>
          <w:tcPr>
            <w:tcW w:w="3401" w:type="dxa"/>
          </w:tcPr>
          <w:p w14:paraId="60C91C2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1E4AE143" w14:textId="608A6E6C"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9B084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E88424" w14:textId="3F063DA4"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221F36" w14:textId="77777777" w:rsidR="00935D95" w:rsidRPr="0012669A" w:rsidRDefault="00935D95" w:rsidP="00935D95">
            <w:pPr>
              <w:rPr>
                <w:rFonts w:ascii="Times New Roman" w:hAnsi="Times New Roman"/>
                <w:sz w:val="20"/>
                <w:szCs w:val="20"/>
              </w:rPr>
            </w:pPr>
          </w:p>
        </w:tc>
        <w:tc>
          <w:tcPr>
            <w:tcW w:w="427" w:type="dxa"/>
          </w:tcPr>
          <w:p w14:paraId="1A14350F" w14:textId="7391E4DF" w:rsidR="00935D95" w:rsidRPr="0012669A" w:rsidRDefault="00935D95" w:rsidP="00935D95">
            <w:pPr>
              <w:rPr>
                <w:rFonts w:ascii="Times New Roman" w:hAnsi="Times New Roman"/>
                <w:sz w:val="20"/>
                <w:szCs w:val="20"/>
              </w:rPr>
            </w:pPr>
          </w:p>
        </w:tc>
        <w:tc>
          <w:tcPr>
            <w:tcW w:w="425" w:type="dxa"/>
          </w:tcPr>
          <w:p w14:paraId="14443D25" w14:textId="77777777" w:rsidR="00935D95" w:rsidRPr="0012669A" w:rsidRDefault="00935D95" w:rsidP="00935D95">
            <w:pPr>
              <w:rPr>
                <w:rFonts w:ascii="Times New Roman" w:hAnsi="Times New Roman"/>
                <w:sz w:val="20"/>
                <w:szCs w:val="20"/>
              </w:rPr>
            </w:pPr>
          </w:p>
        </w:tc>
        <w:tc>
          <w:tcPr>
            <w:tcW w:w="425" w:type="dxa"/>
          </w:tcPr>
          <w:p w14:paraId="57A5C84C" w14:textId="281C9CD1" w:rsidR="00935D95" w:rsidRPr="0012669A" w:rsidRDefault="00935D95" w:rsidP="00935D95">
            <w:pPr>
              <w:rPr>
                <w:sz w:val="20"/>
                <w:szCs w:val="20"/>
              </w:rPr>
            </w:pPr>
          </w:p>
        </w:tc>
        <w:tc>
          <w:tcPr>
            <w:tcW w:w="426" w:type="dxa"/>
          </w:tcPr>
          <w:p w14:paraId="18EA6CDD" w14:textId="64B38FF0" w:rsidR="00935D95" w:rsidRPr="0012669A" w:rsidRDefault="00935D95" w:rsidP="00935D95">
            <w:pPr>
              <w:rPr>
                <w:rFonts w:ascii="Times New Roman" w:hAnsi="Times New Roman"/>
                <w:sz w:val="20"/>
                <w:szCs w:val="20"/>
              </w:rPr>
            </w:pPr>
          </w:p>
        </w:tc>
        <w:tc>
          <w:tcPr>
            <w:tcW w:w="283" w:type="dxa"/>
          </w:tcPr>
          <w:p w14:paraId="745F2B81" w14:textId="77777777" w:rsidR="00935D95" w:rsidRPr="0012669A" w:rsidRDefault="00935D95" w:rsidP="00935D95">
            <w:pPr>
              <w:rPr>
                <w:rFonts w:ascii="Times New Roman" w:hAnsi="Times New Roman"/>
                <w:sz w:val="20"/>
                <w:szCs w:val="20"/>
              </w:rPr>
            </w:pPr>
          </w:p>
        </w:tc>
        <w:tc>
          <w:tcPr>
            <w:tcW w:w="284" w:type="dxa"/>
          </w:tcPr>
          <w:p w14:paraId="0214F02C" w14:textId="77777777" w:rsidR="00935D95" w:rsidRPr="0012669A" w:rsidRDefault="00935D95" w:rsidP="00935D95">
            <w:pPr>
              <w:rPr>
                <w:rFonts w:ascii="Times New Roman" w:hAnsi="Times New Roman"/>
                <w:sz w:val="20"/>
                <w:szCs w:val="20"/>
              </w:rPr>
            </w:pPr>
          </w:p>
        </w:tc>
        <w:tc>
          <w:tcPr>
            <w:tcW w:w="283" w:type="dxa"/>
          </w:tcPr>
          <w:p w14:paraId="784E88A5" w14:textId="77777777" w:rsidR="00935D95" w:rsidRPr="0012669A" w:rsidRDefault="00935D95" w:rsidP="00935D95">
            <w:pPr>
              <w:rPr>
                <w:rFonts w:ascii="Times New Roman" w:hAnsi="Times New Roman"/>
                <w:sz w:val="20"/>
                <w:szCs w:val="20"/>
              </w:rPr>
            </w:pPr>
          </w:p>
        </w:tc>
        <w:tc>
          <w:tcPr>
            <w:tcW w:w="347" w:type="dxa"/>
          </w:tcPr>
          <w:p w14:paraId="77DD18C7" w14:textId="77777777" w:rsidR="00935D95" w:rsidRPr="0012669A" w:rsidRDefault="00935D95" w:rsidP="00935D95">
            <w:pPr>
              <w:rPr>
                <w:rFonts w:ascii="Times New Roman" w:hAnsi="Times New Roman"/>
                <w:sz w:val="20"/>
                <w:szCs w:val="20"/>
              </w:rPr>
            </w:pPr>
          </w:p>
        </w:tc>
        <w:tc>
          <w:tcPr>
            <w:tcW w:w="390" w:type="dxa"/>
            <w:gridSpan w:val="2"/>
          </w:tcPr>
          <w:p w14:paraId="780C7E5B" w14:textId="77777777" w:rsidR="00935D95" w:rsidRPr="0012669A" w:rsidRDefault="00935D95" w:rsidP="00935D95">
            <w:pPr>
              <w:rPr>
                <w:rFonts w:ascii="Times New Roman" w:hAnsi="Times New Roman"/>
                <w:sz w:val="20"/>
                <w:szCs w:val="20"/>
              </w:rPr>
            </w:pPr>
          </w:p>
        </w:tc>
        <w:tc>
          <w:tcPr>
            <w:tcW w:w="390" w:type="dxa"/>
          </w:tcPr>
          <w:p w14:paraId="125850D6" w14:textId="77777777" w:rsidR="00935D95" w:rsidRPr="0012669A" w:rsidRDefault="00935D95" w:rsidP="00935D95">
            <w:pPr>
              <w:rPr>
                <w:rFonts w:ascii="Times New Roman" w:hAnsi="Times New Roman"/>
                <w:sz w:val="20"/>
                <w:szCs w:val="20"/>
              </w:rPr>
            </w:pPr>
          </w:p>
        </w:tc>
        <w:tc>
          <w:tcPr>
            <w:tcW w:w="391" w:type="dxa"/>
          </w:tcPr>
          <w:p w14:paraId="6121EB3F" w14:textId="77777777" w:rsidR="00935D95" w:rsidRPr="0012669A" w:rsidRDefault="00935D95" w:rsidP="00935D95">
            <w:pPr>
              <w:rPr>
                <w:rFonts w:ascii="Times New Roman" w:hAnsi="Times New Roman"/>
                <w:sz w:val="20"/>
                <w:szCs w:val="20"/>
              </w:rPr>
            </w:pPr>
          </w:p>
        </w:tc>
      </w:tr>
      <w:tr w:rsidR="00935D95" w:rsidRPr="0012669A" w14:paraId="7D04C07D" w14:textId="77777777" w:rsidTr="008268A4">
        <w:tc>
          <w:tcPr>
            <w:tcW w:w="3401" w:type="dxa"/>
          </w:tcPr>
          <w:p w14:paraId="6574E9B2" w14:textId="366727DE" w:rsidR="00935D95" w:rsidRPr="0012669A" w:rsidRDefault="007B1AAF"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4F43CB">
              <w:rPr>
                <w:rFonts w:ascii="Times New Roman" w:hAnsi="Times New Roman"/>
                <w:sz w:val="20"/>
                <w:szCs w:val="20"/>
                <w:lang w:val="en-US"/>
              </w:rPr>
              <w:t xml:space="preserve">Amanda Palmstierna </w:t>
            </w:r>
            <w:r w:rsidR="00935D95" w:rsidRPr="0012669A">
              <w:rPr>
                <w:rFonts w:ascii="Times New Roman" w:hAnsi="Times New Roman"/>
                <w:sz w:val="20"/>
                <w:szCs w:val="20"/>
                <w:lang w:val="en-US"/>
              </w:rPr>
              <w:t>(MP)</w:t>
            </w:r>
          </w:p>
        </w:tc>
        <w:tc>
          <w:tcPr>
            <w:tcW w:w="426" w:type="dxa"/>
          </w:tcPr>
          <w:p w14:paraId="51364162" w14:textId="39BB19AC"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9771F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0ABA3B" w14:textId="6D779584"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8975853" w14:textId="77777777" w:rsidR="00935D95" w:rsidRPr="0012669A" w:rsidRDefault="00935D95" w:rsidP="00935D95">
            <w:pPr>
              <w:rPr>
                <w:rFonts w:ascii="Times New Roman" w:hAnsi="Times New Roman"/>
                <w:sz w:val="20"/>
                <w:szCs w:val="20"/>
              </w:rPr>
            </w:pPr>
          </w:p>
        </w:tc>
        <w:tc>
          <w:tcPr>
            <w:tcW w:w="427" w:type="dxa"/>
          </w:tcPr>
          <w:p w14:paraId="112461C4" w14:textId="31D9F82B" w:rsidR="00935D95" w:rsidRPr="0012669A" w:rsidRDefault="00935D95" w:rsidP="00935D95">
            <w:pPr>
              <w:rPr>
                <w:rFonts w:ascii="Times New Roman" w:hAnsi="Times New Roman"/>
                <w:sz w:val="20"/>
                <w:szCs w:val="20"/>
              </w:rPr>
            </w:pPr>
          </w:p>
        </w:tc>
        <w:tc>
          <w:tcPr>
            <w:tcW w:w="425" w:type="dxa"/>
          </w:tcPr>
          <w:p w14:paraId="3BC7481D" w14:textId="77777777" w:rsidR="00935D95" w:rsidRPr="0012669A" w:rsidRDefault="00935D95" w:rsidP="00935D95">
            <w:pPr>
              <w:rPr>
                <w:rFonts w:ascii="Times New Roman" w:hAnsi="Times New Roman"/>
                <w:sz w:val="20"/>
                <w:szCs w:val="20"/>
              </w:rPr>
            </w:pPr>
          </w:p>
        </w:tc>
        <w:tc>
          <w:tcPr>
            <w:tcW w:w="425" w:type="dxa"/>
          </w:tcPr>
          <w:p w14:paraId="2BD10FA0" w14:textId="1CCB0445" w:rsidR="00935D95" w:rsidRPr="0012669A" w:rsidRDefault="00935D95" w:rsidP="00935D95">
            <w:pPr>
              <w:rPr>
                <w:sz w:val="20"/>
                <w:szCs w:val="20"/>
              </w:rPr>
            </w:pPr>
          </w:p>
        </w:tc>
        <w:tc>
          <w:tcPr>
            <w:tcW w:w="426" w:type="dxa"/>
          </w:tcPr>
          <w:p w14:paraId="672644F1" w14:textId="60515905" w:rsidR="00935D95" w:rsidRPr="0012669A" w:rsidRDefault="00935D95" w:rsidP="00935D95">
            <w:pPr>
              <w:rPr>
                <w:rFonts w:ascii="Times New Roman" w:hAnsi="Times New Roman"/>
                <w:sz w:val="20"/>
                <w:szCs w:val="20"/>
              </w:rPr>
            </w:pPr>
          </w:p>
        </w:tc>
        <w:tc>
          <w:tcPr>
            <w:tcW w:w="283" w:type="dxa"/>
          </w:tcPr>
          <w:p w14:paraId="422FCB89" w14:textId="77777777" w:rsidR="00935D95" w:rsidRPr="0012669A" w:rsidRDefault="00935D95" w:rsidP="00935D95">
            <w:pPr>
              <w:rPr>
                <w:rFonts w:ascii="Times New Roman" w:hAnsi="Times New Roman"/>
                <w:sz w:val="20"/>
                <w:szCs w:val="20"/>
              </w:rPr>
            </w:pPr>
          </w:p>
        </w:tc>
        <w:tc>
          <w:tcPr>
            <w:tcW w:w="284" w:type="dxa"/>
          </w:tcPr>
          <w:p w14:paraId="3EA01585" w14:textId="77777777" w:rsidR="00935D95" w:rsidRPr="0012669A" w:rsidRDefault="00935D95" w:rsidP="00935D95">
            <w:pPr>
              <w:rPr>
                <w:rFonts w:ascii="Times New Roman" w:hAnsi="Times New Roman"/>
                <w:sz w:val="20"/>
                <w:szCs w:val="20"/>
              </w:rPr>
            </w:pPr>
          </w:p>
        </w:tc>
        <w:tc>
          <w:tcPr>
            <w:tcW w:w="283" w:type="dxa"/>
          </w:tcPr>
          <w:p w14:paraId="1E66657C" w14:textId="77777777" w:rsidR="00935D95" w:rsidRPr="0012669A" w:rsidRDefault="00935D95" w:rsidP="00935D95">
            <w:pPr>
              <w:rPr>
                <w:rFonts w:ascii="Times New Roman" w:hAnsi="Times New Roman"/>
                <w:sz w:val="20"/>
                <w:szCs w:val="20"/>
              </w:rPr>
            </w:pPr>
          </w:p>
        </w:tc>
        <w:tc>
          <w:tcPr>
            <w:tcW w:w="347" w:type="dxa"/>
          </w:tcPr>
          <w:p w14:paraId="59501B8A" w14:textId="77777777" w:rsidR="00935D95" w:rsidRPr="0012669A" w:rsidRDefault="00935D95" w:rsidP="00935D95">
            <w:pPr>
              <w:rPr>
                <w:rFonts w:ascii="Times New Roman" w:hAnsi="Times New Roman"/>
                <w:sz w:val="20"/>
                <w:szCs w:val="20"/>
              </w:rPr>
            </w:pPr>
          </w:p>
        </w:tc>
        <w:tc>
          <w:tcPr>
            <w:tcW w:w="390" w:type="dxa"/>
            <w:gridSpan w:val="2"/>
          </w:tcPr>
          <w:p w14:paraId="713D60A3" w14:textId="77777777" w:rsidR="00935D95" w:rsidRPr="0012669A" w:rsidRDefault="00935D95" w:rsidP="00935D95">
            <w:pPr>
              <w:rPr>
                <w:rFonts w:ascii="Times New Roman" w:hAnsi="Times New Roman"/>
                <w:sz w:val="20"/>
                <w:szCs w:val="20"/>
              </w:rPr>
            </w:pPr>
          </w:p>
        </w:tc>
        <w:tc>
          <w:tcPr>
            <w:tcW w:w="390" w:type="dxa"/>
          </w:tcPr>
          <w:p w14:paraId="5AB12F72" w14:textId="77777777" w:rsidR="00935D95" w:rsidRPr="0012669A" w:rsidRDefault="00935D95" w:rsidP="00935D95">
            <w:pPr>
              <w:rPr>
                <w:rFonts w:ascii="Times New Roman" w:hAnsi="Times New Roman"/>
                <w:sz w:val="20"/>
                <w:szCs w:val="20"/>
              </w:rPr>
            </w:pPr>
          </w:p>
        </w:tc>
        <w:tc>
          <w:tcPr>
            <w:tcW w:w="391" w:type="dxa"/>
          </w:tcPr>
          <w:p w14:paraId="5A760759" w14:textId="77777777" w:rsidR="00935D95" w:rsidRPr="0012669A" w:rsidRDefault="00935D95" w:rsidP="00935D95">
            <w:pPr>
              <w:rPr>
                <w:rFonts w:ascii="Times New Roman" w:hAnsi="Times New Roman"/>
                <w:sz w:val="20"/>
                <w:szCs w:val="20"/>
              </w:rPr>
            </w:pPr>
          </w:p>
        </w:tc>
      </w:tr>
      <w:tr w:rsidR="00935D95" w:rsidRPr="0012669A" w14:paraId="3B4F40C6" w14:textId="77777777" w:rsidTr="008268A4">
        <w:tc>
          <w:tcPr>
            <w:tcW w:w="3401" w:type="dxa"/>
          </w:tcPr>
          <w:p w14:paraId="3A596F7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14165CBC" w14:textId="195101F8"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F061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E1F6B5" w14:textId="2DD8C714"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6B4D" w14:textId="77777777" w:rsidR="00935D95" w:rsidRPr="0012669A" w:rsidRDefault="00935D95" w:rsidP="00935D95">
            <w:pPr>
              <w:rPr>
                <w:rFonts w:ascii="Times New Roman" w:hAnsi="Times New Roman"/>
                <w:sz w:val="20"/>
                <w:szCs w:val="20"/>
              </w:rPr>
            </w:pPr>
          </w:p>
        </w:tc>
        <w:tc>
          <w:tcPr>
            <w:tcW w:w="427" w:type="dxa"/>
          </w:tcPr>
          <w:p w14:paraId="309B3207" w14:textId="095C1D32" w:rsidR="00935D95" w:rsidRPr="0012669A" w:rsidRDefault="00935D95" w:rsidP="00935D95">
            <w:pPr>
              <w:rPr>
                <w:rFonts w:ascii="Times New Roman" w:hAnsi="Times New Roman"/>
                <w:sz w:val="20"/>
                <w:szCs w:val="20"/>
              </w:rPr>
            </w:pPr>
          </w:p>
        </w:tc>
        <w:tc>
          <w:tcPr>
            <w:tcW w:w="425" w:type="dxa"/>
          </w:tcPr>
          <w:p w14:paraId="4CDB1434" w14:textId="77777777" w:rsidR="00935D95" w:rsidRPr="0012669A" w:rsidRDefault="00935D95" w:rsidP="00935D95">
            <w:pPr>
              <w:rPr>
                <w:rFonts w:ascii="Times New Roman" w:hAnsi="Times New Roman"/>
                <w:sz w:val="20"/>
                <w:szCs w:val="20"/>
              </w:rPr>
            </w:pPr>
          </w:p>
        </w:tc>
        <w:tc>
          <w:tcPr>
            <w:tcW w:w="425" w:type="dxa"/>
          </w:tcPr>
          <w:p w14:paraId="1E151A9E" w14:textId="2527F7DA" w:rsidR="00935D95" w:rsidRPr="0012669A" w:rsidRDefault="00935D95" w:rsidP="00935D95">
            <w:pPr>
              <w:rPr>
                <w:sz w:val="20"/>
                <w:szCs w:val="20"/>
              </w:rPr>
            </w:pPr>
          </w:p>
        </w:tc>
        <w:tc>
          <w:tcPr>
            <w:tcW w:w="426" w:type="dxa"/>
          </w:tcPr>
          <w:p w14:paraId="0BA2EAAE" w14:textId="2AFF455F" w:rsidR="00935D95" w:rsidRPr="0012669A" w:rsidRDefault="00935D95" w:rsidP="00935D95">
            <w:pPr>
              <w:rPr>
                <w:rFonts w:ascii="Times New Roman" w:hAnsi="Times New Roman"/>
                <w:sz w:val="20"/>
                <w:szCs w:val="20"/>
              </w:rPr>
            </w:pPr>
          </w:p>
        </w:tc>
        <w:tc>
          <w:tcPr>
            <w:tcW w:w="283" w:type="dxa"/>
          </w:tcPr>
          <w:p w14:paraId="0411DC3F" w14:textId="77777777" w:rsidR="00935D95" w:rsidRPr="0012669A" w:rsidRDefault="00935D95" w:rsidP="00935D95">
            <w:pPr>
              <w:rPr>
                <w:rFonts w:ascii="Times New Roman" w:hAnsi="Times New Roman"/>
                <w:sz w:val="20"/>
                <w:szCs w:val="20"/>
              </w:rPr>
            </w:pPr>
          </w:p>
        </w:tc>
        <w:tc>
          <w:tcPr>
            <w:tcW w:w="284" w:type="dxa"/>
          </w:tcPr>
          <w:p w14:paraId="3C3B17DB" w14:textId="77777777" w:rsidR="00935D95" w:rsidRPr="0012669A" w:rsidRDefault="00935D95" w:rsidP="00935D95">
            <w:pPr>
              <w:rPr>
                <w:rFonts w:ascii="Times New Roman" w:hAnsi="Times New Roman"/>
                <w:sz w:val="20"/>
                <w:szCs w:val="20"/>
              </w:rPr>
            </w:pPr>
          </w:p>
        </w:tc>
        <w:tc>
          <w:tcPr>
            <w:tcW w:w="283" w:type="dxa"/>
          </w:tcPr>
          <w:p w14:paraId="420F0486" w14:textId="77777777" w:rsidR="00935D95" w:rsidRPr="0012669A" w:rsidRDefault="00935D95" w:rsidP="00935D95">
            <w:pPr>
              <w:rPr>
                <w:rFonts w:ascii="Times New Roman" w:hAnsi="Times New Roman"/>
                <w:sz w:val="20"/>
                <w:szCs w:val="20"/>
              </w:rPr>
            </w:pPr>
          </w:p>
        </w:tc>
        <w:tc>
          <w:tcPr>
            <w:tcW w:w="347" w:type="dxa"/>
          </w:tcPr>
          <w:p w14:paraId="552D6BF5" w14:textId="77777777" w:rsidR="00935D95" w:rsidRPr="0012669A" w:rsidRDefault="00935D95" w:rsidP="00935D95">
            <w:pPr>
              <w:rPr>
                <w:rFonts w:ascii="Times New Roman" w:hAnsi="Times New Roman"/>
                <w:sz w:val="20"/>
                <w:szCs w:val="20"/>
              </w:rPr>
            </w:pPr>
          </w:p>
        </w:tc>
        <w:tc>
          <w:tcPr>
            <w:tcW w:w="390" w:type="dxa"/>
            <w:gridSpan w:val="2"/>
          </w:tcPr>
          <w:p w14:paraId="4A9389B1" w14:textId="77777777" w:rsidR="00935D95" w:rsidRPr="0012669A" w:rsidRDefault="00935D95" w:rsidP="00935D95">
            <w:pPr>
              <w:rPr>
                <w:rFonts w:ascii="Times New Roman" w:hAnsi="Times New Roman"/>
                <w:sz w:val="20"/>
                <w:szCs w:val="20"/>
              </w:rPr>
            </w:pPr>
          </w:p>
        </w:tc>
        <w:tc>
          <w:tcPr>
            <w:tcW w:w="390" w:type="dxa"/>
          </w:tcPr>
          <w:p w14:paraId="19163687" w14:textId="77777777" w:rsidR="00935D95" w:rsidRPr="0012669A" w:rsidRDefault="00935D95" w:rsidP="00935D95">
            <w:pPr>
              <w:rPr>
                <w:rFonts w:ascii="Times New Roman" w:hAnsi="Times New Roman"/>
                <w:sz w:val="20"/>
                <w:szCs w:val="20"/>
              </w:rPr>
            </w:pPr>
          </w:p>
        </w:tc>
        <w:tc>
          <w:tcPr>
            <w:tcW w:w="391" w:type="dxa"/>
          </w:tcPr>
          <w:p w14:paraId="043689C0" w14:textId="77777777" w:rsidR="00935D95" w:rsidRPr="0012669A" w:rsidRDefault="00935D95" w:rsidP="00935D95">
            <w:pPr>
              <w:rPr>
                <w:rFonts w:ascii="Times New Roman" w:hAnsi="Times New Roman"/>
                <w:sz w:val="20"/>
                <w:szCs w:val="20"/>
              </w:rPr>
            </w:pPr>
          </w:p>
        </w:tc>
      </w:tr>
      <w:tr w:rsidR="00935D95" w:rsidRPr="0012669A" w14:paraId="068621C1" w14:textId="77777777" w:rsidTr="008268A4">
        <w:tc>
          <w:tcPr>
            <w:tcW w:w="3401" w:type="dxa"/>
          </w:tcPr>
          <w:p w14:paraId="6A74C458" w14:textId="77777777" w:rsidR="00935D95" w:rsidRPr="0012669A" w:rsidRDefault="00935D95" w:rsidP="00935D95">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1C9D4AB3"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94769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C0C99"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6C0B86" w14:textId="77777777" w:rsidR="00935D95" w:rsidRPr="0012669A" w:rsidRDefault="00935D95" w:rsidP="00935D95">
            <w:pPr>
              <w:rPr>
                <w:rFonts w:ascii="Times New Roman" w:hAnsi="Times New Roman"/>
                <w:sz w:val="20"/>
                <w:szCs w:val="20"/>
              </w:rPr>
            </w:pPr>
          </w:p>
        </w:tc>
        <w:tc>
          <w:tcPr>
            <w:tcW w:w="427" w:type="dxa"/>
          </w:tcPr>
          <w:p w14:paraId="3E02C129" w14:textId="77777777" w:rsidR="00935D95" w:rsidRPr="0012669A" w:rsidRDefault="00935D95" w:rsidP="00935D95">
            <w:pPr>
              <w:rPr>
                <w:rFonts w:ascii="Times New Roman" w:hAnsi="Times New Roman"/>
                <w:sz w:val="20"/>
                <w:szCs w:val="20"/>
              </w:rPr>
            </w:pPr>
          </w:p>
        </w:tc>
        <w:tc>
          <w:tcPr>
            <w:tcW w:w="425" w:type="dxa"/>
          </w:tcPr>
          <w:p w14:paraId="0AB9258E" w14:textId="77777777" w:rsidR="00935D95" w:rsidRPr="0012669A" w:rsidRDefault="00935D95" w:rsidP="00935D95">
            <w:pPr>
              <w:rPr>
                <w:rFonts w:ascii="Times New Roman" w:hAnsi="Times New Roman"/>
                <w:sz w:val="20"/>
                <w:szCs w:val="20"/>
              </w:rPr>
            </w:pPr>
          </w:p>
        </w:tc>
        <w:tc>
          <w:tcPr>
            <w:tcW w:w="425" w:type="dxa"/>
          </w:tcPr>
          <w:p w14:paraId="16643990" w14:textId="77777777" w:rsidR="00935D95" w:rsidRPr="0012669A" w:rsidRDefault="00935D95" w:rsidP="00935D95">
            <w:pPr>
              <w:rPr>
                <w:sz w:val="20"/>
                <w:szCs w:val="20"/>
              </w:rPr>
            </w:pPr>
          </w:p>
        </w:tc>
        <w:tc>
          <w:tcPr>
            <w:tcW w:w="426" w:type="dxa"/>
          </w:tcPr>
          <w:p w14:paraId="7BE25C06" w14:textId="4520CCF9" w:rsidR="00935D95" w:rsidRPr="0012669A" w:rsidRDefault="00935D95" w:rsidP="00935D95">
            <w:pPr>
              <w:rPr>
                <w:rFonts w:ascii="Times New Roman" w:hAnsi="Times New Roman"/>
                <w:sz w:val="20"/>
                <w:szCs w:val="20"/>
              </w:rPr>
            </w:pPr>
          </w:p>
        </w:tc>
        <w:tc>
          <w:tcPr>
            <w:tcW w:w="283" w:type="dxa"/>
          </w:tcPr>
          <w:p w14:paraId="35F14F29" w14:textId="77777777" w:rsidR="00935D95" w:rsidRPr="0012669A" w:rsidRDefault="00935D95" w:rsidP="00935D95">
            <w:pPr>
              <w:rPr>
                <w:rFonts w:ascii="Times New Roman" w:hAnsi="Times New Roman"/>
                <w:sz w:val="20"/>
                <w:szCs w:val="20"/>
              </w:rPr>
            </w:pPr>
          </w:p>
        </w:tc>
        <w:tc>
          <w:tcPr>
            <w:tcW w:w="284" w:type="dxa"/>
          </w:tcPr>
          <w:p w14:paraId="0576B0D7" w14:textId="77777777" w:rsidR="00935D95" w:rsidRPr="0012669A" w:rsidRDefault="00935D95" w:rsidP="00935D95">
            <w:pPr>
              <w:rPr>
                <w:rFonts w:ascii="Times New Roman" w:hAnsi="Times New Roman"/>
                <w:sz w:val="20"/>
                <w:szCs w:val="20"/>
              </w:rPr>
            </w:pPr>
          </w:p>
        </w:tc>
        <w:tc>
          <w:tcPr>
            <w:tcW w:w="283" w:type="dxa"/>
          </w:tcPr>
          <w:p w14:paraId="356ACC86" w14:textId="77777777" w:rsidR="00935D95" w:rsidRPr="0012669A" w:rsidRDefault="00935D95" w:rsidP="00935D95">
            <w:pPr>
              <w:rPr>
                <w:rFonts w:ascii="Times New Roman" w:hAnsi="Times New Roman"/>
                <w:sz w:val="20"/>
                <w:szCs w:val="20"/>
              </w:rPr>
            </w:pPr>
          </w:p>
        </w:tc>
        <w:tc>
          <w:tcPr>
            <w:tcW w:w="347" w:type="dxa"/>
          </w:tcPr>
          <w:p w14:paraId="5D34EECB" w14:textId="77777777" w:rsidR="00935D95" w:rsidRPr="0012669A" w:rsidRDefault="00935D95" w:rsidP="00935D95">
            <w:pPr>
              <w:rPr>
                <w:rFonts w:ascii="Times New Roman" w:hAnsi="Times New Roman"/>
                <w:sz w:val="20"/>
                <w:szCs w:val="20"/>
              </w:rPr>
            </w:pPr>
          </w:p>
        </w:tc>
        <w:tc>
          <w:tcPr>
            <w:tcW w:w="390" w:type="dxa"/>
            <w:gridSpan w:val="2"/>
          </w:tcPr>
          <w:p w14:paraId="52B9D1D7" w14:textId="77777777" w:rsidR="00935D95" w:rsidRPr="0012669A" w:rsidRDefault="00935D95" w:rsidP="00935D95">
            <w:pPr>
              <w:rPr>
                <w:rFonts w:ascii="Times New Roman" w:hAnsi="Times New Roman"/>
                <w:sz w:val="20"/>
                <w:szCs w:val="20"/>
              </w:rPr>
            </w:pPr>
          </w:p>
        </w:tc>
        <w:tc>
          <w:tcPr>
            <w:tcW w:w="390" w:type="dxa"/>
          </w:tcPr>
          <w:p w14:paraId="3DB3F4C1" w14:textId="77777777" w:rsidR="00935D95" w:rsidRPr="0012669A" w:rsidRDefault="00935D95" w:rsidP="00935D95">
            <w:pPr>
              <w:rPr>
                <w:rFonts w:ascii="Times New Roman" w:hAnsi="Times New Roman"/>
                <w:sz w:val="20"/>
                <w:szCs w:val="20"/>
              </w:rPr>
            </w:pPr>
          </w:p>
        </w:tc>
        <w:tc>
          <w:tcPr>
            <w:tcW w:w="391" w:type="dxa"/>
          </w:tcPr>
          <w:p w14:paraId="3BC16D2D" w14:textId="77777777" w:rsidR="00935D95" w:rsidRPr="0012669A" w:rsidRDefault="00935D95" w:rsidP="00935D95">
            <w:pPr>
              <w:rPr>
                <w:rFonts w:ascii="Times New Roman" w:hAnsi="Times New Roman"/>
                <w:sz w:val="20"/>
                <w:szCs w:val="20"/>
              </w:rPr>
            </w:pPr>
          </w:p>
        </w:tc>
      </w:tr>
      <w:tr w:rsidR="00935D95" w:rsidRPr="0012669A" w14:paraId="3AC107AC" w14:textId="77777777" w:rsidTr="008268A4">
        <w:tc>
          <w:tcPr>
            <w:tcW w:w="3401" w:type="dxa"/>
          </w:tcPr>
          <w:p w14:paraId="62C9AAC0" w14:textId="51C515D1" w:rsidR="00935D95" w:rsidRPr="0012669A" w:rsidRDefault="00684CF7" w:rsidP="00935D95">
            <w:pPr>
              <w:tabs>
                <w:tab w:val="left" w:pos="1985"/>
              </w:tabs>
              <w:rPr>
                <w:rFonts w:ascii="Times New Roman" w:hAnsi="Times New Roman"/>
                <w:snapToGrid w:val="0"/>
                <w:sz w:val="20"/>
                <w:szCs w:val="20"/>
              </w:rPr>
            </w:pPr>
            <w:r w:rsidRPr="00684CF7">
              <w:rPr>
                <w:rFonts w:ascii="Times New Roman" w:hAnsi="Times New Roman"/>
                <w:snapToGrid w:val="0"/>
                <w:sz w:val="20"/>
                <w:szCs w:val="20"/>
              </w:rPr>
              <w:t>Anders Frimert</w:t>
            </w:r>
            <w:r w:rsidR="00935D95" w:rsidRPr="0012669A">
              <w:rPr>
                <w:rFonts w:ascii="Times New Roman" w:hAnsi="Times New Roman"/>
                <w:snapToGrid w:val="0"/>
                <w:sz w:val="20"/>
                <w:szCs w:val="20"/>
              </w:rPr>
              <w:t xml:space="preserve"> (S)</w:t>
            </w:r>
          </w:p>
        </w:tc>
        <w:tc>
          <w:tcPr>
            <w:tcW w:w="426" w:type="dxa"/>
          </w:tcPr>
          <w:p w14:paraId="6DA86615" w14:textId="59D4BFAA"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6127C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3F7905" w14:textId="384EAF5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12A788" w14:textId="77777777" w:rsidR="00935D95" w:rsidRPr="0012669A" w:rsidRDefault="00935D95" w:rsidP="00935D95">
            <w:pPr>
              <w:rPr>
                <w:rFonts w:ascii="Times New Roman" w:hAnsi="Times New Roman"/>
                <w:sz w:val="20"/>
                <w:szCs w:val="20"/>
              </w:rPr>
            </w:pPr>
          </w:p>
        </w:tc>
        <w:tc>
          <w:tcPr>
            <w:tcW w:w="427" w:type="dxa"/>
          </w:tcPr>
          <w:p w14:paraId="76B1E9C4" w14:textId="1FAFDA19" w:rsidR="00935D95" w:rsidRPr="0012669A" w:rsidRDefault="00935D95" w:rsidP="00935D95">
            <w:pPr>
              <w:rPr>
                <w:rFonts w:ascii="Times New Roman" w:hAnsi="Times New Roman"/>
                <w:sz w:val="20"/>
                <w:szCs w:val="20"/>
              </w:rPr>
            </w:pPr>
          </w:p>
        </w:tc>
        <w:tc>
          <w:tcPr>
            <w:tcW w:w="425" w:type="dxa"/>
          </w:tcPr>
          <w:p w14:paraId="2261EA7B" w14:textId="77777777" w:rsidR="00935D95" w:rsidRPr="0012669A" w:rsidRDefault="00935D95" w:rsidP="00935D95">
            <w:pPr>
              <w:rPr>
                <w:rFonts w:ascii="Times New Roman" w:hAnsi="Times New Roman"/>
                <w:sz w:val="20"/>
                <w:szCs w:val="20"/>
              </w:rPr>
            </w:pPr>
          </w:p>
        </w:tc>
        <w:tc>
          <w:tcPr>
            <w:tcW w:w="425" w:type="dxa"/>
          </w:tcPr>
          <w:p w14:paraId="2E72EB48" w14:textId="705A21C7" w:rsidR="00935D95" w:rsidRPr="0012669A" w:rsidRDefault="00935D95" w:rsidP="00935D95">
            <w:pPr>
              <w:rPr>
                <w:sz w:val="20"/>
                <w:szCs w:val="20"/>
              </w:rPr>
            </w:pPr>
          </w:p>
        </w:tc>
        <w:tc>
          <w:tcPr>
            <w:tcW w:w="426" w:type="dxa"/>
          </w:tcPr>
          <w:p w14:paraId="216D4847" w14:textId="3B906B58" w:rsidR="00935D95" w:rsidRPr="0012669A" w:rsidRDefault="00935D95" w:rsidP="00935D95">
            <w:pPr>
              <w:rPr>
                <w:rFonts w:ascii="Times New Roman" w:hAnsi="Times New Roman"/>
                <w:sz w:val="20"/>
                <w:szCs w:val="20"/>
              </w:rPr>
            </w:pPr>
          </w:p>
        </w:tc>
        <w:tc>
          <w:tcPr>
            <w:tcW w:w="283" w:type="dxa"/>
          </w:tcPr>
          <w:p w14:paraId="787A8C3A" w14:textId="77777777" w:rsidR="00935D95" w:rsidRPr="0012669A" w:rsidRDefault="00935D95" w:rsidP="00935D95">
            <w:pPr>
              <w:rPr>
                <w:rFonts w:ascii="Times New Roman" w:hAnsi="Times New Roman"/>
                <w:sz w:val="20"/>
                <w:szCs w:val="20"/>
              </w:rPr>
            </w:pPr>
          </w:p>
        </w:tc>
        <w:tc>
          <w:tcPr>
            <w:tcW w:w="284" w:type="dxa"/>
          </w:tcPr>
          <w:p w14:paraId="1062955E" w14:textId="77777777" w:rsidR="00935D95" w:rsidRPr="0012669A" w:rsidRDefault="00935D95" w:rsidP="00935D95">
            <w:pPr>
              <w:rPr>
                <w:rFonts w:ascii="Times New Roman" w:hAnsi="Times New Roman"/>
                <w:sz w:val="20"/>
                <w:szCs w:val="20"/>
              </w:rPr>
            </w:pPr>
          </w:p>
        </w:tc>
        <w:tc>
          <w:tcPr>
            <w:tcW w:w="283" w:type="dxa"/>
          </w:tcPr>
          <w:p w14:paraId="3108FA36" w14:textId="77777777" w:rsidR="00935D95" w:rsidRPr="0012669A" w:rsidRDefault="00935D95" w:rsidP="00935D95">
            <w:pPr>
              <w:rPr>
                <w:rFonts w:ascii="Times New Roman" w:hAnsi="Times New Roman"/>
                <w:sz w:val="20"/>
                <w:szCs w:val="20"/>
              </w:rPr>
            </w:pPr>
          </w:p>
        </w:tc>
        <w:tc>
          <w:tcPr>
            <w:tcW w:w="347" w:type="dxa"/>
          </w:tcPr>
          <w:p w14:paraId="4073B2E6" w14:textId="77777777" w:rsidR="00935D95" w:rsidRPr="0012669A" w:rsidRDefault="00935D95" w:rsidP="00935D95">
            <w:pPr>
              <w:rPr>
                <w:rFonts w:ascii="Times New Roman" w:hAnsi="Times New Roman"/>
                <w:sz w:val="20"/>
                <w:szCs w:val="20"/>
              </w:rPr>
            </w:pPr>
          </w:p>
        </w:tc>
        <w:tc>
          <w:tcPr>
            <w:tcW w:w="390" w:type="dxa"/>
            <w:gridSpan w:val="2"/>
          </w:tcPr>
          <w:p w14:paraId="31A2EDC2" w14:textId="77777777" w:rsidR="00935D95" w:rsidRPr="0012669A" w:rsidRDefault="00935D95" w:rsidP="00935D95">
            <w:pPr>
              <w:rPr>
                <w:rFonts w:ascii="Times New Roman" w:hAnsi="Times New Roman"/>
                <w:sz w:val="20"/>
                <w:szCs w:val="20"/>
              </w:rPr>
            </w:pPr>
          </w:p>
        </w:tc>
        <w:tc>
          <w:tcPr>
            <w:tcW w:w="390" w:type="dxa"/>
          </w:tcPr>
          <w:p w14:paraId="5287FAE6" w14:textId="77777777" w:rsidR="00935D95" w:rsidRPr="0012669A" w:rsidRDefault="00935D95" w:rsidP="00935D95">
            <w:pPr>
              <w:rPr>
                <w:rFonts w:ascii="Times New Roman" w:hAnsi="Times New Roman"/>
                <w:sz w:val="20"/>
                <w:szCs w:val="20"/>
              </w:rPr>
            </w:pPr>
          </w:p>
        </w:tc>
        <w:tc>
          <w:tcPr>
            <w:tcW w:w="391" w:type="dxa"/>
          </w:tcPr>
          <w:p w14:paraId="45B13813" w14:textId="77777777" w:rsidR="00935D95" w:rsidRPr="0012669A" w:rsidRDefault="00935D95" w:rsidP="00935D95">
            <w:pPr>
              <w:rPr>
                <w:rFonts w:ascii="Times New Roman" w:hAnsi="Times New Roman"/>
                <w:sz w:val="20"/>
                <w:szCs w:val="20"/>
              </w:rPr>
            </w:pPr>
          </w:p>
        </w:tc>
      </w:tr>
      <w:tr w:rsidR="00935D95" w:rsidRPr="0012669A" w14:paraId="1D67D3E9" w14:textId="77777777" w:rsidTr="008268A4">
        <w:tc>
          <w:tcPr>
            <w:tcW w:w="3401" w:type="dxa"/>
          </w:tcPr>
          <w:p w14:paraId="1A501200" w14:textId="77777777" w:rsidR="00935D95" w:rsidRPr="00EA6ACA" w:rsidRDefault="00935D95" w:rsidP="00935D95">
            <w:pPr>
              <w:tabs>
                <w:tab w:val="left" w:pos="1985"/>
              </w:tabs>
              <w:rPr>
                <w:rFonts w:ascii="Times New Roman" w:hAnsi="Times New Roman"/>
                <w:snapToGrid w:val="0"/>
                <w:sz w:val="20"/>
                <w:szCs w:val="20"/>
              </w:rPr>
            </w:pPr>
            <w:r w:rsidRPr="00EA6ACA">
              <w:rPr>
                <w:rFonts w:ascii="Times New Roman" w:hAnsi="Times New Roman"/>
                <w:sz w:val="20"/>
                <w:szCs w:val="20"/>
              </w:rPr>
              <w:t>Elisabeth Björnsdotter Rahm</w:t>
            </w:r>
            <w:r>
              <w:rPr>
                <w:rFonts w:ascii="Times New Roman" w:hAnsi="Times New Roman"/>
                <w:sz w:val="20"/>
                <w:szCs w:val="20"/>
              </w:rPr>
              <w:t xml:space="preserve"> (M)</w:t>
            </w:r>
          </w:p>
        </w:tc>
        <w:tc>
          <w:tcPr>
            <w:tcW w:w="426" w:type="dxa"/>
          </w:tcPr>
          <w:p w14:paraId="0CCF4C8A" w14:textId="51C9B0FA"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07B809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3E07B0" w14:textId="4AF1CC2F"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B9B7BC" w14:textId="77777777" w:rsidR="00935D95" w:rsidRPr="0012669A" w:rsidRDefault="00935D95" w:rsidP="00935D95">
            <w:pPr>
              <w:rPr>
                <w:rFonts w:ascii="Times New Roman" w:hAnsi="Times New Roman"/>
                <w:sz w:val="20"/>
                <w:szCs w:val="20"/>
              </w:rPr>
            </w:pPr>
          </w:p>
        </w:tc>
        <w:tc>
          <w:tcPr>
            <w:tcW w:w="427" w:type="dxa"/>
          </w:tcPr>
          <w:p w14:paraId="07CAAE79" w14:textId="581EFB31" w:rsidR="00935D95" w:rsidRPr="0012669A" w:rsidRDefault="00935D95" w:rsidP="00935D95">
            <w:pPr>
              <w:rPr>
                <w:rFonts w:ascii="Times New Roman" w:hAnsi="Times New Roman"/>
                <w:sz w:val="20"/>
                <w:szCs w:val="20"/>
              </w:rPr>
            </w:pPr>
          </w:p>
        </w:tc>
        <w:tc>
          <w:tcPr>
            <w:tcW w:w="425" w:type="dxa"/>
          </w:tcPr>
          <w:p w14:paraId="0593FF26" w14:textId="77777777" w:rsidR="00935D95" w:rsidRPr="0012669A" w:rsidRDefault="00935D95" w:rsidP="00935D95">
            <w:pPr>
              <w:rPr>
                <w:rFonts w:ascii="Times New Roman" w:hAnsi="Times New Roman"/>
                <w:sz w:val="20"/>
                <w:szCs w:val="20"/>
              </w:rPr>
            </w:pPr>
          </w:p>
        </w:tc>
        <w:tc>
          <w:tcPr>
            <w:tcW w:w="425" w:type="dxa"/>
          </w:tcPr>
          <w:p w14:paraId="576BB98E" w14:textId="142B31B7" w:rsidR="00935D95" w:rsidRPr="0012669A" w:rsidRDefault="00935D95" w:rsidP="00935D95">
            <w:pPr>
              <w:rPr>
                <w:sz w:val="20"/>
                <w:szCs w:val="20"/>
              </w:rPr>
            </w:pPr>
          </w:p>
        </w:tc>
        <w:tc>
          <w:tcPr>
            <w:tcW w:w="426" w:type="dxa"/>
          </w:tcPr>
          <w:p w14:paraId="19B00835" w14:textId="6196208D" w:rsidR="00935D95" w:rsidRPr="0012669A" w:rsidRDefault="00935D95" w:rsidP="00935D95">
            <w:pPr>
              <w:rPr>
                <w:rFonts w:ascii="Times New Roman" w:hAnsi="Times New Roman"/>
                <w:sz w:val="20"/>
                <w:szCs w:val="20"/>
              </w:rPr>
            </w:pPr>
          </w:p>
        </w:tc>
        <w:tc>
          <w:tcPr>
            <w:tcW w:w="283" w:type="dxa"/>
          </w:tcPr>
          <w:p w14:paraId="1137A3F6" w14:textId="77777777" w:rsidR="00935D95" w:rsidRPr="0012669A" w:rsidRDefault="00935D95" w:rsidP="00935D95">
            <w:pPr>
              <w:rPr>
                <w:rFonts w:ascii="Times New Roman" w:hAnsi="Times New Roman"/>
                <w:sz w:val="20"/>
                <w:szCs w:val="20"/>
              </w:rPr>
            </w:pPr>
          </w:p>
        </w:tc>
        <w:tc>
          <w:tcPr>
            <w:tcW w:w="284" w:type="dxa"/>
          </w:tcPr>
          <w:p w14:paraId="1E99CB84" w14:textId="77777777" w:rsidR="00935D95" w:rsidRPr="0012669A" w:rsidRDefault="00935D95" w:rsidP="00935D95">
            <w:pPr>
              <w:rPr>
                <w:rFonts w:ascii="Times New Roman" w:hAnsi="Times New Roman"/>
                <w:sz w:val="20"/>
                <w:szCs w:val="20"/>
              </w:rPr>
            </w:pPr>
          </w:p>
        </w:tc>
        <w:tc>
          <w:tcPr>
            <w:tcW w:w="283" w:type="dxa"/>
          </w:tcPr>
          <w:p w14:paraId="0D2154CF" w14:textId="77777777" w:rsidR="00935D95" w:rsidRPr="0012669A" w:rsidRDefault="00935D95" w:rsidP="00935D95">
            <w:pPr>
              <w:rPr>
                <w:rFonts w:ascii="Times New Roman" w:hAnsi="Times New Roman"/>
                <w:sz w:val="20"/>
                <w:szCs w:val="20"/>
              </w:rPr>
            </w:pPr>
          </w:p>
        </w:tc>
        <w:tc>
          <w:tcPr>
            <w:tcW w:w="347" w:type="dxa"/>
          </w:tcPr>
          <w:p w14:paraId="52BF321C" w14:textId="77777777" w:rsidR="00935D95" w:rsidRPr="0012669A" w:rsidRDefault="00935D95" w:rsidP="00935D95">
            <w:pPr>
              <w:rPr>
                <w:rFonts w:ascii="Times New Roman" w:hAnsi="Times New Roman"/>
                <w:sz w:val="20"/>
                <w:szCs w:val="20"/>
              </w:rPr>
            </w:pPr>
          </w:p>
        </w:tc>
        <w:tc>
          <w:tcPr>
            <w:tcW w:w="390" w:type="dxa"/>
            <w:gridSpan w:val="2"/>
          </w:tcPr>
          <w:p w14:paraId="0BF23CC2" w14:textId="77777777" w:rsidR="00935D95" w:rsidRPr="0012669A" w:rsidRDefault="00935D95" w:rsidP="00935D95">
            <w:pPr>
              <w:rPr>
                <w:rFonts w:ascii="Times New Roman" w:hAnsi="Times New Roman"/>
                <w:sz w:val="20"/>
                <w:szCs w:val="20"/>
              </w:rPr>
            </w:pPr>
          </w:p>
        </w:tc>
        <w:tc>
          <w:tcPr>
            <w:tcW w:w="390" w:type="dxa"/>
          </w:tcPr>
          <w:p w14:paraId="6711971F" w14:textId="77777777" w:rsidR="00935D95" w:rsidRPr="0012669A" w:rsidRDefault="00935D95" w:rsidP="00935D95">
            <w:pPr>
              <w:rPr>
                <w:rFonts w:ascii="Times New Roman" w:hAnsi="Times New Roman"/>
                <w:sz w:val="20"/>
                <w:szCs w:val="20"/>
              </w:rPr>
            </w:pPr>
          </w:p>
        </w:tc>
        <w:tc>
          <w:tcPr>
            <w:tcW w:w="391" w:type="dxa"/>
          </w:tcPr>
          <w:p w14:paraId="28DF6664" w14:textId="77777777" w:rsidR="00935D95" w:rsidRPr="0012669A" w:rsidRDefault="00935D95" w:rsidP="00935D95">
            <w:pPr>
              <w:rPr>
                <w:rFonts w:ascii="Times New Roman" w:hAnsi="Times New Roman"/>
                <w:sz w:val="20"/>
                <w:szCs w:val="20"/>
              </w:rPr>
            </w:pPr>
          </w:p>
        </w:tc>
      </w:tr>
      <w:tr w:rsidR="00935D95" w:rsidRPr="0012669A" w14:paraId="431A1A11" w14:textId="77777777" w:rsidTr="008268A4">
        <w:tc>
          <w:tcPr>
            <w:tcW w:w="3401" w:type="dxa"/>
          </w:tcPr>
          <w:p w14:paraId="3339535C"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393FAF5D"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B374C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7C53BA"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A50E1F" w14:textId="77777777" w:rsidR="00935D95" w:rsidRPr="0012669A" w:rsidRDefault="00935D95" w:rsidP="00935D95">
            <w:pPr>
              <w:rPr>
                <w:rFonts w:ascii="Times New Roman" w:hAnsi="Times New Roman"/>
                <w:sz w:val="20"/>
                <w:szCs w:val="20"/>
              </w:rPr>
            </w:pPr>
          </w:p>
        </w:tc>
        <w:tc>
          <w:tcPr>
            <w:tcW w:w="427" w:type="dxa"/>
          </w:tcPr>
          <w:p w14:paraId="6E1B5F00" w14:textId="77777777" w:rsidR="00935D95" w:rsidRPr="0012669A" w:rsidRDefault="00935D95" w:rsidP="00935D95">
            <w:pPr>
              <w:rPr>
                <w:rFonts w:ascii="Times New Roman" w:hAnsi="Times New Roman"/>
                <w:sz w:val="20"/>
                <w:szCs w:val="20"/>
              </w:rPr>
            </w:pPr>
          </w:p>
        </w:tc>
        <w:tc>
          <w:tcPr>
            <w:tcW w:w="425" w:type="dxa"/>
          </w:tcPr>
          <w:p w14:paraId="2B18757E" w14:textId="77777777" w:rsidR="00935D95" w:rsidRPr="0012669A" w:rsidRDefault="00935D95" w:rsidP="00935D95">
            <w:pPr>
              <w:rPr>
                <w:rFonts w:ascii="Times New Roman" w:hAnsi="Times New Roman"/>
                <w:sz w:val="20"/>
                <w:szCs w:val="20"/>
              </w:rPr>
            </w:pPr>
          </w:p>
        </w:tc>
        <w:tc>
          <w:tcPr>
            <w:tcW w:w="425" w:type="dxa"/>
          </w:tcPr>
          <w:p w14:paraId="209FABAD" w14:textId="77777777" w:rsidR="00935D95" w:rsidRPr="0012669A" w:rsidRDefault="00935D95" w:rsidP="00935D95">
            <w:pPr>
              <w:rPr>
                <w:sz w:val="20"/>
                <w:szCs w:val="20"/>
              </w:rPr>
            </w:pPr>
          </w:p>
        </w:tc>
        <w:tc>
          <w:tcPr>
            <w:tcW w:w="426" w:type="dxa"/>
          </w:tcPr>
          <w:p w14:paraId="64602B3A" w14:textId="614EA1BD" w:rsidR="00935D95" w:rsidRPr="0012669A" w:rsidRDefault="00935D95" w:rsidP="00935D95">
            <w:pPr>
              <w:rPr>
                <w:rFonts w:ascii="Times New Roman" w:hAnsi="Times New Roman"/>
                <w:sz w:val="20"/>
                <w:szCs w:val="20"/>
              </w:rPr>
            </w:pPr>
          </w:p>
        </w:tc>
        <w:tc>
          <w:tcPr>
            <w:tcW w:w="283" w:type="dxa"/>
          </w:tcPr>
          <w:p w14:paraId="586742B6" w14:textId="77777777" w:rsidR="00935D95" w:rsidRPr="0012669A" w:rsidRDefault="00935D95" w:rsidP="00935D95">
            <w:pPr>
              <w:rPr>
                <w:rFonts w:ascii="Times New Roman" w:hAnsi="Times New Roman"/>
                <w:sz w:val="20"/>
                <w:szCs w:val="20"/>
              </w:rPr>
            </w:pPr>
          </w:p>
        </w:tc>
        <w:tc>
          <w:tcPr>
            <w:tcW w:w="284" w:type="dxa"/>
          </w:tcPr>
          <w:p w14:paraId="0C771683" w14:textId="77777777" w:rsidR="00935D95" w:rsidRPr="0012669A" w:rsidRDefault="00935D95" w:rsidP="00935D95">
            <w:pPr>
              <w:rPr>
                <w:rFonts w:ascii="Times New Roman" w:hAnsi="Times New Roman"/>
                <w:sz w:val="20"/>
                <w:szCs w:val="20"/>
              </w:rPr>
            </w:pPr>
          </w:p>
        </w:tc>
        <w:tc>
          <w:tcPr>
            <w:tcW w:w="283" w:type="dxa"/>
          </w:tcPr>
          <w:p w14:paraId="4FA763A0" w14:textId="77777777" w:rsidR="00935D95" w:rsidRPr="0012669A" w:rsidRDefault="00935D95" w:rsidP="00935D95">
            <w:pPr>
              <w:rPr>
                <w:rFonts w:ascii="Times New Roman" w:hAnsi="Times New Roman"/>
                <w:sz w:val="20"/>
                <w:szCs w:val="20"/>
              </w:rPr>
            </w:pPr>
          </w:p>
        </w:tc>
        <w:tc>
          <w:tcPr>
            <w:tcW w:w="347" w:type="dxa"/>
          </w:tcPr>
          <w:p w14:paraId="63A5C844" w14:textId="77777777" w:rsidR="00935D95" w:rsidRPr="0012669A" w:rsidRDefault="00935D95" w:rsidP="00935D95">
            <w:pPr>
              <w:rPr>
                <w:rFonts w:ascii="Times New Roman" w:hAnsi="Times New Roman"/>
                <w:sz w:val="20"/>
                <w:szCs w:val="20"/>
              </w:rPr>
            </w:pPr>
          </w:p>
        </w:tc>
        <w:tc>
          <w:tcPr>
            <w:tcW w:w="390" w:type="dxa"/>
            <w:gridSpan w:val="2"/>
          </w:tcPr>
          <w:p w14:paraId="6A00BC0E" w14:textId="77777777" w:rsidR="00935D95" w:rsidRPr="0012669A" w:rsidRDefault="00935D95" w:rsidP="00935D95">
            <w:pPr>
              <w:rPr>
                <w:rFonts w:ascii="Times New Roman" w:hAnsi="Times New Roman"/>
                <w:sz w:val="20"/>
                <w:szCs w:val="20"/>
              </w:rPr>
            </w:pPr>
          </w:p>
        </w:tc>
        <w:tc>
          <w:tcPr>
            <w:tcW w:w="390" w:type="dxa"/>
          </w:tcPr>
          <w:p w14:paraId="393B5FBF" w14:textId="77777777" w:rsidR="00935D95" w:rsidRPr="0012669A" w:rsidRDefault="00935D95" w:rsidP="00935D95">
            <w:pPr>
              <w:rPr>
                <w:rFonts w:ascii="Times New Roman" w:hAnsi="Times New Roman"/>
                <w:sz w:val="20"/>
                <w:szCs w:val="20"/>
              </w:rPr>
            </w:pPr>
          </w:p>
        </w:tc>
        <w:tc>
          <w:tcPr>
            <w:tcW w:w="391" w:type="dxa"/>
          </w:tcPr>
          <w:p w14:paraId="35D4E320" w14:textId="77777777" w:rsidR="00935D95" w:rsidRPr="0012669A" w:rsidRDefault="00935D95" w:rsidP="00935D95">
            <w:pPr>
              <w:rPr>
                <w:rFonts w:ascii="Times New Roman" w:hAnsi="Times New Roman"/>
                <w:sz w:val="20"/>
                <w:szCs w:val="20"/>
              </w:rPr>
            </w:pPr>
          </w:p>
        </w:tc>
      </w:tr>
      <w:tr w:rsidR="00935D95" w:rsidRPr="0012669A" w14:paraId="0959BB5B" w14:textId="77777777" w:rsidTr="008268A4">
        <w:tc>
          <w:tcPr>
            <w:tcW w:w="3401" w:type="dxa"/>
          </w:tcPr>
          <w:p w14:paraId="5B66D70A" w14:textId="3898152A" w:rsidR="00935D95" w:rsidRPr="0012669A" w:rsidRDefault="00BD2D33" w:rsidP="00935D95">
            <w:pPr>
              <w:tabs>
                <w:tab w:val="left" w:pos="1985"/>
              </w:tabs>
              <w:rPr>
                <w:rFonts w:ascii="Times New Roman" w:hAnsi="Times New Roman"/>
                <w:snapToGrid w:val="0"/>
                <w:sz w:val="20"/>
                <w:szCs w:val="20"/>
                <w:lang w:val="en-US"/>
              </w:rPr>
            </w:pPr>
            <w:r w:rsidRPr="00BD2D33">
              <w:rPr>
                <w:rFonts w:ascii="Times New Roman" w:hAnsi="Times New Roman"/>
                <w:snapToGrid w:val="0"/>
                <w:sz w:val="20"/>
                <w:szCs w:val="20"/>
                <w:lang w:val="en-US"/>
              </w:rPr>
              <w:t xml:space="preserve">Jessica Rosencrantz </w:t>
            </w:r>
            <w:r w:rsidR="00935D95" w:rsidRPr="0012669A">
              <w:rPr>
                <w:rFonts w:ascii="Times New Roman" w:hAnsi="Times New Roman"/>
                <w:snapToGrid w:val="0"/>
                <w:sz w:val="20"/>
                <w:szCs w:val="20"/>
                <w:lang w:val="en-US"/>
              </w:rPr>
              <w:t>(M)</w:t>
            </w:r>
          </w:p>
        </w:tc>
        <w:tc>
          <w:tcPr>
            <w:tcW w:w="426" w:type="dxa"/>
          </w:tcPr>
          <w:p w14:paraId="135484CF"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77BB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85E810C"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89562B" w14:textId="77777777" w:rsidR="00935D95" w:rsidRPr="0012669A" w:rsidRDefault="00935D95" w:rsidP="00935D95">
            <w:pPr>
              <w:rPr>
                <w:rFonts w:ascii="Times New Roman" w:hAnsi="Times New Roman"/>
                <w:sz w:val="20"/>
                <w:szCs w:val="20"/>
              </w:rPr>
            </w:pPr>
          </w:p>
        </w:tc>
        <w:tc>
          <w:tcPr>
            <w:tcW w:w="427" w:type="dxa"/>
          </w:tcPr>
          <w:p w14:paraId="2BBB7AED" w14:textId="77777777" w:rsidR="00935D95" w:rsidRPr="0012669A" w:rsidRDefault="00935D95" w:rsidP="00935D95">
            <w:pPr>
              <w:rPr>
                <w:rFonts w:ascii="Times New Roman" w:hAnsi="Times New Roman"/>
                <w:sz w:val="20"/>
                <w:szCs w:val="20"/>
              </w:rPr>
            </w:pPr>
          </w:p>
        </w:tc>
        <w:tc>
          <w:tcPr>
            <w:tcW w:w="425" w:type="dxa"/>
          </w:tcPr>
          <w:p w14:paraId="52679EA1" w14:textId="77777777" w:rsidR="00935D95" w:rsidRPr="0012669A" w:rsidRDefault="00935D95" w:rsidP="00935D95">
            <w:pPr>
              <w:rPr>
                <w:rFonts w:ascii="Times New Roman" w:hAnsi="Times New Roman"/>
                <w:sz w:val="20"/>
                <w:szCs w:val="20"/>
              </w:rPr>
            </w:pPr>
          </w:p>
        </w:tc>
        <w:tc>
          <w:tcPr>
            <w:tcW w:w="425" w:type="dxa"/>
          </w:tcPr>
          <w:p w14:paraId="15FC5A3A" w14:textId="77777777" w:rsidR="00935D95" w:rsidRPr="0012669A" w:rsidRDefault="00935D95" w:rsidP="00935D95">
            <w:pPr>
              <w:rPr>
                <w:sz w:val="20"/>
                <w:szCs w:val="20"/>
              </w:rPr>
            </w:pPr>
          </w:p>
        </w:tc>
        <w:tc>
          <w:tcPr>
            <w:tcW w:w="426" w:type="dxa"/>
          </w:tcPr>
          <w:p w14:paraId="6C3D59BB" w14:textId="3A3B74CB" w:rsidR="00935D95" w:rsidRPr="0012669A" w:rsidRDefault="00935D95" w:rsidP="00935D95">
            <w:pPr>
              <w:rPr>
                <w:rFonts w:ascii="Times New Roman" w:hAnsi="Times New Roman"/>
                <w:sz w:val="20"/>
                <w:szCs w:val="20"/>
              </w:rPr>
            </w:pPr>
          </w:p>
        </w:tc>
        <w:tc>
          <w:tcPr>
            <w:tcW w:w="283" w:type="dxa"/>
          </w:tcPr>
          <w:p w14:paraId="08A85392" w14:textId="77777777" w:rsidR="00935D95" w:rsidRPr="0012669A" w:rsidRDefault="00935D95" w:rsidP="00935D95">
            <w:pPr>
              <w:rPr>
                <w:rFonts w:ascii="Times New Roman" w:hAnsi="Times New Roman"/>
                <w:sz w:val="20"/>
                <w:szCs w:val="20"/>
              </w:rPr>
            </w:pPr>
          </w:p>
        </w:tc>
        <w:tc>
          <w:tcPr>
            <w:tcW w:w="284" w:type="dxa"/>
          </w:tcPr>
          <w:p w14:paraId="3C9ACC99" w14:textId="77777777" w:rsidR="00935D95" w:rsidRPr="0012669A" w:rsidRDefault="00935D95" w:rsidP="00935D95">
            <w:pPr>
              <w:rPr>
                <w:rFonts w:ascii="Times New Roman" w:hAnsi="Times New Roman"/>
                <w:sz w:val="20"/>
                <w:szCs w:val="20"/>
              </w:rPr>
            </w:pPr>
          </w:p>
        </w:tc>
        <w:tc>
          <w:tcPr>
            <w:tcW w:w="283" w:type="dxa"/>
          </w:tcPr>
          <w:p w14:paraId="19A7EB24" w14:textId="77777777" w:rsidR="00935D95" w:rsidRPr="0012669A" w:rsidRDefault="00935D95" w:rsidP="00935D95">
            <w:pPr>
              <w:rPr>
                <w:rFonts w:ascii="Times New Roman" w:hAnsi="Times New Roman"/>
                <w:sz w:val="20"/>
                <w:szCs w:val="20"/>
              </w:rPr>
            </w:pPr>
          </w:p>
        </w:tc>
        <w:tc>
          <w:tcPr>
            <w:tcW w:w="347" w:type="dxa"/>
          </w:tcPr>
          <w:p w14:paraId="59F48A96" w14:textId="77777777" w:rsidR="00935D95" w:rsidRPr="0012669A" w:rsidRDefault="00935D95" w:rsidP="00935D95">
            <w:pPr>
              <w:rPr>
                <w:rFonts w:ascii="Times New Roman" w:hAnsi="Times New Roman"/>
                <w:sz w:val="20"/>
                <w:szCs w:val="20"/>
              </w:rPr>
            </w:pPr>
          </w:p>
        </w:tc>
        <w:tc>
          <w:tcPr>
            <w:tcW w:w="390" w:type="dxa"/>
            <w:gridSpan w:val="2"/>
          </w:tcPr>
          <w:p w14:paraId="15757369" w14:textId="77777777" w:rsidR="00935D95" w:rsidRPr="0012669A" w:rsidRDefault="00935D95" w:rsidP="00935D95">
            <w:pPr>
              <w:rPr>
                <w:rFonts w:ascii="Times New Roman" w:hAnsi="Times New Roman"/>
                <w:sz w:val="20"/>
                <w:szCs w:val="20"/>
              </w:rPr>
            </w:pPr>
          </w:p>
        </w:tc>
        <w:tc>
          <w:tcPr>
            <w:tcW w:w="390" w:type="dxa"/>
          </w:tcPr>
          <w:p w14:paraId="55D95198" w14:textId="77777777" w:rsidR="00935D95" w:rsidRPr="0012669A" w:rsidRDefault="00935D95" w:rsidP="00935D95">
            <w:pPr>
              <w:rPr>
                <w:rFonts w:ascii="Times New Roman" w:hAnsi="Times New Roman"/>
                <w:sz w:val="20"/>
                <w:szCs w:val="20"/>
              </w:rPr>
            </w:pPr>
          </w:p>
        </w:tc>
        <w:tc>
          <w:tcPr>
            <w:tcW w:w="391" w:type="dxa"/>
          </w:tcPr>
          <w:p w14:paraId="0D1C14E1" w14:textId="77777777" w:rsidR="00935D95" w:rsidRPr="0012669A" w:rsidRDefault="00935D95" w:rsidP="00935D95">
            <w:pPr>
              <w:rPr>
                <w:rFonts w:ascii="Times New Roman" w:hAnsi="Times New Roman"/>
                <w:sz w:val="20"/>
                <w:szCs w:val="20"/>
              </w:rPr>
            </w:pPr>
          </w:p>
        </w:tc>
      </w:tr>
      <w:tr w:rsidR="00935D95" w:rsidRPr="0012669A" w14:paraId="477250AB" w14:textId="77777777" w:rsidTr="008268A4">
        <w:tc>
          <w:tcPr>
            <w:tcW w:w="3401" w:type="dxa"/>
          </w:tcPr>
          <w:p w14:paraId="52754DB3" w14:textId="77777777" w:rsidR="00935D95" w:rsidRPr="0012669A" w:rsidRDefault="00935D95" w:rsidP="00935D95">
            <w:pPr>
              <w:tabs>
                <w:tab w:val="left" w:pos="1985"/>
              </w:tabs>
              <w:rPr>
                <w:rFonts w:ascii="Times New Roman" w:hAnsi="Times New Roman"/>
                <w:snapToGrid w:val="0"/>
                <w:sz w:val="20"/>
                <w:szCs w:val="20"/>
                <w:lang w:val="en-US"/>
              </w:rPr>
            </w:pPr>
            <w:bookmarkStart w:id="3" w:name="_Hlk103855264"/>
            <w:r w:rsidRPr="0012669A">
              <w:rPr>
                <w:rFonts w:ascii="Times New Roman" w:hAnsi="Times New Roman"/>
                <w:snapToGrid w:val="0"/>
                <w:sz w:val="20"/>
                <w:szCs w:val="20"/>
                <w:lang w:val="en-US"/>
              </w:rPr>
              <w:t>Josef Fransson (SD)</w:t>
            </w:r>
            <w:bookmarkEnd w:id="3"/>
          </w:p>
        </w:tc>
        <w:tc>
          <w:tcPr>
            <w:tcW w:w="426" w:type="dxa"/>
          </w:tcPr>
          <w:p w14:paraId="7932BC57" w14:textId="419746F4"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A70608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33C587" w14:textId="345DE468"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2DA582" w14:textId="77777777" w:rsidR="00935D95" w:rsidRPr="0012669A" w:rsidRDefault="00935D95" w:rsidP="00935D95">
            <w:pPr>
              <w:rPr>
                <w:rFonts w:ascii="Times New Roman" w:hAnsi="Times New Roman"/>
                <w:sz w:val="20"/>
                <w:szCs w:val="20"/>
              </w:rPr>
            </w:pPr>
          </w:p>
        </w:tc>
        <w:tc>
          <w:tcPr>
            <w:tcW w:w="427" w:type="dxa"/>
          </w:tcPr>
          <w:p w14:paraId="0F33416C" w14:textId="3DA9C100" w:rsidR="00935D95" w:rsidRPr="0012669A" w:rsidRDefault="00935D95" w:rsidP="00935D95">
            <w:pPr>
              <w:rPr>
                <w:rFonts w:ascii="Times New Roman" w:hAnsi="Times New Roman"/>
                <w:sz w:val="20"/>
                <w:szCs w:val="20"/>
              </w:rPr>
            </w:pPr>
          </w:p>
        </w:tc>
        <w:tc>
          <w:tcPr>
            <w:tcW w:w="425" w:type="dxa"/>
          </w:tcPr>
          <w:p w14:paraId="3C6193DE" w14:textId="77777777" w:rsidR="00935D95" w:rsidRPr="0012669A" w:rsidRDefault="00935D95" w:rsidP="00935D95">
            <w:pPr>
              <w:rPr>
                <w:rFonts w:ascii="Times New Roman" w:hAnsi="Times New Roman"/>
                <w:sz w:val="20"/>
                <w:szCs w:val="20"/>
              </w:rPr>
            </w:pPr>
          </w:p>
        </w:tc>
        <w:tc>
          <w:tcPr>
            <w:tcW w:w="425" w:type="dxa"/>
          </w:tcPr>
          <w:p w14:paraId="3A93583B" w14:textId="37976C1B" w:rsidR="00935D95" w:rsidRPr="0012669A" w:rsidRDefault="00935D95" w:rsidP="00935D95">
            <w:pPr>
              <w:rPr>
                <w:sz w:val="20"/>
                <w:szCs w:val="20"/>
              </w:rPr>
            </w:pPr>
          </w:p>
        </w:tc>
        <w:tc>
          <w:tcPr>
            <w:tcW w:w="426" w:type="dxa"/>
          </w:tcPr>
          <w:p w14:paraId="06727801" w14:textId="75A4490C" w:rsidR="00935D95" w:rsidRPr="0012669A" w:rsidRDefault="00935D95" w:rsidP="00935D95">
            <w:pPr>
              <w:rPr>
                <w:rFonts w:ascii="Times New Roman" w:hAnsi="Times New Roman"/>
                <w:sz w:val="20"/>
                <w:szCs w:val="20"/>
              </w:rPr>
            </w:pPr>
          </w:p>
        </w:tc>
        <w:tc>
          <w:tcPr>
            <w:tcW w:w="283" w:type="dxa"/>
          </w:tcPr>
          <w:p w14:paraId="7072755C" w14:textId="77777777" w:rsidR="00935D95" w:rsidRPr="0012669A" w:rsidRDefault="00935D95" w:rsidP="00935D95">
            <w:pPr>
              <w:rPr>
                <w:rFonts w:ascii="Times New Roman" w:hAnsi="Times New Roman"/>
                <w:sz w:val="20"/>
                <w:szCs w:val="20"/>
              </w:rPr>
            </w:pPr>
          </w:p>
        </w:tc>
        <w:tc>
          <w:tcPr>
            <w:tcW w:w="284" w:type="dxa"/>
          </w:tcPr>
          <w:p w14:paraId="720D30B2" w14:textId="77777777" w:rsidR="00935D95" w:rsidRPr="0012669A" w:rsidRDefault="00935D95" w:rsidP="00935D95">
            <w:pPr>
              <w:rPr>
                <w:rFonts w:ascii="Times New Roman" w:hAnsi="Times New Roman"/>
                <w:sz w:val="20"/>
                <w:szCs w:val="20"/>
              </w:rPr>
            </w:pPr>
          </w:p>
        </w:tc>
        <w:tc>
          <w:tcPr>
            <w:tcW w:w="283" w:type="dxa"/>
          </w:tcPr>
          <w:p w14:paraId="7F121A9D" w14:textId="77777777" w:rsidR="00935D95" w:rsidRPr="0012669A" w:rsidRDefault="00935D95" w:rsidP="00935D95">
            <w:pPr>
              <w:rPr>
                <w:rFonts w:ascii="Times New Roman" w:hAnsi="Times New Roman"/>
                <w:sz w:val="20"/>
                <w:szCs w:val="20"/>
              </w:rPr>
            </w:pPr>
          </w:p>
        </w:tc>
        <w:tc>
          <w:tcPr>
            <w:tcW w:w="347" w:type="dxa"/>
          </w:tcPr>
          <w:p w14:paraId="74940646" w14:textId="77777777" w:rsidR="00935D95" w:rsidRPr="0012669A" w:rsidRDefault="00935D95" w:rsidP="00935D95">
            <w:pPr>
              <w:rPr>
                <w:rFonts w:ascii="Times New Roman" w:hAnsi="Times New Roman"/>
                <w:sz w:val="20"/>
                <w:szCs w:val="20"/>
              </w:rPr>
            </w:pPr>
          </w:p>
        </w:tc>
        <w:tc>
          <w:tcPr>
            <w:tcW w:w="390" w:type="dxa"/>
            <w:gridSpan w:val="2"/>
          </w:tcPr>
          <w:p w14:paraId="6DC19467" w14:textId="77777777" w:rsidR="00935D95" w:rsidRPr="0012669A" w:rsidRDefault="00935D95" w:rsidP="00935D95">
            <w:pPr>
              <w:rPr>
                <w:rFonts w:ascii="Times New Roman" w:hAnsi="Times New Roman"/>
                <w:sz w:val="20"/>
                <w:szCs w:val="20"/>
              </w:rPr>
            </w:pPr>
          </w:p>
        </w:tc>
        <w:tc>
          <w:tcPr>
            <w:tcW w:w="390" w:type="dxa"/>
          </w:tcPr>
          <w:p w14:paraId="36671FB1" w14:textId="77777777" w:rsidR="00935D95" w:rsidRPr="0012669A" w:rsidRDefault="00935D95" w:rsidP="00935D95">
            <w:pPr>
              <w:rPr>
                <w:rFonts w:ascii="Times New Roman" w:hAnsi="Times New Roman"/>
                <w:sz w:val="20"/>
                <w:szCs w:val="20"/>
              </w:rPr>
            </w:pPr>
          </w:p>
        </w:tc>
        <w:tc>
          <w:tcPr>
            <w:tcW w:w="391" w:type="dxa"/>
          </w:tcPr>
          <w:p w14:paraId="2D378EE9" w14:textId="77777777" w:rsidR="00935D95" w:rsidRPr="0012669A" w:rsidRDefault="00935D95" w:rsidP="00935D95">
            <w:pPr>
              <w:rPr>
                <w:rFonts w:ascii="Times New Roman" w:hAnsi="Times New Roman"/>
                <w:sz w:val="20"/>
                <w:szCs w:val="20"/>
              </w:rPr>
            </w:pPr>
          </w:p>
        </w:tc>
      </w:tr>
      <w:tr w:rsidR="00935D95" w:rsidRPr="0012669A" w14:paraId="6A7BFC78" w14:textId="77777777" w:rsidTr="008268A4">
        <w:tc>
          <w:tcPr>
            <w:tcW w:w="3401" w:type="dxa"/>
          </w:tcPr>
          <w:p w14:paraId="078D89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5BE6F48E" w14:textId="4C941790"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640D5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49DC98" w14:textId="23C0386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A08D0E" w14:textId="77777777" w:rsidR="00935D95" w:rsidRPr="0012669A" w:rsidRDefault="00935D95" w:rsidP="00935D95">
            <w:pPr>
              <w:rPr>
                <w:rFonts w:ascii="Times New Roman" w:hAnsi="Times New Roman"/>
                <w:sz w:val="20"/>
                <w:szCs w:val="20"/>
              </w:rPr>
            </w:pPr>
          </w:p>
        </w:tc>
        <w:tc>
          <w:tcPr>
            <w:tcW w:w="427" w:type="dxa"/>
          </w:tcPr>
          <w:p w14:paraId="66504A1E" w14:textId="063B15CE" w:rsidR="00935D95" w:rsidRPr="0012669A" w:rsidRDefault="00935D95" w:rsidP="00935D95">
            <w:pPr>
              <w:rPr>
                <w:rFonts w:ascii="Times New Roman" w:hAnsi="Times New Roman"/>
                <w:sz w:val="20"/>
                <w:szCs w:val="20"/>
              </w:rPr>
            </w:pPr>
          </w:p>
        </w:tc>
        <w:tc>
          <w:tcPr>
            <w:tcW w:w="425" w:type="dxa"/>
          </w:tcPr>
          <w:p w14:paraId="313860CD" w14:textId="77777777" w:rsidR="00935D95" w:rsidRPr="0012669A" w:rsidRDefault="00935D95" w:rsidP="00935D95">
            <w:pPr>
              <w:rPr>
                <w:rFonts w:ascii="Times New Roman" w:hAnsi="Times New Roman"/>
                <w:sz w:val="20"/>
                <w:szCs w:val="20"/>
              </w:rPr>
            </w:pPr>
          </w:p>
        </w:tc>
        <w:tc>
          <w:tcPr>
            <w:tcW w:w="425" w:type="dxa"/>
          </w:tcPr>
          <w:p w14:paraId="0081CD0F" w14:textId="77777777" w:rsidR="00935D95" w:rsidRPr="0012669A" w:rsidRDefault="00935D95" w:rsidP="00935D95">
            <w:pPr>
              <w:rPr>
                <w:sz w:val="20"/>
                <w:szCs w:val="20"/>
              </w:rPr>
            </w:pPr>
          </w:p>
        </w:tc>
        <w:tc>
          <w:tcPr>
            <w:tcW w:w="426" w:type="dxa"/>
          </w:tcPr>
          <w:p w14:paraId="5AE674A2" w14:textId="731179FD" w:rsidR="00935D95" w:rsidRPr="0012669A" w:rsidRDefault="00935D95" w:rsidP="00935D95">
            <w:pPr>
              <w:rPr>
                <w:rFonts w:ascii="Times New Roman" w:hAnsi="Times New Roman"/>
                <w:sz w:val="20"/>
                <w:szCs w:val="20"/>
              </w:rPr>
            </w:pPr>
          </w:p>
        </w:tc>
        <w:tc>
          <w:tcPr>
            <w:tcW w:w="283" w:type="dxa"/>
          </w:tcPr>
          <w:p w14:paraId="561554B9" w14:textId="77777777" w:rsidR="00935D95" w:rsidRPr="0012669A" w:rsidRDefault="00935D95" w:rsidP="00935D95">
            <w:pPr>
              <w:rPr>
                <w:rFonts w:ascii="Times New Roman" w:hAnsi="Times New Roman"/>
                <w:sz w:val="20"/>
                <w:szCs w:val="20"/>
              </w:rPr>
            </w:pPr>
          </w:p>
        </w:tc>
        <w:tc>
          <w:tcPr>
            <w:tcW w:w="284" w:type="dxa"/>
          </w:tcPr>
          <w:p w14:paraId="0B60304D" w14:textId="77777777" w:rsidR="00935D95" w:rsidRPr="0012669A" w:rsidRDefault="00935D95" w:rsidP="00935D95">
            <w:pPr>
              <w:rPr>
                <w:rFonts w:ascii="Times New Roman" w:hAnsi="Times New Roman"/>
                <w:sz w:val="20"/>
                <w:szCs w:val="20"/>
              </w:rPr>
            </w:pPr>
          </w:p>
        </w:tc>
        <w:tc>
          <w:tcPr>
            <w:tcW w:w="283" w:type="dxa"/>
          </w:tcPr>
          <w:p w14:paraId="0429AD74" w14:textId="77777777" w:rsidR="00935D95" w:rsidRPr="0012669A" w:rsidRDefault="00935D95" w:rsidP="00935D95">
            <w:pPr>
              <w:rPr>
                <w:rFonts w:ascii="Times New Roman" w:hAnsi="Times New Roman"/>
                <w:sz w:val="20"/>
                <w:szCs w:val="20"/>
              </w:rPr>
            </w:pPr>
          </w:p>
        </w:tc>
        <w:tc>
          <w:tcPr>
            <w:tcW w:w="347" w:type="dxa"/>
          </w:tcPr>
          <w:p w14:paraId="4DEFE673" w14:textId="77777777" w:rsidR="00935D95" w:rsidRPr="0012669A" w:rsidRDefault="00935D95" w:rsidP="00935D95">
            <w:pPr>
              <w:rPr>
                <w:rFonts w:ascii="Times New Roman" w:hAnsi="Times New Roman"/>
                <w:sz w:val="20"/>
                <w:szCs w:val="20"/>
              </w:rPr>
            </w:pPr>
          </w:p>
        </w:tc>
        <w:tc>
          <w:tcPr>
            <w:tcW w:w="390" w:type="dxa"/>
            <w:gridSpan w:val="2"/>
          </w:tcPr>
          <w:p w14:paraId="0768A32C" w14:textId="77777777" w:rsidR="00935D95" w:rsidRPr="0012669A" w:rsidRDefault="00935D95" w:rsidP="00935D95">
            <w:pPr>
              <w:rPr>
                <w:rFonts w:ascii="Times New Roman" w:hAnsi="Times New Roman"/>
                <w:sz w:val="20"/>
                <w:szCs w:val="20"/>
              </w:rPr>
            </w:pPr>
          </w:p>
        </w:tc>
        <w:tc>
          <w:tcPr>
            <w:tcW w:w="390" w:type="dxa"/>
          </w:tcPr>
          <w:p w14:paraId="544876D8" w14:textId="77777777" w:rsidR="00935D95" w:rsidRPr="0012669A" w:rsidRDefault="00935D95" w:rsidP="00935D95">
            <w:pPr>
              <w:rPr>
                <w:rFonts w:ascii="Times New Roman" w:hAnsi="Times New Roman"/>
                <w:sz w:val="20"/>
                <w:szCs w:val="20"/>
              </w:rPr>
            </w:pPr>
          </w:p>
        </w:tc>
        <w:tc>
          <w:tcPr>
            <w:tcW w:w="391" w:type="dxa"/>
          </w:tcPr>
          <w:p w14:paraId="7B042E95" w14:textId="77777777" w:rsidR="00935D95" w:rsidRPr="0012669A" w:rsidRDefault="00935D95" w:rsidP="00935D95">
            <w:pPr>
              <w:rPr>
                <w:rFonts w:ascii="Times New Roman" w:hAnsi="Times New Roman"/>
                <w:sz w:val="20"/>
                <w:szCs w:val="20"/>
              </w:rPr>
            </w:pPr>
          </w:p>
        </w:tc>
      </w:tr>
      <w:tr w:rsidR="00935D95" w:rsidRPr="0012669A" w14:paraId="20E67BE1" w14:textId="77777777" w:rsidTr="008268A4">
        <w:tc>
          <w:tcPr>
            <w:tcW w:w="3401" w:type="dxa"/>
          </w:tcPr>
          <w:p w14:paraId="319168A1" w14:textId="71BFB2FC" w:rsidR="00935D95" w:rsidRPr="0012669A" w:rsidRDefault="00AB63D6"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3267A495" w14:textId="0D7707A6"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21B58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13DEE3C" w14:textId="0C7DB9C1"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FE946BE" w14:textId="77777777" w:rsidR="00935D95" w:rsidRPr="0012669A" w:rsidRDefault="00935D95" w:rsidP="00935D95">
            <w:pPr>
              <w:rPr>
                <w:rFonts w:ascii="Times New Roman" w:hAnsi="Times New Roman"/>
                <w:sz w:val="20"/>
                <w:szCs w:val="20"/>
              </w:rPr>
            </w:pPr>
          </w:p>
        </w:tc>
        <w:tc>
          <w:tcPr>
            <w:tcW w:w="427" w:type="dxa"/>
          </w:tcPr>
          <w:p w14:paraId="134BC3CA" w14:textId="39A07118" w:rsidR="00935D95" w:rsidRPr="0012669A" w:rsidRDefault="00935D95" w:rsidP="00935D95">
            <w:pPr>
              <w:rPr>
                <w:rFonts w:ascii="Times New Roman" w:hAnsi="Times New Roman"/>
                <w:sz w:val="20"/>
                <w:szCs w:val="20"/>
              </w:rPr>
            </w:pPr>
          </w:p>
        </w:tc>
        <w:tc>
          <w:tcPr>
            <w:tcW w:w="425" w:type="dxa"/>
          </w:tcPr>
          <w:p w14:paraId="5CA2CAE9" w14:textId="77777777" w:rsidR="00935D95" w:rsidRPr="0012669A" w:rsidRDefault="00935D95" w:rsidP="00935D95">
            <w:pPr>
              <w:rPr>
                <w:rFonts w:ascii="Times New Roman" w:hAnsi="Times New Roman"/>
                <w:sz w:val="20"/>
                <w:szCs w:val="20"/>
              </w:rPr>
            </w:pPr>
          </w:p>
        </w:tc>
        <w:tc>
          <w:tcPr>
            <w:tcW w:w="425" w:type="dxa"/>
          </w:tcPr>
          <w:p w14:paraId="2368F6F6" w14:textId="77777777" w:rsidR="00935D95" w:rsidRPr="0012669A" w:rsidRDefault="00935D95" w:rsidP="00935D95">
            <w:pPr>
              <w:rPr>
                <w:sz w:val="20"/>
                <w:szCs w:val="20"/>
              </w:rPr>
            </w:pPr>
          </w:p>
        </w:tc>
        <w:tc>
          <w:tcPr>
            <w:tcW w:w="426" w:type="dxa"/>
          </w:tcPr>
          <w:p w14:paraId="6C4F4520" w14:textId="27BD4767" w:rsidR="00935D95" w:rsidRPr="0012669A" w:rsidRDefault="00935D95" w:rsidP="00935D95">
            <w:pPr>
              <w:rPr>
                <w:rFonts w:ascii="Times New Roman" w:hAnsi="Times New Roman"/>
                <w:sz w:val="20"/>
                <w:szCs w:val="20"/>
              </w:rPr>
            </w:pPr>
          </w:p>
        </w:tc>
        <w:tc>
          <w:tcPr>
            <w:tcW w:w="283" w:type="dxa"/>
          </w:tcPr>
          <w:p w14:paraId="381BDFD3" w14:textId="77777777" w:rsidR="00935D95" w:rsidRPr="0012669A" w:rsidRDefault="00935D95" w:rsidP="00935D95">
            <w:pPr>
              <w:rPr>
                <w:rFonts w:ascii="Times New Roman" w:hAnsi="Times New Roman"/>
                <w:sz w:val="20"/>
                <w:szCs w:val="20"/>
              </w:rPr>
            </w:pPr>
          </w:p>
        </w:tc>
        <w:tc>
          <w:tcPr>
            <w:tcW w:w="284" w:type="dxa"/>
          </w:tcPr>
          <w:p w14:paraId="20667D97" w14:textId="77777777" w:rsidR="00935D95" w:rsidRPr="0012669A" w:rsidRDefault="00935D95" w:rsidP="00935D95">
            <w:pPr>
              <w:rPr>
                <w:rFonts w:ascii="Times New Roman" w:hAnsi="Times New Roman"/>
                <w:sz w:val="20"/>
                <w:szCs w:val="20"/>
              </w:rPr>
            </w:pPr>
          </w:p>
        </w:tc>
        <w:tc>
          <w:tcPr>
            <w:tcW w:w="283" w:type="dxa"/>
          </w:tcPr>
          <w:p w14:paraId="16ECDED4" w14:textId="77777777" w:rsidR="00935D95" w:rsidRPr="0012669A" w:rsidRDefault="00935D95" w:rsidP="00935D95">
            <w:pPr>
              <w:rPr>
                <w:rFonts w:ascii="Times New Roman" w:hAnsi="Times New Roman"/>
                <w:sz w:val="20"/>
                <w:szCs w:val="20"/>
              </w:rPr>
            </w:pPr>
          </w:p>
        </w:tc>
        <w:tc>
          <w:tcPr>
            <w:tcW w:w="347" w:type="dxa"/>
          </w:tcPr>
          <w:p w14:paraId="182D1DBF" w14:textId="77777777" w:rsidR="00935D95" w:rsidRPr="0012669A" w:rsidRDefault="00935D95" w:rsidP="00935D95">
            <w:pPr>
              <w:rPr>
                <w:rFonts w:ascii="Times New Roman" w:hAnsi="Times New Roman"/>
                <w:sz w:val="20"/>
                <w:szCs w:val="20"/>
              </w:rPr>
            </w:pPr>
          </w:p>
        </w:tc>
        <w:tc>
          <w:tcPr>
            <w:tcW w:w="390" w:type="dxa"/>
            <w:gridSpan w:val="2"/>
          </w:tcPr>
          <w:p w14:paraId="15DADABE" w14:textId="77777777" w:rsidR="00935D95" w:rsidRPr="0012669A" w:rsidRDefault="00935D95" w:rsidP="00935D95">
            <w:pPr>
              <w:rPr>
                <w:rFonts w:ascii="Times New Roman" w:hAnsi="Times New Roman"/>
                <w:sz w:val="20"/>
                <w:szCs w:val="20"/>
              </w:rPr>
            </w:pPr>
          </w:p>
        </w:tc>
        <w:tc>
          <w:tcPr>
            <w:tcW w:w="390" w:type="dxa"/>
          </w:tcPr>
          <w:p w14:paraId="080660E7" w14:textId="77777777" w:rsidR="00935D95" w:rsidRPr="0012669A" w:rsidRDefault="00935D95" w:rsidP="00935D95">
            <w:pPr>
              <w:rPr>
                <w:rFonts w:ascii="Times New Roman" w:hAnsi="Times New Roman"/>
                <w:sz w:val="20"/>
                <w:szCs w:val="20"/>
              </w:rPr>
            </w:pPr>
          </w:p>
        </w:tc>
        <w:tc>
          <w:tcPr>
            <w:tcW w:w="391" w:type="dxa"/>
          </w:tcPr>
          <w:p w14:paraId="77C02208" w14:textId="77777777" w:rsidR="00935D95" w:rsidRPr="0012669A" w:rsidRDefault="00935D95" w:rsidP="00935D95">
            <w:pPr>
              <w:rPr>
                <w:rFonts w:ascii="Times New Roman" w:hAnsi="Times New Roman"/>
                <w:sz w:val="20"/>
                <w:szCs w:val="20"/>
              </w:rPr>
            </w:pPr>
          </w:p>
        </w:tc>
      </w:tr>
      <w:tr w:rsidR="00935D95" w:rsidRPr="0012669A" w14:paraId="6CB77086" w14:textId="77777777" w:rsidTr="008268A4">
        <w:tc>
          <w:tcPr>
            <w:tcW w:w="3401" w:type="dxa"/>
          </w:tcPr>
          <w:p w14:paraId="452B1A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21AAC0E1" w14:textId="6389DA33" w:rsidR="00935D95" w:rsidRPr="00935D95"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2EB6386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9E97E5" w14:textId="3F2C6074"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235E2D1" w14:textId="77777777" w:rsidR="00935D95" w:rsidRPr="0012669A" w:rsidRDefault="00935D95" w:rsidP="00935D95">
            <w:pPr>
              <w:rPr>
                <w:rFonts w:ascii="Times New Roman" w:hAnsi="Times New Roman"/>
                <w:sz w:val="20"/>
                <w:szCs w:val="20"/>
              </w:rPr>
            </w:pPr>
          </w:p>
        </w:tc>
        <w:tc>
          <w:tcPr>
            <w:tcW w:w="427" w:type="dxa"/>
          </w:tcPr>
          <w:p w14:paraId="084B2F5D" w14:textId="20BAF3EC" w:rsidR="00935D95" w:rsidRPr="0012669A" w:rsidRDefault="00935D95" w:rsidP="00935D95">
            <w:pPr>
              <w:rPr>
                <w:rFonts w:ascii="Times New Roman" w:hAnsi="Times New Roman"/>
                <w:sz w:val="20"/>
                <w:szCs w:val="20"/>
              </w:rPr>
            </w:pPr>
          </w:p>
        </w:tc>
        <w:tc>
          <w:tcPr>
            <w:tcW w:w="425" w:type="dxa"/>
          </w:tcPr>
          <w:p w14:paraId="4764C88B" w14:textId="77777777" w:rsidR="00935D95" w:rsidRPr="0012669A" w:rsidRDefault="00935D95" w:rsidP="00935D95">
            <w:pPr>
              <w:rPr>
                <w:rFonts w:ascii="Times New Roman" w:hAnsi="Times New Roman"/>
                <w:sz w:val="20"/>
                <w:szCs w:val="20"/>
              </w:rPr>
            </w:pPr>
          </w:p>
        </w:tc>
        <w:tc>
          <w:tcPr>
            <w:tcW w:w="425" w:type="dxa"/>
          </w:tcPr>
          <w:p w14:paraId="2324264D" w14:textId="008D196C" w:rsidR="00935D95" w:rsidRPr="0012669A" w:rsidRDefault="00935D95" w:rsidP="00935D95">
            <w:pPr>
              <w:rPr>
                <w:sz w:val="20"/>
                <w:szCs w:val="20"/>
              </w:rPr>
            </w:pPr>
          </w:p>
        </w:tc>
        <w:tc>
          <w:tcPr>
            <w:tcW w:w="426" w:type="dxa"/>
          </w:tcPr>
          <w:p w14:paraId="006E5A76" w14:textId="432FFDB0" w:rsidR="00935D95" w:rsidRPr="0012669A" w:rsidRDefault="00935D95" w:rsidP="00935D95">
            <w:pPr>
              <w:rPr>
                <w:rFonts w:ascii="Times New Roman" w:hAnsi="Times New Roman"/>
                <w:sz w:val="20"/>
                <w:szCs w:val="20"/>
              </w:rPr>
            </w:pPr>
          </w:p>
        </w:tc>
        <w:tc>
          <w:tcPr>
            <w:tcW w:w="283" w:type="dxa"/>
          </w:tcPr>
          <w:p w14:paraId="24910BCE" w14:textId="77777777" w:rsidR="00935D95" w:rsidRPr="0012669A" w:rsidRDefault="00935D95" w:rsidP="00935D95">
            <w:pPr>
              <w:rPr>
                <w:rFonts w:ascii="Times New Roman" w:hAnsi="Times New Roman"/>
                <w:sz w:val="20"/>
                <w:szCs w:val="20"/>
              </w:rPr>
            </w:pPr>
          </w:p>
        </w:tc>
        <w:tc>
          <w:tcPr>
            <w:tcW w:w="284" w:type="dxa"/>
          </w:tcPr>
          <w:p w14:paraId="6B7E9462" w14:textId="77777777" w:rsidR="00935D95" w:rsidRPr="0012669A" w:rsidRDefault="00935D95" w:rsidP="00935D95">
            <w:pPr>
              <w:rPr>
                <w:rFonts w:ascii="Times New Roman" w:hAnsi="Times New Roman"/>
                <w:sz w:val="20"/>
                <w:szCs w:val="20"/>
              </w:rPr>
            </w:pPr>
          </w:p>
        </w:tc>
        <w:tc>
          <w:tcPr>
            <w:tcW w:w="283" w:type="dxa"/>
          </w:tcPr>
          <w:p w14:paraId="720F61EE" w14:textId="77777777" w:rsidR="00935D95" w:rsidRPr="0012669A" w:rsidRDefault="00935D95" w:rsidP="00935D95">
            <w:pPr>
              <w:rPr>
                <w:rFonts w:ascii="Times New Roman" w:hAnsi="Times New Roman"/>
                <w:sz w:val="20"/>
                <w:szCs w:val="20"/>
              </w:rPr>
            </w:pPr>
          </w:p>
        </w:tc>
        <w:tc>
          <w:tcPr>
            <w:tcW w:w="347" w:type="dxa"/>
          </w:tcPr>
          <w:p w14:paraId="532CE677" w14:textId="77777777" w:rsidR="00935D95" w:rsidRPr="0012669A" w:rsidRDefault="00935D95" w:rsidP="00935D95">
            <w:pPr>
              <w:rPr>
                <w:rFonts w:ascii="Times New Roman" w:hAnsi="Times New Roman"/>
                <w:sz w:val="20"/>
                <w:szCs w:val="20"/>
              </w:rPr>
            </w:pPr>
          </w:p>
        </w:tc>
        <w:tc>
          <w:tcPr>
            <w:tcW w:w="390" w:type="dxa"/>
            <w:gridSpan w:val="2"/>
          </w:tcPr>
          <w:p w14:paraId="7C923892" w14:textId="77777777" w:rsidR="00935D95" w:rsidRPr="0012669A" w:rsidRDefault="00935D95" w:rsidP="00935D95">
            <w:pPr>
              <w:rPr>
                <w:rFonts w:ascii="Times New Roman" w:hAnsi="Times New Roman"/>
                <w:sz w:val="20"/>
                <w:szCs w:val="20"/>
              </w:rPr>
            </w:pPr>
          </w:p>
        </w:tc>
        <w:tc>
          <w:tcPr>
            <w:tcW w:w="390" w:type="dxa"/>
          </w:tcPr>
          <w:p w14:paraId="109134F9" w14:textId="77777777" w:rsidR="00935D95" w:rsidRPr="0012669A" w:rsidRDefault="00935D95" w:rsidP="00935D95">
            <w:pPr>
              <w:rPr>
                <w:rFonts w:ascii="Times New Roman" w:hAnsi="Times New Roman"/>
                <w:sz w:val="20"/>
                <w:szCs w:val="20"/>
              </w:rPr>
            </w:pPr>
          </w:p>
        </w:tc>
        <w:tc>
          <w:tcPr>
            <w:tcW w:w="391" w:type="dxa"/>
          </w:tcPr>
          <w:p w14:paraId="2DA9F8B8" w14:textId="77777777" w:rsidR="00935D95" w:rsidRPr="0012669A" w:rsidRDefault="00935D95" w:rsidP="00935D95">
            <w:pPr>
              <w:rPr>
                <w:rFonts w:ascii="Times New Roman" w:hAnsi="Times New Roman"/>
                <w:sz w:val="20"/>
                <w:szCs w:val="20"/>
              </w:rPr>
            </w:pPr>
          </w:p>
        </w:tc>
      </w:tr>
      <w:tr w:rsidR="00935D95" w:rsidRPr="0012669A" w14:paraId="46A24286" w14:textId="77777777" w:rsidTr="008268A4">
        <w:tc>
          <w:tcPr>
            <w:tcW w:w="3401" w:type="dxa"/>
          </w:tcPr>
          <w:p w14:paraId="5464C20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3874A8C3" w14:textId="45A80B13"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7B245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2E2634"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7C5176" w14:textId="77777777" w:rsidR="00935D95" w:rsidRPr="0012669A" w:rsidRDefault="00935D95" w:rsidP="00935D95">
            <w:pPr>
              <w:rPr>
                <w:rFonts w:ascii="Times New Roman" w:hAnsi="Times New Roman"/>
                <w:sz w:val="20"/>
                <w:szCs w:val="20"/>
              </w:rPr>
            </w:pPr>
          </w:p>
        </w:tc>
        <w:tc>
          <w:tcPr>
            <w:tcW w:w="427" w:type="dxa"/>
          </w:tcPr>
          <w:p w14:paraId="7A4DFB06" w14:textId="77777777" w:rsidR="00935D95" w:rsidRPr="0012669A" w:rsidRDefault="00935D95" w:rsidP="00935D95">
            <w:pPr>
              <w:rPr>
                <w:rFonts w:ascii="Times New Roman" w:hAnsi="Times New Roman"/>
                <w:sz w:val="20"/>
                <w:szCs w:val="20"/>
              </w:rPr>
            </w:pPr>
          </w:p>
        </w:tc>
        <w:tc>
          <w:tcPr>
            <w:tcW w:w="425" w:type="dxa"/>
          </w:tcPr>
          <w:p w14:paraId="1CA4093F" w14:textId="77777777" w:rsidR="00935D95" w:rsidRPr="0012669A" w:rsidRDefault="00935D95" w:rsidP="00935D95">
            <w:pPr>
              <w:rPr>
                <w:rFonts w:ascii="Times New Roman" w:hAnsi="Times New Roman"/>
                <w:sz w:val="20"/>
                <w:szCs w:val="20"/>
              </w:rPr>
            </w:pPr>
          </w:p>
        </w:tc>
        <w:tc>
          <w:tcPr>
            <w:tcW w:w="425" w:type="dxa"/>
          </w:tcPr>
          <w:p w14:paraId="34CE6504" w14:textId="77777777" w:rsidR="00935D95" w:rsidRPr="0012669A" w:rsidRDefault="00935D95" w:rsidP="00935D95">
            <w:pPr>
              <w:rPr>
                <w:sz w:val="20"/>
                <w:szCs w:val="20"/>
              </w:rPr>
            </w:pPr>
          </w:p>
        </w:tc>
        <w:tc>
          <w:tcPr>
            <w:tcW w:w="426" w:type="dxa"/>
          </w:tcPr>
          <w:p w14:paraId="5C03774C" w14:textId="646293D6" w:rsidR="00935D95" w:rsidRPr="0012669A" w:rsidRDefault="00935D95" w:rsidP="00935D95">
            <w:pPr>
              <w:rPr>
                <w:rFonts w:ascii="Times New Roman" w:hAnsi="Times New Roman"/>
                <w:sz w:val="20"/>
                <w:szCs w:val="20"/>
              </w:rPr>
            </w:pPr>
          </w:p>
        </w:tc>
        <w:tc>
          <w:tcPr>
            <w:tcW w:w="283" w:type="dxa"/>
          </w:tcPr>
          <w:p w14:paraId="0C048E68" w14:textId="77777777" w:rsidR="00935D95" w:rsidRPr="0012669A" w:rsidRDefault="00935D95" w:rsidP="00935D95">
            <w:pPr>
              <w:rPr>
                <w:rFonts w:ascii="Times New Roman" w:hAnsi="Times New Roman"/>
                <w:sz w:val="20"/>
                <w:szCs w:val="20"/>
              </w:rPr>
            </w:pPr>
          </w:p>
        </w:tc>
        <w:tc>
          <w:tcPr>
            <w:tcW w:w="284" w:type="dxa"/>
          </w:tcPr>
          <w:p w14:paraId="25D7DF8F" w14:textId="77777777" w:rsidR="00935D95" w:rsidRPr="0012669A" w:rsidRDefault="00935D95" w:rsidP="00935D95">
            <w:pPr>
              <w:rPr>
                <w:rFonts w:ascii="Times New Roman" w:hAnsi="Times New Roman"/>
                <w:sz w:val="20"/>
                <w:szCs w:val="20"/>
              </w:rPr>
            </w:pPr>
          </w:p>
        </w:tc>
        <w:tc>
          <w:tcPr>
            <w:tcW w:w="283" w:type="dxa"/>
          </w:tcPr>
          <w:p w14:paraId="65A83821" w14:textId="77777777" w:rsidR="00935D95" w:rsidRPr="0012669A" w:rsidRDefault="00935D95" w:rsidP="00935D95">
            <w:pPr>
              <w:rPr>
                <w:rFonts w:ascii="Times New Roman" w:hAnsi="Times New Roman"/>
                <w:sz w:val="20"/>
                <w:szCs w:val="20"/>
              </w:rPr>
            </w:pPr>
          </w:p>
        </w:tc>
        <w:tc>
          <w:tcPr>
            <w:tcW w:w="347" w:type="dxa"/>
          </w:tcPr>
          <w:p w14:paraId="017E3943" w14:textId="77777777" w:rsidR="00935D95" w:rsidRPr="0012669A" w:rsidRDefault="00935D95" w:rsidP="00935D95">
            <w:pPr>
              <w:rPr>
                <w:rFonts w:ascii="Times New Roman" w:hAnsi="Times New Roman"/>
                <w:sz w:val="20"/>
                <w:szCs w:val="20"/>
              </w:rPr>
            </w:pPr>
          </w:p>
        </w:tc>
        <w:tc>
          <w:tcPr>
            <w:tcW w:w="390" w:type="dxa"/>
            <w:gridSpan w:val="2"/>
          </w:tcPr>
          <w:p w14:paraId="626768B3" w14:textId="77777777" w:rsidR="00935D95" w:rsidRPr="0012669A" w:rsidRDefault="00935D95" w:rsidP="00935D95">
            <w:pPr>
              <w:rPr>
                <w:rFonts w:ascii="Times New Roman" w:hAnsi="Times New Roman"/>
                <w:sz w:val="20"/>
                <w:szCs w:val="20"/>
              </w:rPr>
            </w:pPr>
          </w:p>
        </w:tc>
        <w:tc>
          <w:tcPr>
            <w:tcW w:w="390" w:type="dxa"/>
          </w:tcPr>
          <w:p w14:paraId="34287F0F" w14:textId="77777777" w:rsidR="00935D95" w:rsidRPr="0012669A" w:rsidRDefault="00935D95" w:rsidP="00935D95">
            <w:pPr>
              <w:rPr>
                <w:rFonts w:ascii="Times New Roman" w:hAnsi="Times New Roman"/>
                <w:sz w:val="20"/>
                <w:szCs w:val="20"/>
              </w:rPr>
            </w:pPr>
          </w:p>
        </w:tc>
        <w:tc>
          <w:tcPr>
            <w:tcW w:w="391" w:type="dxa"/>
          </w:tcPr>
          <w:p w14:paraId="109F3433" w14:textId="77777777" w:rsidR="00935D95" w:rsidRPr="0012669A" w:rsidRDefault="00935D95" w:rsidP="00935D95">
            <w:pPr>
              <w:rPr>
                <w:rFonts w:ascii="Times New Roman" w:hAnsi="Times New Roman"/>
                <w:sz w:val="20"/>
                <w:szCs w:val="20"/>
              </w:rPr>
            </w:pPr>
          </w:p>
        </w:tc>
      </w:tr>
      <w:tr w:rsidR="00935D95" w:rsidRPr="0012669A" w14:paraId="490C0701" w14:textId="77777777" w:rsidTr="008268A4">
        <w:tc>
          <w:tcPr>
            <w:tcW w:w="3401" w:type="dxa"/>
          </w:tcPr>
          <w:p w14:paraId="59DED8C8"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552F632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5FB714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A34E39D"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A0CFACB" w14:textId="77777777" w:rsidR="00935D95" w:rsidRPr="0012669A" w:rsidRDefault="00935D95" w:rsidP="00935D95">
            <w:pPr>
              <w:rPr>
                <w:rFonts w:ascii="Times New Roman" w:hAnsi="Times New Roman"/>
                <w:sz w:val="20"/>
                <w:szCs w:val="20"/>
              </w:rPr>
            </w:pPr>
          </w:p>
        </w:tc>
        <w:tc>
          <w:tcPr>
            <w:tcW w:w="427" w:type="dxa"/>
          </w:tcPr>
          <w:p w14:paraId="2EFE01C8" w14:textId="77777777" w:rsidR="00935D95" w:rsidRPr="0012669A" w:rsidRDefault="00935D95" w:rsidP="00935D95">
            <w:pPr>
              <w:rPr>
                <w:rFonts w:ascii="Times New Roman" w:hAnsi="Times New Roman"/>
                <w:sz w:val="20"/>
                <w:szCs w:val="20"/>
              </w:rPr>
            </w:pPr>
          </w:p>
        </w:tc>
        <w:tc>
          <w:tcPr>
            <w:tcW w:w="425" w:type="dxa"/>
          </w:tcPr>
          <w:p w14:paraId="61972CCC" w14:textId="77777777" w:rsidR="00935D95" w:rsidRPr="0012669A" w:rsidRDefault="00935D95" w:rsidP="00935D95">
            <w:pPr>
              <w:rPr>
                <w:rFonts w:ascii="Times New Roman" w:hAnsi="Times New Roman"/>
                <w:sz w:val="20"/>
                <w:szCs w:val="20"/>
              </w:rPr>
            </w:pPr>
          </w:p>
        </w:tc>
        <w:tc>
          <w:tcPr>
            <w:tcW w:w="425" w:type="dxa"/>
          </w:tcPr>
          <w:p w14:paraId="63B81EFE" w14:textId="77777777" w:rsidR="00935D95" w:rsidRPr="0012669A" w:rsidRDefault="00935D95" w:rsidP="00935D95">
            <w:pPr>
              <w:rPr>
                <w:sz w:val="20"/>
                <w:szCs w:val="20"/>
              </w:rPr>
            </w:pPr>
          </w:p>
        </w:tc>
        <w:tc>
          <w:tcPr>
            <w:tcW w:w="426" w:type="dxa"/>
          </w:tcPr>
          <w:p w14:paraId="7F9E7176" w14:textId="3BD489D2" w:rsidR="00935D95" w:rsidRPr="0012669A" w:rsidRDefault="00935D95" w:rsidP="00935D95">
            <w:pPr>
              <w:rPr>
                <w:rFonts w:ascii="Times New Roman" w:hAnsi="Times New Roman"/>
                <w:sz w:val="20"/>
                <w:szCs w:val="20"/>
              </w:rPr>
            </w:pPr>
          </w:p>
        </w:tc>
        <w:tc>
          <w:tcPr>
            <w:tcW w:w="283" w:type="dxa"/>
          </w:tcPr>
          <w:p w14:paraId="7C73B685" w14:textId="77777777" w:rsidR="00935D95" w:rsidRPr="0012669A" w:rsidRDefault="00935D95" w:rsidP="00935D95">
            <w:pPr>
              <w:rPr>
                <w:rFonts w:ascii="Times New Roman" w:hAnsi="Times New Roman"/>
                <w:sz w:val="20"/>
                <w:szCs w:val="20"/>
              </w:rPr>
            </w:pPr>
          </w:p>
        </w:tc>
        <w:tc>
          <w:tcPr>
            <w:tcW w:w="284" w:type="dxa"/>
          </w:tcPr>
          <w:p w14:paraId="7E2E19DA" w14:textId="77777777" w:rsidR="00935D95" w:rsidRPr="0012669A" w:rsidRDefault="00935D95" w:rsidP="00935D95">
            <w:pPr>
              <w:rPr>
                <w:rFonts w:ascii="Times New Roman" w:hAnsi="Times New Roman"/>
                <w:sz w:val="20"/>
                <w:szCs w:val="20"/>
              </w:rPr>
            </w:pPr>
          </w:p>
        </w:tc>
        <w:tc>
          <w:tcPr>
            <w:tcW w:w="283" w:type="dxa"/>
          </w:tcPr>
          <w:p w14:paraId="49A2C50B" w14:textId="77777777" w:rsidR="00935D95" w:rsidRPr="0012669A" w:rsidRDefault="00935D95" w:rsidP="00935D95">
            <w:pPr>
              <w:rPr>
                <w:rFonts w:ascii="Times New Roman" w:hAnsi="Times New Roman"/>
                <w:sz w:val="20"/>
                <w:szCs w:val="20"/>
              </w:rPr>
            </w:pPr>
          </w:p>
        </w:tc>
        <w:tc>
          <w:tcPr>
            <w:tcW w:w="347" w:type="dxa"/>
          </w:tcPr>
          <w:p w14:paraId="046E12CA" w14:textId="77777777" w:rsidR="00935D95" w:rsidRPr="0012669A" w:rsidRDefault="00935D95" w:rsidP="00935D95">
            <w:pPr>
              <w:rPr>
                <w:rFonts w:ascii="Times New Roman" w:hAnsi="Times New Roman"/>
                <w:sz w:val="20"/>
                <w:szCs w:val="20"/>
              </w:rPr>
            </w:pPr>
          </w:p>
        </w:tc>
        <w:tc>
          <w:tcPr>
            <w:tcW w:w="390" w:type="dxa"/>
            <w:gridSpan w:val="2"/>
          </w:tcPr>
          <w:p w14:paraId="0DD3700E" w14:textId="77777777" w:rsidR="00935D95" w:rsidRPr="0012669A" w:rsidRDefault="00935D95" w:rsidP="00935D95">
            <w:pPr>
              <w:rPr>
                <w:rFonts w:ascii="Times New Roman" w:hAnsi="Times New Roman"/>
                <w:sz w:val="20"/>
                <w:szCs w:val="20"/>
              </w:rPr>
            </w:pPr>
          </w:p>
        </w:tc>
        <w:tc>
          <w:tcPr>
            <w:tcW w:w="390" w:type="dxa"/>
          </w:tcPr>
          <w:p w14:paraId="037E840F" w14:textId="77777777" w:rsidR="00935D95" w:rsidRPr="0012669A" w:rsidRDefault="00935D95" w:rsidP="00935D95">
            <w:pPr>
              <w:rPr>
                <w:rFonts w:ascii="Times New Roman" w:hAnsi="Times New Roman"/>
                <w:sz w:val="20"/>
                <w:szCs w:val="20"/>
              </w:rPr>
            </w:pPr>
          </w:p>
        </w:tc>
        <w:tc>
          <w:tcPr>
            <w:tcW w:w="391" w:type="dxa"/>
          </w:tcPr>
          <w:p w14:paraId="279CE50E" w14:textId="77777777" w:rsidR="00935D95" w:rsidRPr="0012669A" w:rsidRDefault="00935D95" w:rsidP="00935D95">
            <w:pPr>
              <w:rPr>
                <w:rFonts w:ascii="Times New Roman" w:hAnsi="Times New Roman"/>
                <w:sz w:val="20"/>
                <w:szCs w:val="20"/>
              </w:rPr>
            </w:pPr>
          </w:p>
        </w:tc>
      </w:tr>
      <w:tr w:rsidR="00935D95" w:rsidRPr="0012669A" w14:paraId="64F70D34" w14:textId="77777777" w:rsidTr="008268A4">
        <w:tc>
          <w:tcPr>
            <w:tcW w:w="3401" w:type="dxa"/>
          </w:tcPr>
          <w:p w14:paraId="6D757EB0"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4F8A1129" w14:textId="68D0619F"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EC1290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35021A0" w14:textId="5D1DCF7F"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426CB92" w14:textId="77777777" w:rsidR="00935D95" w:rsidRPr="0012669A" w:rsidRDefault="00935D95" w:rsidP="00935D95">
            <w:pPr>
              <w:rPr>
                <w:rFonts w:ascii="Times New Roman" w:hAnsi="Times New Roman"/>
                <w:sz w:val="20"/>
                <w:szCs w:val="20"/>
              </w:rPr>
            </w:pPr>
          </w:p>
        </w:tc>
        <w:tc>
          <w:tcPr>
            <w:tcW w:w="427" w:type="dxa"/>
          </w:tcPr>
          <w:p w14:paraId="1F5C6EB7" w14:textId="77777777" w:rsidR="00935D95" w:rsidRPr="0012669A" w:rsidRDefault="00935D95" w:rsidP="00935D95">
            <w:pPr>
              <w:rPr>
                <w:rFonts w:ascii="Times New Roman" w:hAnsi="Times New Roman"/>
                <w:sz w:val="20"/>
                <w:szCs w:val="20"/>
              </w:rPr>
            </w:pPr>
          </w:p>
        </w:tc>
        <w:tc>
          <w:tcPr>
            <w:tcW w:w="425" w:type="dxa"/>
          </w:tcPr>
          <w:p w14:paraId="381031AE" w14:textId="77777777" w:rsidR="00935D95" w:rsidRPr="0012669A" w:rsidRDefault="00935D95" w:rsidP="00935D95">
            <w:pPr>
              <w:rPr>
                <w:rFonts w:ascii="Times New Roman" w:hAnsi="Times New Roman"/>
                <w:sz w:val="20"/>
                <w:szCs w:val="20"/>
              </w:rPr>
            </w:pPr>
          </w:p>
        </w:tc>
        <w:tc>
          <w:tcPr>
            <w:tcW w:w="425" w:type="dxa"/>
          </w:tcPr>
          <w:p w14:paraId="473FEAB0" w14:textId="77777777" w:rsidR="00935D95" w:rsidRPr="0012669A" w:rsidRDefault="00935D95" w:rsidP="00935D95">
            <w:pPr>
              <w:rPr>
                <w:sz w:val="20"/>
                <w:szCs w:val="20"/>
              </w:rPr>
            </w:pPr>
          </w:p>
        </w:tc>
        <w:tc>
          <w:tcPr>
            <w:tcW w:w="426" w:type="dxa"/>
          </w:tcPr>
          <w:p w14:paraId="604EB9D3" w14:textId="2B250BBC" w:rsidR="00935D95" w:rsidRPr="0012669A" w:rsidRDefault="00935D95" w:rsidP="00935D95">
            <w:pPr>
              <w:rPr>
                <w:rFonts w:ascii="Times New Roman" w:hAnsi="Times New Roman"/>
                <w:sz w:val="20"/>
                <w:szCs w:val="20"/>
              </w:rPr>
            </w:pPr>
          </w:p>
        </w:tc>
        <w:tc>
          <w:tcPr>
            <w:tcW w:w="283" w:type="dxa"/>
          </w:tcPr>
          <w:p w14:paraId="473BB6C8" w14:textId="77777777" w:rsidR="00935D95" w:rsidRPr="0012669A" w:rsidRDefault="00935D95" w:rsidP="00935D95">
            <w:pPr>
              <w:rPr>
                <w:rFonts w:ascii="Times New Roman" w:hAnsi="Times New Roman"/>
                <w:sz w:val="20"/>
                <w:szCs w:val="20"/>
              </w:rPr>
            </w:pPr>
          </w:p>
        </w:tc>
        <w:tc>
          <w:tcPr>
            <w:tcW w:w="284" w:type="dxa"/>
          </w:tcPr>
          <w:p w14:paraId="58DFFC68" w14:textId="77777777" w:rsidR="00935D95" w:rsidRPr="0012669A" w:rsidRDefault="00935D95" w:rsidP="00935D95">
            <w:pPr>
              <w:rPr>
                <w:rFonts w:ascii="Times New Roman" w:hAnsi="Times New Roman"/>
                <w:sz w:val="20"/>
                <w:szCs w:val="20"/>
              </w:rPr>
            </w:pPr>
          </w:p>
        </w:tc>
        <w:tc>
          <w:tcPr>
            <w:tcW w:w="283" w:type="dxa"/>
          </w:tcPr>
          <w:p w14:paraId="23E3153F" w14:textId="77777777" w:rsidR="00935D95" w:rsidRPr="0012669A" w:rsidRDefault="00935D95" w:rsidP="00935D95">
            <w:pPr>
              <w:rPr>
                <w:rFonts w:ascii="Times New Roman" w:hAnsi="Times New Roman"/>
                <w:sz w:val="20"/>
                <w:szCs w:val="20"/>
              </w:rPr>
            </w:pPr>
          </w:p>
        </w:tc>
        <w:tc>
          <w:tcPr>
            <w:tcW w:w="347" w:type="dxa"/>
          </w:tcPr>
          <w:p w14:paraId="59B2E834" w14:textId="77777777" w:rsidR="00935D95" w:rsidRPr="0012669A" w:rsidRDefault="00935D95" w:rsidP="00935D95">
            <w:pPr>
              <w:rPr>
                <w:rFonts w:ascii="Times New Roman" w:hAnsi="Times New Roman"/>
                <w:sz w:val="20"/>
                <w:szCs w:val="20"/>
              </w:rPr>
            </w:pPr>
          </w:p>
        </w:tc>
        <w:tc>
          <w:tcPr>
            <w:tcW w:w="390" w:type="dxa"/>
            <w:gridSpan w:val="2"/>
          </w:tcPr>
          <w:p w14:paraId="3F82F652" w14:textId="77777777" w:rsidR="00935D95" w:rsidRPr="0012669A" w:rsidRDefault="00935D95" w:rsidP="00935D95">
            <w:pPr>
              <w:rPr>
                <w:rFonts w:ascii="Times New Roman" w:hAnsi="Times New Roman"/>
                <w:sz w:val="20"/>
                <w:szCs w:val="20"/>
              </w:rPr>
            </w:pPr>
          </w:p>
        </w:tc>
        <w:tc>
          <w:tcPr>
            <w:tcW w:w="390" w:type="dxa"/>
          </w:tcPr>
          <w:p w14:paraId="1E30830E" w14:textId="77777777" w:rsidR="00935D95" w:rsidRPr="0012669A" w:rsidRDefault="00935D95" w:rsidP="00935D95">
            <w:pPr>
              <w:rPr>
                <w:rFonts w:ascii="Times New Roman" w:hAnsi="Times New Roman"/>
                <w:sz w:val="20"/>
                <w:szCs w:val="20"/>
              </w:rPr>
            </w:pPr>
          </w:p>
        </w:tc>
        <w:tc>
          <w:tcPr>
            <w:tcW w:w="391" w:type="dxa"/>
          </w:tcPr>
          <w:p w14:paraId="46206CB4" w14:textId="77777777" w:rsidR="00935D95" w:rsidRPr="0012669A" w:rsidRDefault="00935D95" w:rsidP="00935D95">
            <w:pPr>
              <w:rPr>
                <w:rFonts w:ascii="Times New Roman" w:hAnsi="Times New Roman"/>
                <w:sz w:val="20"/>
                <w:szCs w:val="20"/>
              </w:rPr>
            </w:pPr>
          </w:p>
        </w:tc>
      </w:tr>
      <w:tr w:rsidR="00935D95" w:rsidRPr="0012669A" w14:paraId="3F04EFC6" w14:textId="77777777" w:rsidTr="008268A4">
        <w:tc>
          <w:tcPr>
            <w:tcW w:w="3401" w:type="dxa"/>
          </w:tcPr>
          <w:p w14:paraId="74C27F98" w14:textId="5D341ABF" w:rsidR="00935D95" w:rsidRPr="0012669A" w:rsidRDefault="00BD2D33" w:rsidP="00935D95">
            <w:pPr>
              <w:tabs>
                <w:tab w:val="left" w:pos="1985"/>
              </w:tabs>
              <w:rPr>
                <w:rFonts w:ascii="Times New Roman" w:hAnsi="Times New Roman"/>
                <w:snapToGrid w:val="0"/>
                <w:sz w:val="20"/>
                <w:szCs w:val="20"/>
                <w:lang w:val="en-US"/>
              </w:rPr>
            </w:pPr>
            <w:r>
              <w:rPr>
                <w:rFonts w:ascii="Times New Roman" w:hAnsi="Times New Roman"/>
                <w:snapToGrid w:val="0"/>
                <w:sz w:val="20"/>
                <w:szCs w:val="20"/>
                <w:lang w:val="en-US"/>
              </w:rPr>
              <w:t>Andreas Carlson</w:t>
            </w:r>
            <w:r w:rsidR="00935D95" w:rsidRPr="0012669A">
              <w:rPr>
                <w:rFonts w:ascii="Times New Roman" w:hAnsi="Times New Roman"/>
                <w:snapToGrid w:val="0"/>
                <w:sz w:val="20"/>
                <w:szCs w:val="20"/>
                <w:lang w:val="en-US"/>
              </w:rPr>
              <w:t xml:space="preserve"> (KD)</w:t>
            </w:r>
          </w:p>
        </w:tc>
        <w:tc>
          <w:tcPr>
            <w:tcW w:w="426" w:type="dxa"/>
          </w:tcPr>
          <w:p w14:paraId="64A5E62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B7B2A6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F1783A5"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42227EF" w14:textId="77777777" w:rsidR="00935D95" w:rsidRPr="0012669A" w:rsidRDefault="00935D95" w:rsidP="00935D95">
            <w:pPr>
              <w:rPr>
                <w:rFonts w:ascii="Times New Roman" w:hAnsi="Times New Roman"/>
                <w:sz w:val="20"/>
                <w:szCs w:val="20"/>
              </w:rPr>
            </w:pPr>
          </w:p>
        </w:tc>
        <w:tc>
          <w:tcPr>
            <w:tcW w:w="427" w:type="dxa"/>
          </w:tcPr>
          <w:p w14:paraId="3D62D13E" w14:textId="77777777" w:rsidR="00935D95" w:rsidRPr="0012669A" w:rsidRDefault="00935D95" w:rsidP="00935D95">
            <w:pPr>
              <w:rPr>
                <w:rFonts w:ascii="Times New Roman" w:hAnsi="Times New Roman"/>
                <w:sz w:val="20"/>
                <w:szCs w:val="20"/>
              </w:rPr>
            </w:pPr>
          </w:p>
        </w:tc>
        <w:tc>
          <w:tcPr>
            <w:tcW w:w="425" w:type="dxa"/>
          </w:tcPr>
          <w:p w14:paraId="13021410" w14:textId="77777777" w:rsidR="00935D95" w:rsidRPr="0012669A" w:rsidRDefault="00935D95" w:rsidP="00935D95">
            <w:pPr>
              <w:rPr>
                <w:rFonts w:ascii="Times New Roman" w:hAnsi="Times New Roman"/>
                <w:sz w:val="20"/>
                <w:szCs w:val="20"/>
              </w:rPr>
            </w:pPr>
          </w:p>
        </w:tc>
        <w:tc>
          <w:tcPr>
            <w:tcW w:w="425" w:type="dxa"/>
          </w:tcPr>
          <w:p w14:paraId="6B186C07" w14:textId="77777777" w:rsidR="00935D95" w:rsidRPr="0012669A" w:rsidRDefault="00935D95" w:rsidP="00935D95">
            <w:pPr>
              <w:rPr>
                <w:sz w:val="20"/>
                <w:szCs w:val="20"/>
              </w:rPr>
            </w:pPr>
          </w:p>
        </w:tc>
        <w:tc>
          <w:tcPr>
            <w:tcW w:w="426" w:type="dxa"/>
          </w:tcPr>
          <w:p w14:paraId="51C869CD" w14:textId="6331084D" w:rsidR="00935D95" w:rsidRPr="0012669A" w:rsidRDefault="00935D95" w:rsidP="00935D95">
            <w:pPr>
              <w:rPr>
                <w:rFonts w:ascii="Times New Roman" w:hAnsi="Times New Roman"/>
                <w:sz w:val="20"/>
                <w:szCs w:val="20"/>
              </w:rPr>
            </w:pPr>
          </w:p>
        </w:tc>
        <w:tc>
          <w:tcPr>
            <w:tcW w:w="283" w:type="dxa"/>
          </w:tcPr>
          <w:p w14:paraId="108FBBF6" w14:textId="77777777" w:rsidR="00935D95" w:rsidRPr="0012669A" w:rsidRDefault="00935D95" w:rsidP="00935D95">
            <w:pPr>
              <w:rPr>
                <w:rFonts w:ascii="Times New Roman" w:hAnsi="Times New Roman"/>
                <w:sz w:val="20"/>
                <w:szCs w:val="20"/>
              </w:rPr>
            </w:pPr>
          </w:p>
        </w:tc>
        <w:tc>
          <w:tcPr>
            <w:tcW w:w="284" w:type="dxa"/>
          </w:tcPr>
          <w:p w14:paraId="752A81B7" w14:textId="77777777" w:rsidR="00935D95" w:rsidRPr="0012669A" w:rsidRDefault="00935D95" w:rsidP="00935D95">
            <w:pPr>
              <w:rPr>
                <w:rFonts w:ascii="Times New Roman" w:hAnsi="Times New Roman"/>
                <w:sz w:val="20"/>
                <w:szCs w:val="20"/>
              </w:rPr>
            </w:pPr>
          </w:p>
        </w:tc>
        <w:tc>
          <w:tcPr>
            <w:tcW w:w="283" w:type="dxa"/>
          </w:tcPr>
          <w:p w14:paraId="7ABF2FE7" w14:textId="77777777" w:rsidR="00935D95" w:rsidRPr="0012669A" w:rsidRDefault="00935D95" w:rsidP="00935D95">
            <w:pPr>
              <w:rPr>
                <w:rFonts w:ascii="Times New Roman" w:hAnsi="Times New Roman"/>
                <w:sz w:val="20"/>
                <w:szCs w:val="20"/>
              </w:rPr>
            </w:pPr>
          </w:p>
        </w:tc>
        <w:tc>
          <w:tcPr>
            <w:tcW w:w="347" w:type="dxa"/>
          </w:tcPr>
          <w:p w14:paraId="139DBCD0" w14:textId="77777777" w:rsidR="00935D95" w:rsidRPr="0012669A" w:rsidRDefault="00935D95" w:rsidP="00935D95">
            <w:pPr>
              <w:rPr>
                <w:rFonts w:ascii="Times New Roman" w:hAnsi="Times New Roman"/>
                <w:sz w:val="20"/>
                <w:szCs w:val="20"/>
              </w:rPr>
            </w:pPr>
          </w:p>
        </w:tc>
        <w:tc>
          <w:tcPr>
            <w:tcW w:w="390" w:type="dxa"/>
            <w:gridSpan w:val="2"/>
          </w:tcPr>
          <w:p w14:paraId="25612FD6" w14:textId="77777777" w:rsidR="00935D95" w:rsidRPr="0012669A" w:rsidRDefault="00935D95" w:rsidP="00935D95">
            <w:pPr>
              <w:rPr>
                <w:rFonts w:ascii="Times New Roman" w:hAnsi="Times New Roman"/>
                <w:sz w:val="20"/>
                <w:szCs w:val="20"/>
              </w:rPr>
            </w:pPr>
          </w:p>
        </w:tc>
        <w:tc>
          <w:tcPr>
            <w:tcW w:w="390" w:type="dxa"/>
          </w:tcPr>
          <w:p w14:paraId="1C74E808" w14:textId="77777777" w:rsidR="00935D95" w:rsidRPr="0012669A" w:rsidRDefault="00935D95" w:rsidP="00935D95">
            <w:pPr>
              <w:rPr>
                <w:rFonts w:ascii="Times New Roman" w:hAnsi="Times New Roman"/>
                <w:sz w:val="20"/>
                <w:szCs w:val="20"/>
              </w:rPr>
            </w:pPr>
          </w:p>
        </w:tc>
        <w:tc>
          <w:tcPr>
            <w:tcW w:w="391" w:type="dxa"/>
          </w:tcPr>
          <w:p w14:paraId="4BF632BA" w14:textId="77777777" w:rsidR="00935D95" w:rsidRPr="0012669A" w:rsidRDefault="00935D95" w:rsidP="00935D95">
            <w:pPr>
              <w:rPr>
                <w:rFonts w:ascii="Times New Roman" w:hAnsi="Times New Roman"/>
                <w:sz w:val="20"/>
                <w:szCs w:val="20"/>
              </w:rPr>
            </w:pPr>
          </w:p>
        </w:tc>
      </w:tr>
      <w:tr w:rsidR="00935D95" w:rsidRPr="0012669A" w14:paraId="440BB685" w14:textId="77777777" w:rsidTr="008268A4">
        <w:tc>
          <w:tcPr>
            <w:tcW w:w="3401" w:type="dxa"/>
          </w:tcPr>
          <w:p w14:paraId="3B6F4F7A"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6" w:type="dxa"/>
          </w:tcPr>
          <w:p w14:paraId="3848DF4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EAA661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A1C064E" w14:textId="4B09D99C"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02AB8C7" w14:textId="77777777" w:rsidR="00935D95" w:rsidRPr="0012669A" w:rsidRDefault="00935D95" w:rsidP="00935D95">
            <w:pPr>
              <w:rPr>
                <w:rFonts w:ascii="Times New Roman" w:hAnsi="Times New Roman"/>
                <w:sz w:val="20"/>
                <w:szCs w:val="20"/>
              </w:rPr>
            </w:pPr>
          </w:p>
        </w:tc>
        <w:tc>
          <w:tcPr>
            <w:tcW w:w="427" w:type="dxa"/>
          </w:tcPr>
          <w:p w14:paraId="71FF66FB" w14:textId="77777777" w:rsidR="00935D95" w:rsidRPr="0012669A" w:rsidRDefault="00935D95" w:rsidP="00935D95">
            <w:pPr>
              <w:rPr>
                <w:rFonts w:ascii="Times New Roman" w:hAnsi="Times New Roman"/>
                <w:sz w:val="20"/>
                <w:szCs w:val="20"/>
              </w:rPr>
            </w:pPr>
          </w:p>
        </w:tc>
        <w:tc>
          <w:tcPr>
            <w:tcW w:w="425" w:type="dxa"/>
          </w:tcPr>
          <w:p w14:paraId="6E1EB054" w14:textId="77777777" w:rsidR="00935D95" w:rsidRPr="0012669A" w:rsidRDefault="00935D95" w:rsidP="00935D95">
            <w:pPr>
              <w:rPr>
                <w:rFonts w:ascii="Times New Roman" w:hAnsi="Times New Roman"/>
                <w:sz w:val="20"/>
                <w:szCs w:val="20"/>
              </w:rPr>
            </w:pPr>
          </w:p>
        </w:tc>
        <w:tc>
          <w:tcPr>
            <w:tcW w:w="425" w:type="dxa"/>
          </w:tcPr>
          <w:p w14:paraId="3EB631FA" w14:textId="77777777" w:rsidR="00935D95" w:rsidRPr="0012669A" w:rsidRDefault="00935D95" w:rsidP="00935D95">
            <w:pPr>
              <w:rPr>
                <w:sz w:val="20"/>
                <w:szCs w:val="20"/>
              </w:rPr>
            </w:pPr>
          </w:p>
        </w:tc>
        <w:tc>
          <w:tcPr>
            <w:tcW w:w="426" w:type="dxa"/>
          </w:tcPr>
          <w:p w14:paraId="2A5F7E2E" w14:textId="4DAB4656" w:rsidR="00935D95" w:rsidRPr="0012669A" w:rsidRDefault="00935D95" w:rsidP="00935D95">
            <w:pPr>
              <w:rPr>
                <w:rFonts w:ascii="Times New Roman" w:hAnsi="Times New Roman"/>
                <w:sz w:val="20"/>
                <w:szCs w:val="20"/>
              </w:rPr>
            </w:pPr>
          </w:p>
        </w:tc>
        <w:tc>
          <w:tcPr>
            <w:tcW w:w="283" w:type="dxa"/>
          </w:tcPr>
          <w:p w14:paraId="2C786156" w14:textId="77777777" w:rsidR="00935D95" w:rsidRPr="0012669A" w:rsidRDefault="00935D95" w:rsidP="00935D95">
            <w:pPr>
              <w:rPr>
                <w:rFonts w:ascii="Times New Roman" w:hAnsi="Times New Roman"/>
                <w:sz w:val="20"/>
                <w:szCs w:val="20"/>
              </w:rPr>
            </w:pPr>
          </w:p>
        </w:tc>
        <w:tc>
          <w:tcPr>
            <w:tcW w:w="284" w:type="dxa"/>
          </w:tcPr>
          <w:p w14:paraId="213AE3AE" w14:textId="77777777" w:rsidR="00935D95" w:rsidRPr="0012669A" w:rsidRDefault="00935D95" w:rsidP="00935D95">
            <w:pPr>
              <w:rPr>
                <w:rFonts w:ascii="Times New Roman" w:hAnsi="Times New Roman"/>
                <w:sz w:val="20"/>
                <w:szCs w:val="20"/>
              </w:rPr>
            </w:pPr>
          </w:p>
        </w:tc>
        <w:tc>
          <w:tcPr>
            <w:tcW w:w="283" w:type="dxa"/>
          </w:tcPr>
          <w:p w14:paraId="6B3D4FF8" w14:textId="77777777" w:rsidR="00935D95" w:rsidRPr="0012669A" w:rsidRDefault="00935D95" w:rsidP="00935D95">
            <w:pPr>
              <w:rPr>
                <w:rFonts w:ascii="Times New Roman" w:hAnsi="Times New Roman"/>
                <w:sz w:val="20"/>
                <w:szCs w:val="20"/>
              </w:rPr>
            </w:pPr>
          </w:p>
        </w:tc>
        <w:tc>
          <w:tcPr>
            <w:tcW w:w="347" w:type="dxa"/>
          </w:tcPr>
          <w:p w14:paraId="2A31BB0E" w14:textId="77777777" w:rsidR="00935D95" w:rsidRPr="0012669A" w:rsidRDefault="00935D95" w:rsidP="00935D95">
            <w:pPr>
              <w:rPr>
                <w:rFonts w:ascii="Times New Roman" w:hAnsi="Times New Roman"/>
                <w:sz w:val="20"/>
                <w:szCs w:val="20"/>
              </w:rPr>
            </w:pPr>
          </w:p>
        </w:tc>
        <w:tc>
          <w:tcPr>
            <w:tcW w:w="390" w:type="dxa"/>
            <w:gridSpan w:val="2"/>
          </w:tcPr>
          <w:p w14:paraId="50E1D988" w14:textId="77777777" w:rsidR="00935D95" w:rsidRPr="0012669A" w:rsidRDefault="00935D95" w:rsidP="00935D95">
            <w:pPr>
              <w:rPr>
                <w:rFonts w:ascii="Times New Roman" w:hAnsi="Times New Roman"/>
                <w:sz w:val="20"/>
                <w:szCs w:val="20"/>
              </w:rPr>
            </w:pPr>
          </w:p>
        </w:tc>
        <w:tc>
          <w:tcPr>
            <w:tcW w:w="390" w:type="dxa"/>
          </w:tcPr>
          <w:p w14:paraId="03632142" w14:textId="77777777" w:rsidR="00935D95" w:rsidRPr="0012669A" w:rsidRDefault="00935D95" w:rsidP="00935D95">
            <w:pPr>
              <w:rPr>
                <w:rFonts w:ascii="Times New Roman" w:hAnsi="Times New Roman"/>
                <w:sz w:val="20"/>
                <w:szCs w:val="20"/>
              </w:rPr>
            </w:pPr>
          </w:p>
        </w:tc>
        <w:tc>
          <w:tcPr>
            <w:tcW w:w="391" w:type="dxa"/>
          </w:tcPr>
          <w:p w14:paraId="0CFF9534" w14:textId="77777777" w:rsidR="00935D95" w:rsidRPr="0012669A" w:rsidRDefault="00935D95" w:rsidP="00935D95">
            <w:pPr>
              <w:rPr>
                <w:rFonts w:ascii="Times New Roman" w:hAnsi="Times New Roman"/>
                <w:sz w:val="20"/>
                <w:szCs w:val="20"/>
              </w:rPr>
            </w:pPr>
          </w:p>
        </w:tc>
      </w:tr>
      <w:tr w:rsidR="00935D95" w:rsidRPr="0012669A" w14:paraId="6AF56887" w14:textId="77777777" w:rsidTr="008268A4">
        <w:tc>
          <w:tcPr>
            <w:tcW w:w="3401" w:type="dxa"/>
          </w:tcPr>
          <w:p w14:paraId="1065E2DD"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2FBCE3E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7F97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5D431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7A491D" w14:textId="77777777" w:rsidR="00935D95" w:rsidRPr="0012669A" w:rsidRDefault="00935D95" w:rsidP="00935D95">
            <w:pPr>
              <w:rPr>
                <w:rFonts w:ascii="Times New Roman" w:hAnsi="Times New Roman"/>
                <w:sz w:val="20"/>
                <w:szCs w:val="20"/>
              </w:rPr>
            </w:pPr>
          </w:p>
        </w:tc>
        <w:tc>
          <w:tcPr>
            <w:tcW w:w="427" w:type="dxa"/>
          </w:tcPr>
          <w:p w14:paraId="0653E828" w14:textId="77777777" w:rsidR="00935D95" w:rsidRPr="0012669A" w:rsidRDefault="00935D95" w:rsidP="00935D95">
            <w:pPr>
              <w:rPr>
                <w:rFonts w:ascii="Times New Roman" w:hAnsi="Times New Roman"/>
                <w:sz w:val="20"/>
                <w:szCs w:val="20"/>
              </w:rPr>
            </w:pPr>
          </w:p>
        </w:tc>
        <w:tc>
          <w:tcPr>
            <w:tcW w:w="425" w:type="dxa"/>
          </w:tcPr>
          <w:p w14:paraId="5BFDFB81" w14:textId="77777777" w:rsidR="00935D95" w:rsidRPr="0012669A" w:rsidRDefault="00935D95" w:rsidP="00935D95">
            <w:pPr>
              <w:rPr>
                <w:rFonts w:ascii="Times New Roman" w:hAnsi="Times New Roman"/>
                <w:sz w:val="20"/>
                <w:szCs w:val="20"/>
              </w:rPr>
            </w:pPr>
          </w:p>
        </w:tc>
        <w:tc>
          <w:tcPr>
            <w:tcW w:w="425" w:type="dxa"/>
          </w:tcPr>
          <w:p w14:paraId="2B48ABB6" w14:textId="77777777" w:rsidR="00935D95" w:rsidRPr="0012669A" w:rsidRDefault="00935D95" w:rsidP="00935D95">
            <w:pPr>
              <w:rPr>
                <w:sz w:val="20"/>
                <w:szCs w:val="20"/>
              </w:rPr>
            </w:pPr>
          </w:p>
        </w:tc>
        <w:tc>
          <w:tcPr>
            <w:tcW w:w="426" w:type="dxa"/>
          </w:tcPr>
          <w:p w14:paraId="39A66DD0" w14:textId="43F1B8BB" w:rsidR="00935D95" w:rsidRPr="0012669A" w:rsidRDefault="00935D95" w:rsidP="00935D95">
            <w:pPr>
              <w:rPr>
                <w:rFonts w:ascii="Times New Roman" w:hAnsi="Times New Roman"/>
                <w:sz w:val="20"/>
                <w:szCs w:val="20"/>
              </w:rPr>
            </w:pPr>
          </w:p>
        </w:tc>
        <w:tc>
          <w:tcPr>
            <w:tcW w:w="283" w:type="dxa"/>
          </w:tcPr>
          <w:p w14:paraId="40CF9842" w14:textId="77777777" w:rsidR="00935D95" w:rsidRPr="0012669A" w:rsidRDefault="00935D95" w:rsidP="00935D95">
            <w:pPr>
              <w:rPr>
                <w:rFonts w:ascii="Times New Roman" w:hAnsi="Times New Roman"/>
                <w:sz w:val="20"/>
                <w:szCs w:val="20"/>
              </w:rPr>
            </w:pPr>
          </w:p>
        </w:tc>
        <w:tc>
          <w:tcPr>
            <w:tcW w:w="284" w:type="dxa"/>
          </w:tcPr>
          <w:p w14:paraId="7710F1B1" w14:textId="77777777" w:rsidR="00935D95" w:rsidRPr="0012669A" w:rsidRDefault="00935D95" w:rsidP="00935D95">
            <w:pPr>
              <w:rPr>
                <w:rFonts w:ascii="Times New Roman" w:hAnsi="Times New Roman"/>
                <w:sz w:val="20"/>
                <w:szCs w:val="20"/>
              </w:rPr>
            </w:pPr>
          </w:p>
        </w:tc>
        <w:tc>
          <w:tcPr>
            <w:tcW w:w="283" w:type="dxa"/>
          </w:tcPr>
          <w:p w14:paraId="60150BB5" w14:textId="77777777" w:rsidR="00935D95" w:rsidRPr="0012669A" w:rsidRDefault="00935D95" w:rsidP="00935D95">
            <w:pPr>
              <w:rPr>
                <w:rFonts w:ascii="Times New Roman" w:hAnsi="Times New Roman"/>
                <w:sz w:val="20"/>
                <w:szCs w:val="20"/>
              </w:rPr>
            </w:pPr>
          </w:p>
        </w:tc>
        <w:tc>
          <w:tcPr>
            <w:tcW w:w="347" w:type="dxa"/>
          </w:tcPr>
          <w:p w14:paraId="226F1B10" w14:textId="77777777" w:rsidR="00935D95" w:rsidRPr="0012669A" w:rsidRDefault="00935D95" w:rsidP="00935D95">
            <w:pPr>
              <w:rPr>
                <w:rFonts w:ascii="Times New Roman" w:hAnsi="Times New Roman"/>
                <w:sz w:val="20"/>
                <w:szCs w:val="20"/>
              </w:rPr>
            </w:pPr>
          </w:p>
        </w:tc>
        <w:tc>
          <w:tcPr>
            <w:tcW w:w="390" w:type="dxa"/>
            <w:gridSpan w:val="2"/>
          </w:tcPr>
          <w:p w14:paraId="1B6DF567" w14:textId="77777777" w:rsidR="00935D95" w:rsidRPr="0012669A" w:rsidRDefault="00935D95" w:rsidP="00935D95">
            <w:pPr>
              <w:rPr>
                <w:rFonts w:ascii="Times New Roman" w:hAnsi="Times New Roman"/>
                <w:sz w:val="20"/>
                <w:szCs w:val="20"/>
              </w:rPr>
            </w:pPr>
          </w:p>
        </w:tc>
        <w:tc>
          <w:tcPr>
            <w:tcW w:w="390" w:type="dxa"/>
          </w:tcPr>
          <w:p w14:paraId="646C39EC" w14:textId="77777777" w:rsidR="00935D95" w:rsidRPr="0012669A" w:rsidRDefault="00935D95" w:rsidP="00935D95">
            <w:pPr>
              <w:rPr>
                <w:rFonts w:ascii="Times New Roman" w:hAnsi="Times New Roman"/>
                <w:sz w:val="20"/>
                <w:szCs w:val="20"/>
              </w:rPr>
            </w:pPr>
          </w:p>
        </w:tc>
        <w:tc>
          <w:tcPr>
            <w:tcW w:w="391" w:type="dxa"/>
          </w:tcPr>
          <w:p w14:paraId="26F6F3D8" w14:textId="77777777" w:rsidR="00935D95" w:rsidRPr="0012669A" w:rsidRDefault="00935D95" w:rsidP="00935D95">
            <w:pPr>
              <w:rPr>
                <w:rFonts w:ascii="Times New Roman" w:hAnsi="Times New Roman"/>
                <w:sz w:val="20"/>
                <w:szCs w:val="20"/>
              </w:rPr>
            </w:pPr>
          </w:p>
        </w:tc>
      </w:tr>
      <w:tr w:rsidR="00935D95" w:rsidRPr="0012669A" w14:paraId="009D5B66" w14:textId="77777777" w:rsidTr="008268A4">
        <w:tc>
          <w:tcPr>
            <w:tcW w:w="3401" w:type="dxa"/>
          </w:tcPr>
          <w:p w14:paraId="63B7F2AF"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22E6164B" w14:textId="10137B2A"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FF1F23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E71A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FC0210" w14:textId="77777777" w:rsidR="00935D95" w:rsidRPr="0012669A" w:rsidRDefault="00935D95" w:rsidP="00935D95">
            <w:pPr>
              <w:rPr>
                <w:rFonts w:ascii="Times New Roman" w:hAnsi="Times New Roman"/>
                <w:sz w:val="20"/>
                <w:szCs w:val="20"/>
              </w:rPr>
            </w:pPr>
          </w:p>
        </w:tc>
        <w:tc>
          <w:tcPr>
            <w:tcW w:w="427" w:type="dxa"/>
          </w:tcPr>
          <w:p w14:paraId="11E8069E" w14:textId="77777777" w:rsidR="00935D95" w:rsidRPr="0012669A" w:rsidRDefault="00935D95" w:rsidP="00935D95">
            <w:pPr>
              <w:rPr>
                <w:rFonts w:ascii="Times New Roman" w:hAnsi="Times New Roman"/>
                <w:sz w:val="20"/>
                <w:szCs w:val="20"/>
              </w:rPr>
            </w:pPr>
          </w:p>
        </w:tc>
        <w:tc>
          <w:tcPr>
            <w:tcW w:w="425" w:type="dxa"/>
          </w:tcPr>
          <w:p w14:paraId="0D5296F8" w14:textId="77777777" w:rsidR="00935D95" w:rsidRPr="0012669A" w:rsidRDefault="00935D95" w:rsidP="00935D95">
            <w:pPr>
              <w:rPr>
                <w:rFonts w:ascii="Times New Roman" w:hAnsi="Times New Roman"/>
                <w:sz w:val="20"/>
                <w:szCs w:val="20"/>
              </w:rPr>
            </w:pPr>
          </w:p>
        </w:tc>
        <w:tc>
          <w:tcPr>
            <w:tcW w:w="425" w:type="dxa"/>
          </w:tcPr>
          <w:p w14:paraId="550F01CA" w14:textId="77777777" w:rsidR="00935D95" w:rsidRPr="0012669A" w:rsidRDefault="00935D95" w:rsidP="00935D95">
            <w:pPr>
              <w:rPr>
                <w:sz w:val="20"/>
                <w:szCs w:val="20"/>
              </w:rPr>
            </w:pPr>
          </w:p>
        </w:tc>
        <w:tc>
          <w:tcPr>
            <w:tcW w:w="426" w:type="dxa"/>
          </w:tcPr>
          <w:p w14:paraId="34766B15" w14:textId="7CE76B5E" w:rsidR="00935D95" w:rsidRPr="0012669A" w:rsidRDefault="00935D95" w:rsidP="00935D95">
            <w:pPr>
              <w:rPr>
                <w:rFonts w:ascii="Times New Roman" w:hAnsi="Times New Roman"/>
                <w:sz w:val="20"/>
                <w:szCs w:val="20"/>
              </w:rPr>
            </w:pPr>
          </w:p>
        </w:tc>
        <w:tc>
          <w:tcPr>
            <w:tcW w:w="283" w:type="dxa"/>
          </w:tcPr>
          <w:p w14:paraId="3DF6C6F1" w14:textId="77777777" w:rsidR="00935D95" w:rsidRPr="0012669A" w:rsidRDefault="00935D95" w:rsidP="00935D95">
            <w:pPr>
              <w:rPr>
                <w:rFonts w:ascii="Times New Roman" w:hAnsi="Times New Roman"/>
                <w:sz w:val="20"/>
                <w:szCs w:val="20"/>
              </w:rPr>
            </w:pPr>
          </w:p>
        </w:tc>
        <w:tc>
          <w:tcPr>
            <w:tcW w:w="284" w:type="dxa"/>
          </w:tcPr>
          <w:p w14:paraId="3F3ADBE0" w14:textId="77777777" w:rsidR="00935D95" w:rsidRPr="0012669A" w:rsidRDefault="00935D95" w:rsidP="00935D95">
            <w:pPr>
              <w:rPr>
                <w:rFonts w:ascii="Times New Roman" w:hAnsi="Times New Roman"/>
                <w:sz w:val="20"/>
                <w:szCs w:val="20"/>
              </w:rPr>
            </w:pPr>
          </w:p>
        </w:tc>
        <w:tc>
          <w:tcPr>
            <w:tcW w:w="283" w:type="dxa"/>
          </w:tcPr>
          <w:p w14:paraId="5011EF6C" w14:textId="77777777" w:rsidR="00935D95" w:rsidRPr="0012669A" w:rsidRDefault="00935D95" w:rsidP="00935D95">
            <w:pPr>
              <w:rPr>
                <w:rFonts w:ascii="Times New Roman" w:hAnsi="Times New Roman"/>
                <w:sz w:val="20"/>
                <w:szCs w:val="20"/>
              </w:rPr>
            </w:pPr>
          </w:p>
        </w:tc>
        <w:tc>
          <w:tcPr>
            <w:tcW w:w="347" w:type="dxa"/>
          </w:tcPr>
          <w:p w14:paraId="5B1AF446" w14:textId="77777777" w:rsidR="00935D95" w:rsidRPr="0012669A" w:rsidRDefault="00935D95" w:rsidP="00935D95">
            <w:pPr>
              <w:rPr>
                <w:rFonts w:ascii="Times New Roman" w:hAnsi="Times New Roman"/>
                <w:sz w:val="20"/>
                <w:szCs w:val="20"/>
              </w:rPr>
            </w:pPr>
          </w:p>
        </w:tc>
        <w:tc>
          <w:tcPr>
            <w:tcW w:w="390" w:type="dxa"/>
            <w:gridSpan w:val="2"/>
          </w:tcPr>
          <w:p w14:paraId="341A0CCE" w14:textId="77777777" w:rsidR="00935D95" w:rsidRPr="0012669A" w:rsidRDefault="00935D95" w:rsidP="00935D95">
            <w:pPr>
              <w:rPr>
                <w:rFonts w:ascii="Times New Roman" w:hAnsi="Times New Roman"/>
                <w:sz w:val="20"/>
                <w:szCs w:val="20"/>
              </w:rPr>
            </w:pPr>
          </w:p>
        </w:tc>
        <w:tc>
          <w:tcPr>
            <w:tcW w:w="390" w:type="dxa"/>
          </w:tcPr>
          <w:p w14:paraId="6669F979" w14:textId="77777777" w:rsidR="00935D95" w:rsidRPr="0012669A" w:rsidRDefault="00935D95" w:rsidP="00935D95">
            <w:pPr>
              <w:rPr>
                <w:rFonts w:ascii="Times New Roman" w:hAnsi="Times New Roman"/>
                <w:sz w:val="20"/>
                <w:szCs w:val="20"/>
              </w:rPr>
            </w:pPr>
          </w:p>
        </w:tc>
        <w:tc>
          <w:tcPr>
            <w:tcW w:w="391" w:type="dxa"/>
          </w:tcPr>
          <w:p w14:paraId="0A949178" w14:textId="77777777" w:rsidR="00935D95" w:rsidRPr="0012669A" w:rsidRDefault="00935D95" w:rsidP="00935D95">
            <w:pPr>
              <w:rPr>
                <w:rFonts w:ascii="Times New Roman" w:hAnsi="Times New Roman"/>
                <w:sz w:val="20"/>
                <w:szCs w:val="20"/>
              </w:rPr>
            </w:pPr>
          </w:p>
        </w:tc>
      </w:tr>
      <w:tr w:rsidR="00935D95" w:rsidRPr="0012669A" w14:paraId="3D1974D9" w14:textId="77777777" w:rsidTr="008268A4">
        <w:tc>
          <w:tcPr>
            <w:tcW w:w="3401" w:type="dxa"/>
          </w:tcPr>
          <w:p w14:paraId="2FC81160" w14:textId="7B8AAF61" w:rsidR="00935D95" w:rsidRPr="0012669A" w:rsidRDefault="009D0511" w:rsidP="00935D95">
            <w:pPr>
              <w:tabs>
                <w:tab w:val="left" w:pos="1985"/>
              </w:tabs>
              <w:rPr>
                <w:rFonts w:ascii="Times New Roman" w:hAnsi="Times New Roman"/>
                <w:snapToGrid w:val="0"/>
                <w:sz w:val="20"/>
                <w:szCs w:val="20"/>
              </w:rPr>
            </w:pPr>
            <w:r w:rsidRPr="009D0511">
              <w:rPr>
                <w:rFonts w:ascii="Times New Roman" w:hAnsi="Times New Roman"/>
                <w:snapToGrid w:val="0"/>
                <w:sz w:val="20"/>
                <w:szCs w:val="20"/>
              </w:rPr>
              <w:t xml:space="preserve">Anna Sibinska </w:t>
            </w:r>
            <w:r w:rsidR="00935D95" w:rsidRPr="0012669A">
              <w:rPr>
                <w:rFonts w:ascii="Times New Roman" w:hAnsi="Times New Roman"/>
                <w:snapToGrid w:val="0"/>
                <w:sz w:val="20"/>
                <w:szCs w:val="20"/>
              </w:rPr>
              <w:t>(MP)</w:t>
            </w:r>
          </w:p>
        </w:tc>
        <w:tc>
          <w:tcPr>
            <w:tcW w:w="426" w:type="dxa"/>
          </w:tcPr>
          <w:p w14:paraId="294F67FE" w14:textId="51E31054"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65551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29613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838DB1" w14:textId="77777777" w:rsidR="00935D95" w:rsidRPr="0012669A" w:rsidRDefault="00935D95" w:rsidP="00935D95">
            <w:pPr>
              <w:rPr>
                <w:rFonts w:ascii="Times New Roman" w:hAnsi="Times New Roman"/>
                <w:sz w:val="20"/>
                <w:szCs w:val="20"/>
              </w:rPr>
            </w:pPr>
          </w:p>
        </w:tc>
        <w:tc>
          <w:tcPr>
            <w:tcW w:w="427" w:type="dxa"/>
          </w:tcPr>
          <w:p w14:paraId="29DF8BF4" w14:textId="77777777" w:rsidR="00935D95" w:rsidRPr="0012669A" w:rsidRDefault="00935D95" w:rsidP="00935D95">
            <w:pPr>
              <w:rPr>
                <w:rFonts w:ascii="Times New Roman" w:hAnsi="Times New Roman"/>
                <w:sz w:val="20"/>
                <w:szCs w:val="20"/>
              </w:rPr>
            </w:pPr>
          </w:p>
        </w:tc>
        <w:tc>
          <w:tcPr>
            <w:tcW w:w="425" w:type="dxa"/>
          </w:tcPr>
          <w:p w14:paraId="0008E284" w14:textId="77777777" w:rsidR="00935D95" w:rsidRPr="0012669A" w:rsidRDefault="00935D95" w:rsidP="00935D95">
            <w:pPr>
              <w:rPr>
                <w:rFonts w:ascii="Times New Roman" w:hAnsi="Times New Roman"/>
                <w:sz w:val="20"/>
                <w:szCs w:val="20"/>
              </w:rPr>
            </w:pPr>
          </w:p>
        </w:tc>
        <w:tc>
          <w:tcPr>
            <w:tcW w:w="425" w:type="dxa"/>
          </w:tcPr>
          <w:p w14:paraId="57856478" w14:textId="77777777" w:rsidR="00935D95" w:rsidRPr="0012669A" w:rsidRDefault="00935D95" w:rsidP="00935D95">
            <w:pPr>
              <w:rPr>
                <w:sz w:val="20"/>
                <w:szCs w:val="20"/>
              </w:rPr>
            </w:pPr>
          </w:p>
        </w:tc>
        <w:tc>
          <w:tcPr>
            <w:tcW w:w="426" w:type="dxa"/>
          </w:tcPr>
          <w:p w14:paraId="6FE69161" w14:textId="2E824B09" w:rsidR="00935D95" w:rsidRPr="0012669A" w:rsidRDefault="00935D95" w:rsidP="00935D95">
            <w:pPr>
              <w:rPr>
                <w:rFonts w:ascii="Times New Roman" w:hAnsi="Times New Roman"/>
                <w:sz w:val="20"/>
                <w:szCs w:val="20"/>
              </w:rPr>
            </w:pPr>
          </w:p>
        </w:tc>
        <w:tc>
          <w:tcPr>
            <w:tcW w:w="283" w:type="dxa"/>
          </w:tcPr>
          <w:p w14:paraId="7B64359D" w14:textId="77777777" w:rsidR="00935D95" w:rsidRPr="0012669A" w:rsidRDefault="00935D95" w:rsidP="00935D95">
            <w:pPr>
              <w:rPr>
                <w:rFonts w:ascii="Times New Roman" w:hAnsi="Times New Roman"/>
                <w:sz w:val="20"/>
                <w:szCs w:val="20"/>
              </w:rPr>
            </w:pPr>
          </w:p>
        </w:tc>
        <w:tc>
          <w:tcPr>
            <w:tcW w:w="284" w:type="dxa"/>
          </w:tcPr>
          <w:p w14:paraId="4E69CDEE" w14:textId="77777777" w:rsidR="00935D95" w:rsidRPr="0012669A" w:rsidRDefault="00935D95" w:rsidP="00935D95">
            <w:pPr>
              <w:rPr>
                <w:rFonts w:ascii="Times New Roman" w:hAnsi="Times New Roman"/>
                <w:sz w:val="20"/>
                <w:szCs w:val="20"/>
              </w:rPr>
            </w:pPr>
          </w:p>
        </w:tc>
        <w:tc>
          <w:tcPr>
            <w:tcW w:w="283" w:type="dxa"/>
          </w:tcPr>
          <w:p w14:paraId="4C0E1414" w14:textId="77777777" w:rsidR="00935D95" w:rsidRPr="0012669A" w:rsidRDefault="00935D95" w:rsidP="00935D95">
            <w:pPr>
              <w:rPr>
                <w:rFonts w:ascii="Times New Roman" w:hAnsi="Times New Roman"/>
                <w:sz w:val="20"/>
                <w:szCs w:val="20"/>
              </w:rPr>
            </w:pPr>
          </w:p>
        </w:tc>
        <w:tc>
          <w:tcPr>
            <w:tcW w:w="347" w:type="dxa"/>
          </w:tcPr>
          <w:p w14:paraId="53251D54" w14:textId="77777777" w:rsidR="00935D95" w:rsidRPr="0012669A" w:rsidRDefault="00935D95" w:rsidP="00935D95">
            <w:pPr>
              <w:rPr>
                <w:rFonts w:ascii="Times New Roman" w:hAnsi="Times New Roman"/>
                <w:sz w:val="20"/>
                <w:szCs w:val="20"/>
              </w:rPr>
            </w:pPr>
          </w:p>
        </w:tc>
        <w:tc>
          <w:tcPr>
            <w:tcW w:w="390" w:type="dxa"/>
            <w:gridSpan w:val="2"/>
          </w:tcPr>
          <w:p w14:paraId="51E30617" w14:textId="77777777" w:rsidR="00935D95" w:rsidRPr="0012669A" w:rsidRDefault="00935D95" w:rsidP="00935D95">
            <w:pPr>
              <w:rPr>
                <w:rFonts w:ascii="Times New Roman" w:hAnsi="Times New Roman"/>
                <w:sz w:val="20"/>
                <w:szCs w:val="20"/>
              </w:rPr>
            </w:pPr>
          </w:p>
        </w:tc>
        <w:tc>
          <w:tcPr>
            <w:tcW w:w="390" w:type="dxa"/>
          </w:tcPr>
          <w:p w14:paraId="0D6D93C0" w14:textId="77777777" w:rsidR="00935D95" w:rsidRPr="0012669A" w:rsidRDefault="00935D95" w:rsidP="00935D95">
            <w:pPr>
              <w:rPr>
                <w:rFonts w:ascii="Times New Roman" w:hAnsi="Times New Roman"/>
                <w:sz w:val="20"/>
                <w:szCs w:val="20"/>
              </w:rPr>
            </w:pPr>
          </w:p>
        </w:tc>
        <w:tc>
          <w:tcPr>
            <w:tcW w:w="391" w:type="dxa"/>
          </w:tcPr>
          <w:p w14:paraId="3FC9D5BC" w14:textId="77777777" w:rsidR="00935D95" w:rsidRPr="0012669A" w:rsidRDefault="00935D95" w:rsidP="00935D95">
            <w:pPr>
              <w:rPr>
                <w:rFonts w:ascii="Times New Roman" w:hAnsi="Times New Roman"/>
                <w:sz w:val="20"/>
                <w:szCs w:val="20"/>
              </w:rPr>
            </w:pPr>
          </w:p>
        </w:tc>
      </w:tr>
      <w:tr w:rsidR="00935D95" w:rsidRPr="0012669A" w14:paraId="5807AC05" w14:textId="77777777" w:rsidTr="008268A4">
        <w:tc>
          <w:tcPr>
            <w:tcW w:w="3401" w:type="dxa"/>
          </w:tcPr>
          <w:p w14:paraId="14A483B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065E105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1A5EC6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6A8B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381F849" w14:textId="77777777" w:rsidR="00935D95" w:rsidRPr="0012669A" w:rsidRDefault="00935D95" w:rsidP="00935D95">
            <w:pPr>
              <w:rPr>
                <w:rFonts w:ascii="Times New Roman" w:hAnsi="Times New Roman"/>
                <w:sz w:val="20"/>
                <w:szCs w:val="20"/>
              </w:rPr>
            </w:pPr>
          </w:p>
        </w:tc>
        <w:tc>
          <w:tcPr>
            <w:tcW w:w="427" w:type="dxa"/>
          </w:tcPr>
          <w:p w14:paraId="3C1EE6EE" w14:textId="77777777" w:rsidR="00935D95" w:rsidRPr="0012669A" w:rsidRDefault="00935D95" w:rsidP="00935D95">
            <w:pPr>
              <w:rPr>
                <w:rFonts w:ascii="Times New Roman" w:hAnsi="Times New Roman"/>
                <w:sz w:val="20"/>
                <w:szCs w:val="20"/>
              </w:rPr>
            </w:pPr>
          </w:p>
        </w:tc>
        <w:tc>
          <w:tcPr>
            <w:tcW w:w="425" w:type="dxa"/>
          </w:tcPr>
          <w:p w14:paraId="088E0D35" w14:textId="77777777" w:rsidR="00935D95" w:rsidRPr="0012669A" w:rsidRDefault="00935D95" w:rsidP="00935D95">
            <w:pPr>
              <w:rPr>
                <w:rFonts w:ascii="Times New Roman" w:hAnsi="Times New Roman"/>
                <w:sz w:val="20"/>
                <w:szCs w:val="20"/>
              </w:rPr>
            </w:pPr>
          </w:p>
        </w:tc>
        <w:tc>
          <w:tcPr>
            <w:tcW w:w="425" w:type="dxa"/>
          </w:tcPr>
          <w:p w14:paraId="3C5D50DF" w14:textId="77777777" w:rsidR="00935D95" w:rsidRPr="0012669A" w:rsidRDefault="00935D95" w:rsidP="00935D95">
            <w:pPr>
              <w:rPr>
                <w:sz w:val="20"/>
                <w:szCs w:val="20"/>
              </w:rPr>
            </w:pPr>
          </w:p>
        </w:tc>
        <w:tc>
          <w:tcPr>
            <w:tcW w:w="426" w:type="dxa"/>
          </w:tcPr>
          <w:p w14:paraId="4C9D6E70" w14:textId="160797F5" w:rsidR="00935D95" w:rsidRPr="0012669A" w:rsidRDefault="00935D95" w:rsidP="00935D95">
            <w:pPr>
              <w:rPr>
                <w:rFonts w:ascii="Times New Roman" w:hAnsi="Times New Roman"/>
                <w:sz w:val="20"/>
                <w:szCs w:val="20"/>
              </w:rPr>
            </w:pPr>
          </w:p>
        </w:tc>
        <w:tc>
          <w:tcPr>
            <w:tcW w:w="283" w:type="dxa"/>
          </w:tcPr>
          <w:p w14:paraId="4EA2A3C4" w14:textId="77777777" w:rsidR="00935D95" w:rsidRPr="0012669A" w:rsidRDefault="00935D95" w:rsidP="00935D95">
            <w:pPr>
              <w:rPr>
                <w:rFonts w:ascii="Times New Roman" w:hAnsi="Times New Roman"/>
                <w:sz w:val="20"/>
                <w:szCs w:val="20"/>
              </w:rPr>
            </w:pPr>
          </w:p>
        </w:tc>
        <w:tc>
          <w:tcPr>
            <w:tcW w:w="284" w:type="dxa"/>
          </w:tcPr>
          <w:p w14:paraId="50717151" w14:textId="77777777" w:rsidR="00935D95" w:rsidRPr="0012669A" w:rsidRDefault="00935D95" w:rsidP="00935D95">
            <w:pPr>
              <w:rPr>
                <w:rFonts w:ascii="Times New Roman" w:hAnsi="Times New Roman"/>
                <w:sz w:val="20"/>
                <w:szCs w:val="20"/>
              </w:rPr>
            </w:pPr>
          </w:p>
        </w:tc>
        <w:tc>
          <w:tcPr>
            <w:tcW w:w="283" w:type="dxa"/>
          </w:tcPr>
          <w:p w14:paraId="2B150579" w14:textId="77777777" w:rsidR="00935D95" w:rsidRPr="0012669A" w:rsidRDefault="00935D95" w:rsidP="00935D95">
            <w:pPr>
              <w:rPr>
                <w:rFonts w:ascii="Times New Roman" w:hAnsi="Times New Roman"/>
                <w:sz w:val="20"/>
                <w:szCs w:val="20"/>
              </w:rPr>
            </w:pPr>
          </w:p>
        </w:tc>
        <w:tc>
          <w:tcPr>
            <w:tcW w:w="347" w:type="dxa"/>
          </w:tcPr>
          <w:p w14:paraId="607FACA6" w14:textId="77777777" w:rsidR="00935D95" w:rsidRPr="0012669A" w:rsidRDefault="00935D95" w:rsidP="00935D95">
            <w:pPr>
              <w:rPr>
                <w:rFonts w:ascii="Times New Roman" w:hAnsi="Times New Roman"/>
                <w:sz w:val="20"/>
                <w:szCs w:val="20"/>
              </w:rPr>
            </w:pPr>
          </w:p>
        </w:tc>
        <w:tc>
          <w:tcPr>
            <w:tcW w:w="390" w:type="dxa"/>
            <w:gridSpan w:val="2"/>
          </w:tcPr>
          <w:p w14:paraId="1D0F5744" w14:textId="77777777" w:rsidR="00935D95" w:rsidRPr="0012669A" w:rsidRDefault="00935D95" w:rsidP="00935D95">
            <w:pPr>
              <w:rPr>
                <w:rFonts w:ascii="Times New Roman" w:hAnsi="Times New Roman"/>
                <w:sz w:val="20"/>
                <w:szCs w:val="20"/>
              </w:rPr>
            </w:pPr>
          </w:p>
        </w:tc>
        <w:tc>
          <w:tcPr>
            <w:tcW w:w="390" w:type="dxa"/>
          </w:tcPr>
          <w:p w14:paraId="709381F3" w14:textId="77777777" w:rsidR="00935D95" w:rsidRPr="0012669A" w:rsidRDefault="00935D95" w:rsidP="00935D95">
            <w:pPr>
              <w:rPr>
                <w:rFonts w:ascii="Times New Roman" w:hAnsi="Times New Roman"/>
                <w:sz w:val="20"/>
                <w:szCs w:val="20"/>
              </w:rPr>
            </w:pPr>
          </w:p>
        </w:tc>
        <w:tc>
          <w:tcPr>
            <w:tcW w:w="391" w:type="dxa"/>
          </w:tcPr>
          <w:p w14:paraId="65ED3499" w14:textId="77777777" w:rsidR="00935D95" w:rsidRPr="0012669A" w:rsidRDefault="00935D95" w:rsidP="00935D95">
            <w:pPr>
              <w:rPr>
                <w:rFonts w:ascii="Times New Roman" w:hAnsi="Times New Roman"/>
                <w:sz w:val="20"/>
                <w:szCs w:val="20"/>
              </w:rPr>
            </w:pPr>
          </w:p>
        </w:tc>
      </w:tr>
      <w:tr w:rsidR="00935D95" w:rsidRPr="0012669A" w14:paraId="15812CFD" w14:textId="77777777" w:rsidTr="008268A4">
        <w:tc>
          <w:tcPr>
            <w:tcW w:w="3401" w:type="dxa"/>
          </w:tcPr>
          <w:p w14:paraId="395F1EDF"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Gulan Avci (L)</w:t>
            </w:r>
          </w:p>
        </w:tc>
        <w:tc>
          <w:tcPr>
            <w:tcW w:w="426" w:type="dxa"/>
          </w:tcPr>
          <w:p w14:paraId="11302F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0A6765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670D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0F30F3E" w14:textId="77777777" w:rsidR="00935D95" w:rsidRPr="0012669A" w:rsidRDefault="00935D95" w:rsidP="00935D95">
            <w:pPr>
              <w:rPr>
                <w:rFonts w:ascii="Times New Roman" w:hAnsi="Times New Roman"/>
                <w:sz w:val="20"/>
                <w:szCs w:val="20"/>
              </w:rPr>
            </w:pPr>
          </w:p>
        </w:tc>
        <w:tc>
          <w:tcPr>
            <w:tcW w:w="427" w:type="dxa"/>
          </w:tcPr>
          <w:p w14:paraId="779C9287" w14:textId="77777777" w:rsidR="00935D95" w:rsidRPr="0012669A" w:rsidRDefault="00935D95" w:rsidP="00935D95">
            <w:pPr>
              <w:rPr>
                <w:rFonts w:ascii="Times New Roman" w:hAnsi="Times New Roman"/>
                <w:sz w:val="20"/>
                <w:szCs w:val="20"/>
              </w:rPr>
            </w:pPr>
          </w:p>
        </w:tc>
        <w:tc>
          <w:tcPr>
            <w:tcW w:w="425" w:type="dxa"/>
          </w:tcPr>
          <w:p w14:paraId="4CAE34CC" w14:textId="77777777" w:rsidR="00935D95" w:rsidRPr="0012669A" w:rsidRDefault="00935D95" w:rsidP="00935D95">
            <w:pPr>
              <w:rPr>
                <w:rFonts w:ascii="Times New Roman" w:hAnsi="Times New Roman"/>
                <w:sz w:val="20"/>
                <w:szCs w:val="20"/>
              </w:rPr>
            </w:pPr>
          </w:p>
        </w:tc>
        <w:tc>
          <w:tcPr>
            <w:tcW w:w="425" w:type="dxa"/>
          </w:tcPr>
          <w:p w14:paraId="46DCABE3" w14:textId="77777777" w:rsidR="00935D95" w:rsidRPr="0012669A" w:rsidRDefault="00935D95" w:rsidP="00935D95">
            <w:pPr>
              <w:rPr>
                <w:sz w:val="20"/>
                <w:szCs w:val="20"/>
              </w:rPr>
            </w:pPr>
          </w:p>
        </w:tc>
        <w:tc>
          <w:tcPr>
            <w:tcW w:w="426" w:type="dxa"/>
          </w:tcPr>
          <w:p w14:paraId="522C5FFB" w14:textId="07D9BAB7" w:rsidR="00935D95" w:rsidRPr="0012669A" w:rsidRDefault="00935D95" w:rsidP="00935D95">
            <w:pPr>
              <w:rPr>
                <w:rFonts w:ascii="Times New Roman" w:hAnsi="Times New Roman"/>
                <w:sz w:val="20"/>
                <w:szCs w:val="20"/>
              </w:rPr>
            </w:pPr>
          </w:p>
        </w:tc>
        <w:tc>
          <w:tcPr>
            <w:tcW w:w="283" w:type="dxa"/>
          </w:tcPr>
          <w:p w14:paraId="0B6B1347" w14:textId="77777777" w:rsidR="00935D95" w:rsidRPr="0012669A" w:rsidRDefault="00935D95" w:rsidP="00935D95">
            <w:pPr>
              <w:rPr>
                <w:rFonts w:ascii="Times New Roman" w:hAnsi="Times New Roman"/>
                <w:sz w:val="20"/>
                <w:szCs w:val="20"/>
              </w:rPr>
            </w:pPr>
          </w:p>
        </w:tc>
        <w:tc>
          <w:tcPr>
            <w:tcW w:w="284" w:type="dxa"/>
          </w:tcPr>
          <w:p w14:paraId="25CF3E45" w14:textId="77777777" w:rsidR="00935D95" w:rsidRPr="0012669A" w:rsidRDefault="00935D95" w:rsidP="00935D95">
            <w:pPr>
              <w:rPr>
                <w:rFonts w:ascii="Times New Roman" w:hAnsi="Times New Roman"/>
                <w:sz w:val="20"/>
                <w:szCs w:val="20"/>
              </w:rPr>
            </w:pPr>
          </w:p>
        </w:tc>
        <w:tc>
          <w:tcPr>
            <w:tcW w:w="283" w:type="dxa"/>
          </w:tcPr>
          <w:p w14:paraId="1A94AEBE" w14:textId="77777777" w:rsidR="00935D95" w:rsidRPr="0012669A" w:rsidRDefault="00935D95" w:rsidP="00935D95">
            <w:pPr>
              <w:rPr>
                <w:rFonts w:ascii="Times New Roman" w:hAnsi="Times New Roman"/>
                <w:sz w:val="20"/>
                <w:szCs w:val="20"/>
              </w:rPr>
            </w:pPr>
          </w:p>
        </w:tc>
        <w:tc>
          <w:tcPr>
            <w:tcW w:w="347" w:type="dxa"/>
          </w:tcPr>
          <w:p w14:paraId="5500620C" w14:textId="77777777" w:rsidR="00935D95" w:rsidRPr="0012669A" w:rsidRDefault="00935D95" w:rsidP="00935D95">
            <w:pPr>
              <w:rPr>
                <w:rFonts w:ascii="Times New Roman" w:hAnsi="Times New Roman"/>
                <w:sz w:val="20"/>
                <w:szCs w:val="20"/>
              </w:rPr>
            </w:pPr>
          </w:p>
        </w:tc>
        <w:tc>
          <w:tcPr>
            <w:tcW w:w="390" w:type="dxa"/>
            <w:gridSpan w:val="2"/>
          </w:tcPr>
          <w:p w14:paraId="0ABE5AF4" w14:textId="77777777" w:rsidR="00935D95" w:rsidRPr="0012669A" w:rsidRDefault="00935D95" w:rsidP="00935D95">
            <w:pPr>
              <w:rPr>
                <w:rFonts w:ascii="Times New Roman" w:hAnsi="Times New Roman"/>
                <w:sz w:val="20"/>
                <w:szCs w:val="20"/>
              </w:rPr>
            </w:pPr>
          </w:p>
        </w:tc>
        <w:tc>
          <w:tcPr>
            <w:tcW w:w="390" w:type="dxa"/>
          </w:tcPr>
          <w:p w14:paraId="43B3E808" w14:textId="77777777" w:rsidR="00935D95" w:rsidRPr="0012669A" w:rsidRDefault="00935D95" w:rsidP="00935D95">
            <w:pPr>
              <w:rPr>
                <w:rFonts w:ascii="Times New Roman" w:hAnsi="Times New Roman"/>
                <w:sz w:val="20"/>
                <w:szCs w:val="20"/>
              </w:rPr>
            </w:pPr>
          </w:p>
        </w:tc>
        <w:tc>
          <w:tcPr>
            <w:tcW w:w="391" w:type="dxa"/>
          </w:tcPr>
          <w:p w14:paraId="67D946E2" w14:textId="77777777" w:rsidR="00935D95" w:rsidRPr="0012669A" w:rsidRDefault="00935D95" w:rsidP="00935D95">
            <w:pPr>
              <w:rPr>
                <w:rFonts w:ascii="Times New Roman" w:hAnsi="Times New Roman"/>
                <w:sz w:val="20"/>
                <w:szCs w:val="20"/>
              </w:rPr>
            </w:pPr>
          </w:p>
        </w:tc>
      </w:tr>
      <w:tr w:rsidR="00935D95" w:rsidRPr="0012669A" w14:paraId="4FB4649F" w14:textId="77777777" w:rsidTr="008268A4">
        <w:tc>
          <w:tcPr>
            <w:tcW w:w="3401" w:type="dxa"/>
          </w:tcPr>
          <w:p w14:paraId="17A79412"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12E825D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FFB45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2B754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23A266" w14:textId="77777777" w:rsidR="00935D95" w:rsidRPr="0012669A" w:rsidRDefault="00935D95" w:rsidP="00935D95">
            <w:pPr>
              <w:rPr>
                <w:rFonts w:ascii="Times New Roman" w:hAnsi="Times New Roman"/>
                <w:sz w:val="20"/>
                <w:szCs w:val="20"/>
              </w:rPr>
            </w:pPr>
          </w:p>
        </w:tc>
        <w:tc>
          <w:tcPr>
            <w:tcW w:w="427" w:type="dxa"/>
          </w:tcPr>
          <w:p w14:paraId="2819FB2C" w14:textId="77777777" w:rsidR="00935D95" w:rsidRPr="0012669A" w:rsidRDefault="00935D95" w:rsidP="00935D95">
            <w:pPr>
              <w:rPr>
                <w:rFonts w:ascii="Times New Roman" w:hAnsi="Times New Roman"/>
                <w:sz w:val="20"/>
                <w:szCs w:val="20"/>
              </w:rPr>
            </w:pPr>
          </w:p>
        </w:tc>
        <w:tc>
          <w:tcPr>
            <w:tcW w:w="425" w:type="dxa"/>
          </w:tcPr>
          <w:p w14:paraId="07C591D7" w14:textId="77777777" w:rsidR="00935D95" w:rsidRPr="0012669A" w:rsidRDefault="00935D95" w:rsidP="00935D95">
            <w:pPr>
              <w:rPr>
                <w:rFonts w:ascii="Times New Roman" w:hAnsi="Times New Roman"/>
                <w:sz w:val="20"/>
                <w:szCs w:val="20"/>
              </w:rPr>
            </w:pPr>
          </w:p>
        </w:tc>
        <w:tc>
          <w:tcPr>
            <w:tcW w:w="425" w:type="dxa"/>
          </w:tcPr>
          <w:p w14:paraId="26AFACAA" w14:textId="77777777" w:rsidR="00935D95" w:rsidRPr="0012669A" w:rsidRDefault="00935D95" w:rsidP="00935D95">
            <w:pPr>
              <w:rPr>
                <w:sz w:val="20"/>
                <w:szCs w:val="20"/>
              </w:rPr>
            </w:pPr>
          </w:p>
        </w:tc>
        <w:tc>
          <w:tcPr>
            <w:tcW w:w="426" w:type="dxa"/>
          </w:tcPr>
          <w:p w14:paraId="4178AA31" w14:textId="4B877566" w:rsidR="00935D95" w:rsidRPr="0012669A" w:rsidRDefault="00935D95" w:rsidP="00935D95">
            <w:pPr>
              <w:rPr>
                <w:rFonts w:ascii="Times New Roman" w:hAnsi="Times New Roman"/>
                <w:sz w:val="20"/>
                <w:szCs w:val="20"/>
              </w:rPr>
            </w:pPr>
          </w:p>
        </w:tc>
        <w:tc>
          <w:tcPr>
            <w:tcW w:w="283" w:type="dxa"/>
          </w:tcPr>
          <w:p w14:paraId="4D25DF69" w14:textId="77777777" w:rsidR="00935D95" w:rsidRPr="0012669A" w:rsidRDefault="00935D95" w:rsidP="00935D95">
            <w:pPr>
              <w:rPr>
                <w:rFonts w:ascii="Times New Roman" w:hAnsi="Times New Roman"/>
                <w:sz w:val="20"/>
                <w:szCs w:val="20"/>
              </w:rPr>
            </w:pPr>
          </w:p>
        </w:tc>
        <w:tc>
          <w:tcPr>
            <w:tcW w:w="284" w:type="dxa"/>
          </w:tcPr>
          <w:p w14:paraId="40F88F2B" w14:textId="77777777" w:rsidR="00935D95" w:rsidRPr="0012669A" w:rsidRDefault="00935D95" w:rsidP="00935D95">
            <w:pPr>
              <w:rPr>
                <w:rFonts w:ascii="Times New Roman" w:hAnsi="Times New Roman"/>
                <w:sz w:val="20"/>
                <w:szCs w:val="20"/>
              </w:rPr>
            </w:pPr>
          </w:p>
        </w:tc>
        <w:tc>
          <w:tcPr>
            <w:tcW w:w="283" w:type="dxa"/>
          </w:tcPr>
          <w:p w14:paraId="1A993E2A" w14:textId="77777777" w:rsidR="00935D95" w:rsidRPr="0012669A" w:rsidRDefault="00935D95" w:rsidP="00935D95">
            <w:pPr>
              <w:rPr>
                <w:rFonts w:ascii="Times New Roman" w:hAnsi="Times New Roman"/>
                <w:sz w:val="20"/>
                <w:szCs w:val="20"/>
              </w:rPr>
            </w:pPr>
          </w:p>
        </w:tc>
        <w:tc>
          <w:tcPr>
            <w:tcW w:w="347" w:type="dxa"/>
          </w:tcPr>
          <w:p w14:paraId="03F2870F" w14:textId="77777777" w:rsidR="00935D95" w:rsidRPr="0012669A" w:rsidRDefault="00935D95" w:rsidP="00935D95">
            <w:pPr>
              <w:rPr>
                <w:rFonts w:ascii="Times New Roman" w:hAnsi="Times New Roman"/>
                <w:sz w:val="20"/>
                <w:szCs w:val="20"/>
              </w:rPr>
            </w:pPr>
          </w:p>
        </w:tc>
        <w:tc>
          <w:tcPr>
            <w:tcW w:w="390" w:type="dxa"/>
            <w:gridSpan w:val="2"/>
          </w:tcPr>
          <w:p w14:paraId="0A340DF7" w14:textId="77777777" w:rsidR="00935D95" w:rsidRPr="0012669A" w:rsidRDefault="00935D95" w:rsidP="00935D95">
            <w:pPr>
              <w:rPr>
                <w:rFonts w:ascii="Times New Roman" w:hAnsi="Times New Roman"/>
                <w:sz w:val="20"/>
                <w:szCs w:val="20"/>
              </w:rPr>
            </w:pPr>
          </w:p>
        </w:tc>
        <w:tc>
          <w:tcPr>
            <w:tcW w:w="390" w:type="dxa"/>
          </w:tcPr>
          <w:p w14:paraId="0A086319" w14:textId="77777777" w:rsidR="00935D95" w:rsidRPr="0012669A" w:rsidRDefault="00935D95" w:rsidP="00935D95">
            <w:pPr>
              <w:rPr>
                <w:rFonts w:ascii="Times New Roman" w:hAnsi="Times New Roman"/>
                <w:sz w:val="20"/>
                <w:szCs w:val="20"/>
              </w:rPr>
            </w:pPr>
          </w:p>
        </w:tc>
        <w:tc>
          <w:tcPr>
            <w:tcW w:w="391" w:type="dxa"/>
          </w:tcPr>
          <w:p w14:paraId="7ECE698E" w14:textId="77777777" w:rsidR="00935D95" w:rsidRPr="0012669A" w:rsidRDefault="00935D95" w:rsidP="00935D95">
            <w:pPr>
              <w:rPr>
                <w:rFonts w:ascii="Times New Roman" w:hAnsi="Times New Roman"/>
                <w:sz w:val="20"/>
                <w:szCs w:val="20"/>
              </w:rPr>
            </w:pPr>
          </w:p>
        </w:tc>
      </w:tr>
      <w:tr w:rsidR="00935D95" w:rsidRPr="0012669A" w14:paraId="048B8BB9" w14:textId="77777777" w:rsidTr="008268A4">
        <w:tc>
          <w:tcPr>
            <w:tcW w:w="3401" w:type="dxa"/>
          </w:tcPr>
          <w:p w14:paraId="5685014D"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478FC322" w14:textId="2A0F257E"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3DD93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C352CB" w14:textId="4012BDFB"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4C35F3" w14:textId="77777777" w:rsidR="00935D95" w:rsidRPr="0012669A" w:rsidRDefault="00935D95" w:rsidP="00935D95">
            <w:pPr>
              <w:rPr>
                <w:rFonts w:ascii="Times New Roman" w:hAnsi="Times New Roman"/>
                <w:sz w:val="20"/>
                <w:szCs w:val="20"/>
              </w:rPr>
            </w:pPr>
          </w:p>
        </w:tc>
        <w:tc>
          <w:tcPr>
            <w:tcW w:w="427" w:type="dxa"/>
          </w:tcPr>
          <w:p w14:paraId="32BE7D06" w14:textId="0C54249A" w:rsidR="00935D95" w:rsidRPr="0012669A" w:rsidRDefault="00935D95" w:rsidP="00935D95">
            <w:pPr>
              <w:rPr>
                <w:rFonts w:ascii="Times New Roman" w:hAnsi="Times New Roman"/>
                <w:sz w:val="20"/>
                <w:szCs w:val="20"/>
              </w:rPr>
            </w:pPr>
          </w:p>
        </w:tc>
        <w:tc>
          <w:tcPr>
            <w:tcW w:w="425" w:type="dxa"/>
          </w:tcPr>
          <w:p w14:paraId="50CF2F89" w14:textId="77777777" w:rsidR="00935D95" w:rsidRPr="0012669A" w:rsidRDefault="00935D95" w:rsidP="00935D95">
            <w:pPr>
              <w:rPr>
                <w:rFonts w:ascii="Times New Roman" w:hAnsi="Times New Roman"/>
                <w:sz w:val="20"/>
                <w:szCs w:val="20"/>
              </w:rPr>
            </w:pPr>
          </w:p>
        </w:tc>
        <w:tc>
          <w:tcPr>
            <w:tcW w:w="425" w:type="dxa"/>
          </w:tcPr>
          <w:p w14:paraId="0A98EBAF" w14:textId="77777777" w:rsidR="00935D95" w:rsidRPr="0012669A" w:rsidRDefault="00935D95" w:rsidP="00935D95">
            <w:pPr>
              <w:rPr>
                <w:sz w:val="20"/>
                <w:szCs w:val="20"/>
              </w:rPr>
            </w:pPr>
          </w:p>
        </w:tc>
        <w:tc>
          <w:tcPr>
            <w:tcW w:w="426" w:type="dxa"/>
          </w:tcPr>
          <w:p w14:paraId="375F8B3D" w14:textId="4BB57010" w:rsidR="00935D95" w:rsidRPr="0012669A" w:rsidRDefault="00935D95" w:rsidP="00935D95">
            <w:pPr>
              <w:rPr>
                <w:rFonts w:ascii="Times New Roman" w:hAnsi="Times New Roman"/>
                <w:sz w:val="20"/>
                <w:szCs w:val="20"/>
              </w:rPr>
            </w:pPr>
          </w:p>
        </w:tc>
        <w:tc>
          <w:tcPr>
            <w:tcW w:w="283" w:type="dxa"/>
          </w:tcPr>
          <w:p w14:paraId="676D6F49" w14:textId="77777777" w:rsidR="00935D95" w:rsidRPr="0012669A" w:rsidRDefault="00935D95" w:rsidP="00935D95">
            <w:pPr>
              <w:rPr>
                <w:rFonts w:ascii="Times New Roman" w:hAnsi="Times New Roman"/>
                <w:sz w:val="20"/>
                <w:szCs w:val="20"/>
              </w:rPr>
            </w:pPr>
          </w:p>
        </w:tc>
        <w:tc>
          <w:tcPr>
            <w:tcW w:w="284" w:type="dxa"/>
          </w:tcPr>
          <w:p w14:paraId="6C533256" w14:textId="77777777" w:rsidR="00935D95" w:rsidRPr="0012669A" w:rsidRDefault="00935D95" w:rsidP="00935D95">
            <w:pPr>
              <w:rPr>
                <w:rFonts w:ascii="Times New Roman" w:hAnsi="Times New Roman"/>
                <w:sz w:val="20"/>
                <w:szCs w:val="20"/>
              </w:rPr>
            </w:pPr>
          </w:p>
        </w:tc>
        <w:tc>
          <w:tcPr>
            <w:tcW w:w="283" w:type="dxa"/>
          </w:tcPr>
          <w:p w14:paraId="4EBEFFE2" w14:textId="77777777" w:rsidR="00935D95" w:rsidRPr="0012669A" w:rsidRDefault="00935D95" w:rsidP="00935D95">
            <w:pPr>
              <w:rPr>
                <w:rFonts w:ascii="Times New Roman" w:hAnsi="Times New Roman"/>
                <w:sz w:val="20"/>
                <w:szCs w:val="20"/>
              </w:rPr>
            </w:pPr>
          </w:p>
        </w:tc>
        <w:tc>
          <w:tcPr>
            <w:tcW w:w="347" w:type="dxa"/>
          </w:tcPr>
          <w:p w14:paraId="106B57A6" w14:textId="77777777" w:rsidR="00935D95" w:rsidRPr="0012669A" w:rsidRDefault="00935D95" w:rsidP="00935D95">
            <w:pPr>
              <w:rPr>
                <w:rFonts w:ascii="Times New Roman" w:hAnsi="Times New Roman"/>
                <w:sz w:val="20"/>
                <w:szCs w:val="20"/>
              </w:rPr>
            </w:pPr>
          </w:p>
        </w:tc>
        <w:tc>
          <w:tcPr>
            <w:tcW w:w="390" w:type="dxa"/>
            <w:gridSpan w:val="2"/>
          </w:tcPr>
          <w:p w14:paraId="010E26EB" w14:textId="77777777" w:rsidR="00935D95" w:rsidRPr="0012669A" w:rsidRDefault="00935D95" w:rsidP="00935D95">
            <w:pPr>
              <w:rPr>
                <w:rFonts w:ascii="Times New Roman" w:hAnsi="Times New Roman"/>
                <w:sz w:val="20"/>
                <w:szCs w:val="20"/>
              </w:rPr>
            </w:pPr>
          </w:p>
        </w:tc>
        <w:tc>
          <w:tcPr>
            <w:tcW w:w="390" w:type="dxa"/>
          </w:tcPr>
          <w:p w14:paraId="16F7ADE9" w14:textId="77777777" w:rsidR="00935D95" w:rsidRPr="0012669A" w:rsidRDefault="00935D95" w:rsidP="00935D95">
            <w:pPr>
              <w:rPr>
                <w:rFonts w:ascii="Times New Roman" w:hAnsi="Times New Roman"/>
                <w:sz w:val="20"/>
                <w:szCs w:val="20"/>
              </w:rPr>
            </w:pPr>
          </w:p>
        </w:tc>
        <w:tc>
          <w:tcPr>
            <w:tcW w:w="391" w:type="dxa"/>
          </w:tcPr>
          <w:p w14:paraId="36D78163" w14:textId="77777777" w:rsidR="00935D95" w:rsidRPr="0012669A" w:rsidRDefault="00935D95" w:rsidP="00935D95">
            <w:pPr>
              <w:rPr>
                <w:rFonts w:ascii="Times New Roman" w:hAnsi="Times New Roman"/>
                <w:sz w:val="20"/>
                <w:szCs w:val="20"/>
              </w:rPr>
            </w:pPr>
          </w:p>
        </w:tc>
      </w:tr>
      <w:tr w:rsidR="00935D95" w:rsidRPr="0012669A" w14:paraId="2FB6523C" w14:textId="77777777" w:rsidTr="008268A4">
        <w:tc>
          <w:tcPr>
            <w:tcW w:w="3401" w:type="dxa"/>
          </w:tcPr>
          <w:p w14:paraId="787BDE6B"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310A1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00295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35FA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C4A325" w14:textId="77777777" w:rsidR="00935D95" w:rsidRPr="0012669A" w:rsidRDefault="00935D95" w:rsidP="00935D95">
            <w:pPr>
              <w:rPr>
                <w:rFonts w:ascii="Times New Roman" w:hAnsi="Times New Roman"/>
                <w:sz w:val="20"/>
                <w:szCs w:val="20"/>
              </w:rPr>
            </w:pPr>
          </w:p>
        </w:tc>
        <w:tc>
          <w:tcPr>
            <w:tcW w:w="427" w:type="dxa"/>
          </w:tcPr>
          <w:p w14:paraId="7DB3B7C7" w14:textId="77777777" w:rsidR="00935D95" w:rsidRPr="0012669A" w:rsidRDefault="00935D95" w:rsidP="00935D95">
            <w:pPr>
              <w:rPr>
                <w:rFonts w:ascii="Times New Roman" w:hAnsi="Times New Roman"/>
                <w:sz w:val="20"/>
                <w:szCs w:val="20"/>
              </w:rPr>
            </w:pPr>
          </w:p>
        </w:tc>
        <w:tc>
          <w:tcPr>
            <w:tcW w:w="425" w:type="dxa"/>
          </w:tcPr>
          <w:p w14:paraId="729E385D" w14:textId="77777777" w:rsidR="00935D95" w:rsidRPr="0012669A" w:rsidRDefault="00935D95" w:rsidP="00935D95">
            <w:pPr>
              <w:rPr>
                <w:rFonts w:ascii="Times New Roman" w:hAnsi="Times New Roman"/>
                <w:sz w:val="20"/>
                <w:szCs w:val="20"/>
              </w:rPr>
            </w:pPr>
          </w:p>
        </w:tc>
        <w:tc>
          <w:tcPr>
            <w:tcW w:w="425" w:type="dxa"/>
          </w:tcPr>
          <w:p w14:paraId="11F1575F" w14:textId="77777777" w:rsidR="00935D95" w:rsidRPr="0012669A" w:rsidRDefault="00935D95" w:rsidP="00935D95">
            <w:pPr>
              <w:rPr>
                <w:sz w:val="20"/>
                <w:szCs w:val="20"/>
              </w:rPr>
            </w:pPr>
          </w:p>
        </w:tc>
        <w:tc>
          <w:tcPr>
            <w:tcW w:w="426" w:type="dxa"/>
          </w:tcPr>
          <w:p w14:paraId="3AE5375B" w14:textId="4A469C92" w:rsidR="00935D95" w:rsidRPr="0012669A" w:rsidRDefault="00935D95" w:rsidP="00935D95">
            <w:pPr>
              <w:rPr>
                <w:rFonts w:ascii="Times New Roman" w:hAnsi="Times New Roman"/>
                <w:sz w:val="20"/>
                <w:szCs w:val="20"/>
              </w:rPr>
            </w:pPr>
          </w:p>
        </w:tc>
        <w:tc>
          <w:tcPr>
            <w:tcW w:w="283" w:type="dxa"/>
          </w:tcPr>
          <w:p w14:paraId="0689635F" w14:textId="77777777" w:rsidR="00935D95" w:rsidRPr="0012669A" w:rsidRDefault="00935D95" w:rsidP="00935D95">
            <w:pPr>
              <w:rPr>
                <w:rFonts w:ascii="Times New Roman" w:hAnsi="Times New Roman"/>
                <w:sz w:val="20"/>
                <w:szCs w:val="20"/>
              </w:rPr>
            </w:pPr>
          </w:p>
        </w:tc>
        <w:tc>
          <w:tcPr>
            <w:tcW w:w="284" w:type="dxa"/>
          </w:tcPr>
          <w:p w14:paraId="5FB5E7A9" w14:textId="77777777" w:rsidR="00935D95" w:rsidRPr="0012669A" w:rsidRDefault="00935D95" w:rsidP="00935D95">
            <w:pPr>
              <w:rPr>
                <w:rFonts w:ascii="Times New Roman" w:hAnsi="Times New Roman"/>
                <w:sz w:val="20"/>
                <w:szCs w:val="20"/>
              </w:rPr>
            </w:pPr>
          </w:p>
        </w:tc>
        <w:tc>
          <w:tcPr>
            <w:tcW w:w="283" w:type="dxa"/>
          </w:tcPr>
          <w:p w14:paraId="6085286B" w14:textId="77777777" w:rsidR="00935D95" w:rsidRPr="0012669A" w:rsidRDefault="00935D95" w:rsidP="00935D95">
            <w:pPr>
              <w:rPr>
                <w:rFonts w:ascii="Times New Roman" w:hAnsi="Times New Roman"/>
                <w:sz w:val="20"/>
                <w:szCs w:val="20"/>
              </w:rPr>
            </w:pPr>
          </w:p>
        </w:tc>
        <w:tc>
          <w:tcPr>
            <w:tcW w:w="347" w:type="dxa"/>
          </w:tcPr>
          <w:p w14:paraId="6F6C6B88" w14:textId="77777777" w:rsidR="00935D95" w:rsidRPr="0012669A" w:rsidRDefault="00935D95" w:rsidP="00935D95">
            <w:pPr>
              <w:rPr>
                <w:rFonts w:ascii="Times New Roman" w:hAnsi="Times New Roman"/>
                <w:sz w:val="20"/>
                <w:szCs w:val="20"/>
              </w:rPr>
            </w:pPr>
          </w:p>
        </w:tc>
        <w:tc>
          <w:tcPr>
            <w:tcW w:w="390" w:type="dxa"/>
            <w:gridSpan w:val="2"/>
          </w:tcPr>
          <w:p w14:paraId="2D66385E" w14:textId="77777777" w:rsidR="00935D95" w:rsidRPr="0012669A" w:rsidRDefault="00935D95" w:rsidP="00935D95">
            <w:pPr>
              <w:rPr>
                <w:rFonts w:ascii="Times New Roman" w:hAnsi="Times New Roman"/>
                <w:sz w:val="20"/>
                <w:szCs w:val="20"/>
              </w:rPr>
            </w:pPr>
          </w:p>
        </w:tc>
        <w:tc>
          <w:tcPr>
            <w:tcW w:w="390" w:type="dxa"/>
          </w:tcPr>
          <w:p w14:paraId="458D40A5" w14:textId="77777777" w:rsidR="00935D95" w:rsidRPr="0012669A" w:rsidRDefault="00935D95" w:rsidP="00935D95">
            <w:pPr>
              <w:rPr>
                <w:rFonts w:ascii="Times New Roman" w:hAnsi="Times New Roman"/>
                <w:sz w:val="20"/>
                <w:szCs w:val="20"/>
              </w:rPr>
            </w:pPr>
          </w:p>
        </w:tc>
        <w:tc>
          <w:tcPr>
            <w:tcW w:w="391" w:type="dxa"/>
          </w:tcPr>
          <w:p w14:paraId="56F5D341" w14:textId="77777777" w:rsidR="00935D95" w:rsidRPr="0012669A" w:rsidRDefault="00935D95" w:rsidP="00935D95">
            <w:pPr>
              <w:rPr>
                <w:rFonts w:ascii="Times New Roman" w:hAnsi="Times New Roman"/>
                <w:sz w:val="20"/>
                <w:szCs w:val="20"/>
              </w:rPr>
            </w:pPr>
          </w:p>
        </w:tc>
      </w:tr>
      <w:tr w:rsidR="00935D95" w:rsidRPr="00B43157" w14:paraId="37F692D8" w14:textId="77777777" w:rsidTr="008268A4">
        <w:tc>
          <w:tcPr>
            <w:tcW w:w="3401" w:type="dxa"/>
          </w:tcPr>
          <w:p w14:paraId="007D97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6D306D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5D5C96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59C1C5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0F8A1DA" w14:textId="77777777" w:rsidR="00935D95" w:rsidRPr="0012669A" w:rsidRDefault="00935D95" w:rsidP="00935D95">
            <w:pPr>
              <w:rPr>
                <w:rFonts w:ascii="Times New Roman" w:hAnsi="Times New Roman"/>
                <w:sz w:val="20"/>
                <w:szCs w:val="20"/>
                <w:lang w:val="en-US"/>
              </w:rPr>
            </w:pPr>
          </w:p>
        </w:tc>
        <w:tc>
          <w:tcPr>
            <w:tcW w:w="427" w:type="dxa"/>
          </w:tcPr>
          <w:p w14:paraId="0D661D63" w14:textId="77777777" w:rsidR="00935D95" w:rsidRPr="0012669A" w:rsidRDefault="00935D95" w:rsidP="00935D95">
            <w:pPr>
              <w:rPr>
                <w:rFonts w:ascii="Times New Roman" w:hAnsi="Times New Roman"/>
                <w:sz w:val="20"/>
                <w:szCs w:val="20"/>
                <w:lang w:val="en-US"/>
              </w:rPr>
            </w:pPr>
          </w:p>
        </w:tc>
        <w:tc>
          <w:tcPr>
            <w:tcW w:w="425" w:type="dxa"/>
          </w:tcPr>
          <w:p w14:paraId="218215BD" w14:textId="77777777" w:rsidR="00935D95" w:rsidRPr="0012669A" w:rsidRDefault="00935D95" w:rsidP="00935D95">
            <w:pPr>
              <w:rPr>
                <w:rFonts w:ascii="Times New Roman" w:hAnsi="Times New Roman"/>
                <w:sz w:val="20"/>
                <w:szCs w:val="20"/>
                <w:lang w:val="en-US"/>
              </w:rPr>
            </w:pPr>
          </w:p>
        </w:tc>
        <w:tc>
          <w:tcPr>
            <w:tcW w:w="425" w:type="dxa"/>
          </w:tcPr>
          <w:p w14:paraId="4FB8E477" w14:textId="77777777" w:rsidR="00935D95" w:rsidRPr="0012669A" w:rsidRDefault="00935D95" w:rsidP="00935D95">
            <w:pPr>
              <w:rPr>
                <w:sz w:val="20"/>
                <w:szCs w:val="20"/>
                <w:lang w:val="en-US"/>
              </w:rPr>
            </w:pPr>
          </w:p>
        </w:tc>
        <w:tc>
          <w:tcPr>
            <w:tcW w:w="426" w:type="dxa"/>
          </w:tcPr>
          <w:p w14:paraId="1688C509" w14:textId="2130299B" w:rsidR="00935D95" w:rsidRPr="0012669A" w:rsidRDefault="00935D95" w:rsidP="00935D95">
            <w:pPr>
              <w:rPr>
                <w:rFonts w:ascii="Times New Roman" w:hAnsi="Times New Roman"/>
                <w:sz w:val="20"/>
                <w:szCs w:val="20"/>
                <w:lang w:val="en-US"/>
              </w:rPr>
            </w:pPr>
          </w:p>
        </w:tc>
        <w:tc>
          <w:tcPr>
            <w:tcW w:w="283" w:type="dxa"/>
          </w:tcPr>
          <w:p w14:paraId="17FBA7CA" w14:textId="77777777" w:rsidR="00935D95" w:rsidRPr="0012669A" w:rsidRDefault="00935D95" w:rsidP="00935D95">
            <w:pPr>
              <w:rPr>
                <w:rFonts w:ascii="Times New Roman" w:hAnsi="Times New Roman"/>
                <w:sz w:val="20"/>
                <w:szCs w:val="20"/>
                <w:lang w:val="en-US"/>
              </w:rPr>
            </w:pPr>
          </w:p>
        </w:tc>
        <w:tc>
          <w:tcPr>
            <w:tcW w:w="284" w:type="dxa"/>
          </w:tcPr>
          <w:p w14:paraId="2C60A8BB" w14:textId="77777777" w:rsidR="00935D95" w:rsidRPr="0012669A" w:rsidRDefault="00935D95" w:rsidP="00935D95">
            <w:pPr>
              <w:rPr>
                <w:rFonts w:ascii="Times New Roman" w:hAnsi="Times New Roman"/>
                <w:sz w:val="20"/>
                <w:szCs w:val="20"/>
                <w:lang w:val="en-US"/>
              </w:rPr>
            </w:pPr>
          </w:p>
        </w:tc>
        <w:tc>
          <w:tcPr>
            <w:tcW w:w="283" w:type="dxa"/>
          </w:tcPr>
          <w:p w14:paraId="1335D831" w14:textId="77777777" w:rsidR="00935D95" w:rsidRPr="0012669A" w:rsidRDefault="00935D95" w:rsidP="00935D95">
            <w:pPr>
              <w:rPr>
                <w:rFonts w:ascii="Times New Roman" w:hAnsi="Times New Roman"/>
                <w:sz w:val="20"/>
                <w:szCs w:val="20"/>
                <w:lang w:val="en-US"/>
              </w:rPr>
            </w:pPr>
          </w:p>
        </w:tc>
        <w:tc>
          <w:tcPr>
            <w:tcW w:w="347" w:type="dxa"/>
          </w:tcPr>
          <w:p w14:paraId="13B38381" w14:textId="77777777" w:rsidR="00935D95" w:rsidRPr="0012669A" w:rsidRDefault="00935D95" w:rsidP="00935D95">
            <w:pPr>
              <w:rPr>
                <w:rFonts w:ascii="Times New Roman" w:hAnsi="Times New Roman"/>
                <w:sz w:val="20"/>
                <w:szCs w:val="20"/>
                <w:lang w:val="en-US"/>
              </w:rPr>
            </w:pPr>
          </w:p>
        </w:tc>
        <w:tc>
          <w:tcPr>
            <w:tcW w:w="390" w:type="dxa"/>
            <w:gridSpan w:val="2"/>
          </w:tcPr>
          <w:p w14:paraId="68C8AC13" w14:textId="77777777" w:rsidR="00935D95" w:rsidRPr="0012669A" w:rsidRDefault="00935D95" w:rsidP="00935D95">
            <w:pPr>
              <w:rPr>
                <w:rFonts w:ascii="Times New Roman" w:hAnsi="Times New Roman"/>
                <w:sz w:val="20"/>
                <w:szCs w:val="20"/>
                <w:lang w:val="en-US"/>
              </w:rPr>
            </w:pPr>
          </w:p>
        </w:tc>
        <w:tc>
          <w:tcPr>
            <w:tcW w:w="390" w:type="dxa"/>
          </w:tcPr>
          <w:p w14:paraId="757E484A" w14:textId="77777777" w:rsidR="00935D95" w:rsidRPr="0012669A" w:rsidRDefault="00935D95" w:rsidP="00935D95">
            <w:pPr>
              <w:rPr>
                <w:rFonts w:ascii="Times New Roman" w:hAnsi="Times New Roman"/>
                <w:sz w:val="20"/>
                <w:szCs w:val="20"/>
                <w:lang w:val="en-US"/>
              </w:rPr>
            </w:pPr>
          </w:p>
        </w:tc>
        <w:tc>
          <w:tcPr>
            <w:tcW w:w="391" w:type="dxa"/>
          </w:tcPr>
          <w:p w14:paraId="08A83499" w14:textId="77777777" w:rsidR="00935D95" w:rsidRPr="0012669A" w:rsidRDefault="00935D95" w:rsidP="00935D95">
            <w:pPr>
              <w:rPr>
                <w:rFonts w:ascii="Times New Roman" w:hAnsi="Times New Roman"/>
                <w:sz w:val="20"/>
                <w:szCs w:val="20"/>
                <w:lang w:val="en-US"/>
              </w:rPr>
            </w:pPr>
          </w:p>
        </w:tc>
      </w:tr>
      <w:tr w:rsidR="00935D95" w:rsidRPr="0012669A" w14:paraId="37FBAABC" w14:textId="77777777" w:rsidTr="008268A4">
        <w:trPr>
          <w:trHeight w:val="130"/>
        </w:trPr>
        <w:tc>
          <w:tcPr>
            <w:tcW w:w="3401" w:type="dxa"/>
          </w:tcPr>
          <w:p w14:paraId="096C4A54"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1A6C3489" w14:textId="15E2978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428323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51AC4D7" w14:textId="5E419AF5"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EFE3EAC" w14:textId="77777777" w:rsidR="00935D95" w:rsidRPr="0012669A" w:rsidRDefault="00935D95" w:rsidP="00935D95">
            <w:pPr>
              <w:rPr>
                <w:rFonts w:ascii="Times New Roman" w:hAnsi="Times New Roman"/>
                <w:sz w:val="20"/>
                <w:szCs w:val="20"/>
              </w:rPr>
            </w:pPr>
          </w:p>
        </w:tc>
        <w:tc>
          <w:tcPr>
            <w:tcW w:w="427" w:type="dxa"/>
          </w:tcPr>
          <w:p w14:paraId="7AB75321" w14:textId="6D512D3E" w:rsidR="00935D95" w:rsidRPr="0012669A" w:rsidRDefault="00935D95" w:rsidP="00935D95">
            <w:pPr>
              <w:rPr>
                <w:rFonts w:ascii="Times New Roman" w:hAnsi="Times New Roman"/>
                <w:sz w:val="20"/>
                <w:szCs w:val="20"/>
              </w:rPr>
            </w:pPr>
          </w:p>
        </w:tc>
        <w:tc>
          <w:tcPr>
            <w:tcW w:w="425" w:type="dxa"/>
          </w:tcPr>
          <w:p w14:paraId="65FD028F" w14:textId="77777777" w:rsidR="00935D95" w:rsidRPr="0012669A" w:rsidRDefault="00935D95" w:rsidP="00935D95">
            <w:pPr>
              <w:rPr>
                <w:rFonts w:ascii="Times New Roman" w:hAnsi="Times New Roman"/>
                <w:sz w:val="20"/>
                <w:szCs w:val="20"/>
              </w:rPr>
            </w:pPr>
          </w:p>
        </w:tc>
        <w:tc>
          <w:tcPr>
            <w:tcW w:w="425" w:type="dxa"/>
          </w:tcPr>
          <w:p w14:paraId="0427CE81" w14:textId="77777777" w:rsidR="00935D95" w:rsidRPr="0012669A" w:rsidRDefault="00935D95" w:rsidP="00935D95">
            <w:pPr>
              <w:rPr>
                <w:sz w:val="20"/>
                <w:szCs w:val="20"/>
              </w:rPr>
            </w:pPr>
          </w:p>
        </w:tc>
        <w:tc>
          <w:tcPr>
            <w:tcW w:w="426" w:type="dxa"/>
          </w:tcPr>
          <w:p w14:paraId="3658259B" w14:textId="7598DB73" w:rsidR="00935D95" w:rsidRPr="0012669A" w:rsidRDefault="00935D95" w:rsidP="00935D95">
            <w:pPr>
              <w:rPr>
                <w:rFonts w:ascii="Times New Roman" w:hAnsi="Times New Roman"/>
                <w:sz w:val="20"/>
                <w:szCs w:val="20"/>
              </w:rPr>
            </w:pPr>
          </w:p>
        </w:tc>
        <w:tc>
          <w:tcPr>
            <w:tcW w:w="283" w:type="dxa"/>
          </w:tcPr>
          <w:p w14:paraId="6EA7763C" w14:textId="77777777" w:rsidR="00935D95" w:rsidRPr="0012669A" w:rsidRDefault="00935D95" w:rsidP="00935D95">
            <w:pPr>
              <w:rPr>
                <w:rFonts w:ascii="Times New Roman" w:hAnsi="Times New Roman"/>
                <w:sz w:val="20"/>
                <w:szCs w:val="20"/>
              </w:rPr>
            </w:pPr>
          </w:p>
        </w:tc>
        <w:tc>
          <w:tcPr>
            <w:tcW w:w="284" w:type="dxa"/>
          </w:tcPr>
          <w:p w14:paraId="296FCE37" w14:textId="77777777" w:rsidR="00935D95" w:rsidRPr="0012669A" w:rsidRDefault="00935D95" w:rsidP="00935D95">
            <w:pPr>
              <w:rPr>
                <w:rFonts w:ascii="Times New Roman" w:hAnsi="Times New Roman"/>
                <w:sz w:val="20"/>
                <w:szCs w:val="20"/>
              </w:rPr>
            </w:pPr>
          </w:p>
        </w:tc>
        <w:tc>
          <w:tcPr>
            <w:tcW w:w="283" w:type="dxa"/>
          </w:tcPr>
          <w:p w14:paraId="4146D58B" w14:textId="77777777" w:rsidR="00935D95" w:rsidRPr="0012669A" w:rsidRDefault="00935D95" w:rsidP="00935D95">
            <w:pPr>
              <w:rPr>
                <w:rFonts w:ascii="Times New Roman" w:hAnsi="Times New Roman"/>
                <w:sz w:val="20"/>
                <w:szCs w:val="20"/>
              </w:rPr>
            </w:pPr>
          </w:p>
        </w:tc>
        <w:tc>
          <w:tcPr>
            <w:tcW w:w="347" w:type="dxa"/>
          </w:tcPr>
          <w:p w14:paraId="557B0CDD" w14:textId="77777777" w:rsidR="00935D95" w:rsidRPr="0012669A" w:rsidRDefault="00935D95" w:rsidP="00935D95">
            <w:pPr>
              <w:rPr>
                <w:rFonts w:ascii="Times New Roman" w:hAnsi="Times New Roman"/>
                <w:sz w:val="20"/>
                <w:szCs w:val="20"/>
              </w:rPr>
            </w:pPr>
          </w:p>
        </w:tc>
        <w:tc>
          <w:tcPr>
            <w:tcW w:w="390" w:type="dxa"/>
            <w:gridSpan w:val="2"/>
          </w:tcPr>
          <w:p w14:paraId="6CA94C2E" w14:textId="77777777" w:rsidR="00935D95" w:rsidRPr="0012669A" w:rsidRDefault="00935D95" w:rsidP="00935D95">
            <w:pPr>
              <w:rPr>
                <w:rFonts w:ascii="Times New Roman" w:hAnsi="Times New Roman"/>
                <w:sz w:val="20"/>
                <w:szCs w:val="20"/>
              </w:rPr>
            </w:pPr>
          </w:p>
        </w:tc>
        <w:tc>
          <w:tcPr>
            <w:tcW w:w="390" w:type="dxa"/>
          </w:tcPr>
          <w:p w14:paraId="35DC6F02" w14:textId="77777777" w:rsidR="00935D95" w:rsidRPr="0012669A" w:rsidRDefault="00935D95" w:rsidP="00935D95">
            <w:pPr>
              <w:rPr>
                <w:rFonts w:ascii="Times New Roman" w:hAnsi="Times New Roman"/>
                <w:sz w:val="20"/>
                <w:szCs w:val="20"/>
              </w:rPr>
            </w:pPr>
          </w:p>
        </w:tc>
        <w:tc>
          <w:tcPr>
            <w:tcW w:w="391" w:type="dxa"/>
          </w:tcPr>
          <w:p w14:paraId="649B6196" w14:textId="77777777" w:rsidR="00935D95" w:rsidRPr="0012669A" w:rsidRDefault="00935D95" w:rsidP="00935D95">
            <w:pPr>
              <w:rPr>
                <w:rFonts w:ascii="Times New Roman" w:hAnsi="Times New Roman"/>
                <w:sz w:val="20"/>
                <w:szCs w:val="20"/>
              </w:rPr>
            </w:pPr>
          </w:p>
        </w:tc>
      </w:tr>
      <w:tr w:rsidR="00935D95" w:rsidRPr="0012669A" w14:paraId="152C27D4" w14:textId="77777777" w:rsidTr="008268A4">
        <w:tc>
          <w:tcPr>
            <w:tcW w:w="3401" w:type="dxa"/>
          </w:tcPr>
          <w:p w14:paraId="4CD1AFB5"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234EA28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ABEAF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4C5A2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C2C85FB" w14:textId="77777777" w:rsidR="00935D95" w:rsidRPr="0012669A" w:rsidRDefault="00935D95" w:rsidP="00935D95">
            <w:pPr>
              <w:rPr>
                <w:rFonts w:ascii="Times New Roman" w:hAnsi="Times New Roman"/>
                <w:sz w:val="20"/>
                <w:szCs w:val="20"/>
              </w:rPr>
            </w:pPr>
          </w:p>
        </w:tc>
        <w:tc>
          <w:tcPr>
            <w:tcW w:w="427" w:type="dxa"/>
          </w:tcPr>
          <w:p w14:paraId="431CBDE8" w14:textId="77777777" w:rsidR="00935D95" w:rsidRPr="0012669A" w:rsidRDefault="00935D95" w:rsidP="00935D95">
            <w:pPr>
              <w:rPr>
                <w:rFonts w:ascii="Times New Roman" w:hAnsi="Times New Roman"/>
                <w:sz w:val="20"/>
                <w:szCs w:val="20"/>
              </w:rPr>
            </w:pPr>
          </w:p>
        </w:tc>
        <w:tc>
          <w:tcPr>
            <w:tcW w:w="425" w:type="dxa"/>
          </w:tcPr>
          <w:p w14:paraId="40AE5150" w14:textId="77777777" w:rsidR="00935D95" w:rsidRPr="0012669A" w:rsidRDefault="00935D95" w:rsidP="00935D95">
            <w:pPr>
              <w:rPr>
                <w:rFonts w:ascii="Times New Roman" w:hAnsi="Times New Roman"/>
                <w:sz w:val="20"/>
                <w:szCs w:val="20"/>
              </w:rPr>
            </w:pPr>
          </w:p>
        </w:tc>
        <w:tc>
          <w:tcPr>
            <w:tcW w:w="425" w:type="dxa"/>
          </w:tcPr>
          <w:p w14:paraId="0AA497D5" w14:textId="77777777" w:rsidR="00935D95" w:rsidRPr="0012669A" w:rsidRDefault="00935D95" w:rsidP="00935D95">
            <w:pPr>
              <w:rPr>
                <w:sz w:val="20"/>
                <w:szCs w:val="20"/>
              </w:rPr>
            </w:pPr>
          </w:p>
        </w:tc>
        <w:tc>
          <w:tcPr>
            <w:tcW w:w="426" w:type="dxa"/>
          </w:tcPr>
          <w:p w14:paraId="7A723058" w14:textId="78E52AB7" w:rsidR="00935D95" w:rsidRPr="0012669A" w:rsidRDefault="00935D95" w:rsidP="00935D95">
            <w:pPr>
              <w:rPr>
                <w:rFonts w:ascii="Times New Roman" w:hAnsi="Times New Roman"/>
                <w:sz w:val="20"/>
                <w:szCs w:val="20"/>
              </w:rPr>
            </w:pPr>
          </w:p>
        </w:tc>
        <w:tc>
          <w:tcPr>
            <w:tcW w:w="283" w:type="dxa"/>
          </w:tcPr>
          <w:p w14:paraId="09B58859" w14:textId="77777777" w:rsidR="00935D95" w:rsidRPr="0012669A" w:rsidRDefault="00935D95" w:rsidP="00935D95">
            <w:pPr>
              <w:rPr>
                <w:rFonts w:ascii="Times New Roman" w:hAnsi="Times New Roman"/>
                <w:sz w:val="20"/>
                <w:szCs w:val="20"/>
              </w:rPr>
            </w:pPr>
          </w:p>
        </w:tc>
        <w:tc>
          <w:tcPr>
            <w:tcW w:w="284" w:type="dxa"/>
          </w:tcPr>
          <w:p w14:paraId="143C72DC" w14:textId="77777777" w:rsidR="00935D95" w:rsidRPr="0012669A" w:rsidRDefault="00935D95" w:rsidP="00935D95">
            <w:pPr>
              <w:rPr>
                <w:rFonts w:ascii="Times New Roman" w:hAnsi="Times New Roman"/>
                <w:sz w:val="20"/>
                <w:szCs w:val="20"/>
              </w:rPr>
            </w:pPr>
          </w:p>
        </w:tc>
        <w:tc>
          <w:tcPr>
            <w:tcW w:w="283" w:type="dxa"/>
          </w:tcPr>
          <w:p w14:paraId="6E0F220F" w14:textId="77777777" w:rsidR="00935D95" w:rsidRPr="0012669A" w:rsidRDefault="00935D95" w:rsidP="00935D95">
            <w:pPr>
              <w:rPr>
                <w:rFonts w:ascii="Times New Roman" w:hAnsi="Times New Roman"/>
                <w:sz w:val="20"/>
                <w:szCs w:val="20"/>
              </w:rPr>
            </w:pPr>
          </w:p>
        </w:tc>
        <w:tc>
          <w:tcPr>
            <w:tcW w:w="347" w:type="dxa"/>
          </w:tcPr>
          <w:p w14:paraId="559A85DF" w14:textId="77777777" w:rsidR="00935D95" w:rsidRPr="0012669A" w:rsidRDefault="00935D95" w:rsidP="00935D95">
            <w:pPr>
              <w:rPr>
                <w:rFonts w:ascii="Times New Roman" w:hAnsi="Times New Roman"/>
                <w:sz w:val="20"/>
                <w:szCs w:val="20"/>
              </w:rPr>
            </w:pPr>
          </w:p>
        </w:tc>
        <w:tc>
          <w:tcPr>
            <w:tcW w:w="390" w:type="dxa"/>
            <w:gridSpan w:val="2"/>
          </w:tcPr>
          <w:p w14:paraId="240E8F8F" w14:textId="77777777" w:rsidR="00935D95" w:rsidRPr="0012669A" w:rsidRDefault="00935D95" w:rsidP="00935D95">
            <w:pPr>
              <w:rPr>
                <w:rFonts w:ascii="Times New Roman" w:hAnsi="Times New Roman"/>
                <w:sz w:val="20"/>
                <w:szCs w:val="20"/>
              </w:rPr>
            </w:pPr>
          </w:p>
        </w:tc>
        <w:tc>
          <w:tcPr>
            <w:tcW w:w="390" w:type="dxa"/>
          </w:tcPr>
          <w:p w14:paraId="5DA628BB" w14:textId="77777777" w:rsidR="00935D95" w:rsidRPr="0012669A" w:rsidRDefault="00935D95" w:rsidP="00935D95">
            <w:pPr>
              <w:rPr>
                <w:rFonts w:ascii="Times New Roman" w:hAnsi="Times New Roman"/>
                <w:sz w:val="20"/>
                <w:szCs w:val="20"/>
              </w:rPr>
            </w:pPr>
          </w:p>
        </w:tc>
        <w:tc>
          <w:tcPr>
            <w:tcW w:w="391" w:type="dxa"/>
          </w:tcPr>
          <w:p w14:paraId="4A756839" w14:textId="77777777" w:rsidR="00935D95" w:rsidRPr="0012669A" w:rsidRDefault="00935D95" w:rsidP="00935D95">
            <w:pPr>
              <w:rPr>
                <w:rFonts w:ascii="Times New Roman" w:hAnsi="Times New Roman"/>
                <w:sz w:val="20"/>
                <w:szCs w:val="20"/>
              </w:rPr>
            </w:pPr>
          </w:p>
        </w:tc>
      </w:tr>
      <w:tr w:rsidR="00935D95" w:rsidRPr="0012669A" w14:paraId="63F72BB0" w14:textId="77777777" w:rsidTr="008268A4">
        <w:tc>
          <w:tcPr>
            <w:tcW w:w="3401" w:type="dxa"/>
            <w:tcBorders>
              <w:bottom w:val="single" w:sz="4" w:space="0" w:color="auto"/>
            </w:tcBorders>
          </w:tcPr>
          <w:p w14:paraId="5A00B0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6786D3AF" w14:textId="64C2C72A"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73BD9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3C00C0" w14:textId="45DA5A30"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F58B82"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BF5D831"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737AB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5D4DE0A" w14:textId="77777777" w:rsidR="00935D95" w:rsidRPr="0012669A" w:rsidRDefault="00935D95" w:rsidP="00935D95">
            <w:pPr>
              <w:rPr>
                <w:sz w:val="20"/>
                <w:szCs w:val="20"/>
              </w:rPr>
            </w:pPr>
          </w:p>
        </w:tc>
        <w:tc>
          <w:tcPr>
            <w:tcW w:w="426" w:type="dxa"/>
            <w:tcBorders>
              <w:bottom w:val="single" w:sz="4" w:space="0" w:color="auto"/>
            </w:tcBorders>
          </w:tcPr>
          <w:p w14:paraId="76385B34" w14:textId="1D78294B"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B0FE3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5B878CF2"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A37048A"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2BB6202A"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04FCB2D1"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6D64C14F"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D58D52E" w14:textId="77777777" w:rsidR="00935D95" w:rsidRPr="0012669A" w:rsidRDefault="00935D95" w:rsidP="00935D95">
            <w:pPr>
              <w:rPr>
                <w:rFonts w:ascii="Times New Roman" w:hAnsi="Times New Roman"/>
                <w:sz w:val="20"/>
                <w:szCs w:val="20"/>
              </w:rPr>
            </w:pPr>
          </w:p>
        </w:tc>
      </w:tr>
      <w:tr w:rsidR="00935D95" w:rsidRPr="0012669A" w14:paraId="5AEE4AF4" w14:textId="77777777" w:rsidTr="008268A4">
        <w:tc>
          <w:tcPr>
            <w:tcW w:w="3401" w:type="dxa"/>
            <w:tcBorders>
              <w:bottom w:val="single" w:sz="4" w:space="0" w:color="auto"/>
            </w:tcBorders>
          </w:tcPr>
          <w:p w14:paraId="1C53E0F2"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58E96DD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28C23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CAF159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3DC0D61"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5BFA4609"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B5DB49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1E5E8889" w14:textId="77777777" w:rsidR="00935D95" w:rsidRPr="0012669A" w:rsidRDefault="00935D95" w:rsidP="00935D95">
            <w:pPr>
              <w:rPr>
                <w:sz w:val="20"/>
                <w:szCs w:val="20"/>
              </w:rPr>
            </w:pPr>
          </w:p>
        </w:tc>
        <w:tc>
          <w:tcPr>
            <w:tcW w:w="426" w:type="dxa"/>
            <w:tcBorders>
              <w:bottom w:val="single" w:sz="4" w:space="0" w:color="auto"/>
            </w:tcBorders>
          </w:tcPr>
          <w:p w14:paraId="44E5DF38" w14:textId="516EAFE3"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1B1436E"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4874B5DE"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071D67F"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6A3E9F99"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7F7DAC23"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1341A8B6"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58F21A78" w14:textId="77777777" w:rsidR="00935D95" w:rsidRPr="0012669A" w:rsidRDefault="00935D95" w:rsidP="00935D95">
            <w:pPr>
              <w:rPr>
                <w:rFonts w:ascii="Times New Roman" w:hAnsi="Times New Roman"/>
                <w:sz w:val="20"/>
                <w:szCs w:val="20"/>
              </w:rPr>
            </w:pPr>
          </w:p>
        </w:tc>
      </w:tr>
      <w:tr w:rsidR="00935D95" w:rsidRPr="0012669A" w14:paraId="0D691F13" w14:textId="77777777" w:rsidTr="008268A4">
        <w:tc>
          <w:tcPr>
            <w:tcW w:w="3401" w:type="dxa"/>
            <w:tcBorders>
              <w:bottom w:val="single" w:sz="4" w:space="0" w:color="auto"/>
            </w:tcBorders>
          </w:tcPr>
          <w:p w14:paraId="02BE58EC"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5B6606E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23124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081EAA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145BBE"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F1055A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00B2AD8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CD5134" w14:textId="77777777" w:rsidR="00935D95" w:rsidRPr="0012669A" w:rsidRDefault="00935D95" w:rsidP="00935D95">
            <w:pPr>
              <w:rPr>
                <w:sz w:val="20"/>
                <w:szCs w:val="20"/>
              </w:rPr>
            </w:pPr>
          </w:p>
        </w:tc>
        <w:tc>
          <w:tcPr>
            <w:tcW w:w="426" w:type="dxa"/>
            <w:tcBorders>
              <w:bottom w:val="single" w:sz="4" w:space="0" w:color="auto"/>
            </w:tcBorders>
          </w:tcPr>
          <w:p w14:paraId="61B85C5D" w14:textId="52D934D9"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8BC3A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680D209A"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5AA8A037"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121749E1"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227A05CC"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3E3D1A68"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92AE391" w14:textId="77777777" w:rsidR="00935D95" w:rsidRPr="0012669A" w:rsidRDefault="00935D95" w:rsidP="00935D95">
            <w:pPr>
              <w:rPr>
                <w:rFonts w:ascii="Times New Roman" w:hAnsi="Times New Roman"/>
                <w:sz w:val="20"/>
                <w:szCs w:val="20"/>
              </w:rPr>
            </w:pPr>
          </w:p>
        </w:tc>
      </w:tr>
      <w:tr w:rsidR="00935D95" w:rsidRPr="00516300" w14:paraId="70DD460F" w14:textId="77777777" w:rsidTr="008268A4">
        <w:tc>
          <w:tcPr>
            <w:tcW w:w="3401" w:type="dxa"/>
            <w:tcBorders>
              <w:bottom w:val="single" w:sz="4" w:space="0" w:color="auto"/>
            </w:tcBorders>
          </w:tcPr>
          <w:p w14:paraId="48F528B2" w14:textId="77777777" w:rsidR="00935D95" w:rsidRPr="00516300" w:rsidRDefault="00935D95" w:rsidP="00935D95">
            <w:pPr>
              <w:rPr>
                <w:rFonts w:ascii="Times New Roman" w:hAnsi="Times New Roman"/>
                <w:sz w:val="20"/>
                <w:szCs w:val="20"/>
                <w:lang w:val="en-US"/>
              </w:rPr>
            </w:pPr>
            <w:r w:rsidRPr="00516300">
              <w:rPr>
                <w:rFonts w:ascii="Times New Roman" w:hAnsi="Times New Roman"/>
                <w:sz w:val="20"/>
                <w:szCs w:val="20"/>
                <w:lang w:val="en-US"/>
              </w:rPr>
              <w:t>Niels Paarup-Petersen (C)</w:t>
            </w:r>
          </w:p>
        </w:tc>
        <w:tc>
          <w:tcPr>
            <w:tcW w:w="426" w:type="dxa"/>
            <w:tcBorders>
              <w:bottom w:val="single" w:sz="4" w:space="0" w:color="auto"/>
            </w:tcBorders>
          </w:tcPr>
          <w:p w14:paraId="002705F7" w14:textId="3A84D562" w:rsidR="00935D95" w:rsidRPr="00516300" w:rsidRDefault="00E317F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741C8B47" w14:textId="77777777" w:rsidR="00935D95" w:rsidRPr="00516300"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61805A1" w14:textId="1811B977" w:rsidR="00935D95" w:rsidRPr="00516300"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29CA377" w14:textId="77777777" w:rsidR="00935D95" w:rsidRPr="00516300" w:rsidRDefault="00935D95" w:rsidP="00935D95">
            <w:pPr>
              <w:rPr>
                <w:rFonts w:ascii="Times New Roman" w:hAnsi="Times New Roman"/>
                <w:sz w:val="20"/>
                <w:szCs w:val="20"/>
              </w:rPr>
            </w:pPr>
          </w:p>
        </w:tc>
        <w:tc>
          <w:tcPr>
            <w:tcW w:w="427" w:type="dxa"/>
            <w:tcBorders>
              <w:bottom w:val="single" w:sz="4" w:space="0" w:color="auto"/>
            </w:tcBorders>
          </w:tcPr>
          <w:p w14:paraId="2E37EBFE" w14:textId="276CE81F" w:rsidR="00935D95" w:rsidRPr="00516300" w:rsidRDefault="00935D95" w:rsidP="00935D95">
            <w:pPr>
              <w:rPr>
                <w:rFonts w:ascii="Times New Roman" w:hAnsi="Times New Roman"/>
                <w:sz w:val="20"/>
                <w:szCs w:val="20"/>
              </w:rPr>
            </w:pPr>
          </w:p>
        </w:tc>
        <w:tc>
          <w:tcPr>
            <w:tcW w:w="425" w:type="dxa"/>
            <w:tcBorders>
              <w:bottom w:val="single" w:sz="4" w:space="0" w:color="auto"/>
            </w:tcBorders>
          </w:tcPr>
          <w:p w14:paraId="326527FF" w14:textId="77777777" w:rsidR="00935D95" w:rsidRPr="00516300" w:rsidRDefault="00935D95" w:rsidP="00935D95">
            <w:pPr>
              <w:rPr>
                <w:rFonts w:ascii="Times New Roman" w:hAnsi="Times New Roman"/>
                <w:sz w:val="20"/>
                <w:szCs w:val="20"/>
              </w:rPr>
            </w:pPr>
          </w:p>
        </w:tc>
        <w:tc>
          <w:tcPr>
            <w:tcW w:w="425" w:type="dxa"/>
            <w:tcBorders>
              <w:bottom w:val="single" w:sz="4" w:space="0" w:color="auto"/>
            </w:tcBorders>
          </w:tcPr>
          <w:p w14:paraId="45C089EB" w14:textId="7F6A2DD3" w:rsidR="00935D95" w:rsidRPr="00516300" w:rsidRDefault="00935D95" w:rsidP="00935D95">
            <w:pPr>
              <w:rPr>
                <w:rFonts w:ascii="Times New Roman" w:hAnsi="Times New Roman"/>
                <w:sz w:val="20"/>
                <w:szCs w:val="20"/>
              </w:rPr>
            </w:pPr>
          </w:p>
        </w:tc>
        <w:tc>
          <w:tcPr>
            <w:tcW w:w="426" w:type="dxa"/>
            <w:tcBorders>
              <w:bottom w:val="single" w:sz="4" w:space="0" w:color="auto"/>
            </w:tcBorders>
          </w:tcPr>
          <w:p w14:paraId="6DBC285E" w14:textId="745A42C6" w:rsidR="00935D95" w:rsidRPr="00516300" w:rsidRDefault="00935D95" w:rsidP="00935D95">
            <w:pPr>
              <w:rPr>
                <w:rFonts w:ascii="Times New Roman" w:hAnsi="Times New Roman"/>
                <w:sz w:val="20"/>
                <w:szCs w:val="20"/>
              </w:rPr>
            </w:pPr>
          </w:p>
        </w:tc>
        <w:tc>
          <w:tcPr>
            <w:tcW w:w="283" w:type="dxa"/>
            <w:tcBorders>
              <w:bottom w:val="single" w:sz="4" w:space="0" w:color="auto"/>
            </w:tcBorders>
          </w:tcPr>
          <w:p w14:paraId="666589F8" w14:textId="77777777" w:rsidR="00935D95" w:rsidRPr="00516300" w:rsidRDefault="00935D95" w:rsidP="00935D95">
            <w:pPr>
              <w:rPr>
                <w:rFonts w:ascii="Times New Roman" w:hAnsi="Times New Roman"/>
                <w:sz w:val="20"/>
                <w:szCs w:val="20"/>
              </w:rPr>
            </w:pPr>
          </w:p>
        </w:tc>
        <w:tc>
          <w:tcPr>
            <w:tcW w:w="284" w:type="dxa"/>
            <w:tcBorders>
              <w:bottom w:val="single" w:sz="4" w:space="0" w:color="auto"/>
            </w:tcBorders>
          </w:tcPr>
          <w:p w14:paraId="606AD79E" w14:textId="77777777" w:rsidR="00935D95" w:rsidRPr="00516300" w:rsidRDefault="00935D95" w:rsidP="00935D95">
            <w:pPr>
              <w:rPr>
                <w:rFonts w:ascii="Times New Roman" w:hAnsi="Times New Roman"/>
                <w:sz w:val="20"/>
                <w:szCs w:val="20"/>
              </w:rPr>
            </w:pPr>
          </w:p>
        </w:tc>
        <w:tc>
          <w:tcPr>
            <w:tcW w:w="283" w:type="dxa"/>
            <w:tcBorders>
              <w:bottom w:val="single" w:sz="4" w:space="0" w:color="auto"/>
            </w:tcBorders>
          </w:tcPr>
          <w:p w14:paraId="7DDEB125" w14:textId="77777777" w:rsidR="00935D95" w:rsidRPr="00516300" w:rsidRDefault="00935D95" w:rsidP="00935D95">
            <w:pPr>
              <w:rPr>
                <w:rFonts w:ascii="Times New Roman" w:hAnsi="Times New Roman"/>
                <w:sz w:val="20"/>
                <w:szCs w:val="20"/>
              </w:rPr>
            </w:pPr>
          </w:p>
        </w:tc>
        <w:tc>
          <w:tcPr>
            <w:tcW w:w="347" w:type="dxa"/>
            <w:tcBorders>
              <w:bottom w:val="single" w:sz="4" w:space="0" w:color="auto"/>
            </w:tcBorders>
          </w:tcPr>
          <w:p w14:paraId="633ED618" w14:textId="77777777" w:rsidR="00935D95" w:rsidRPr="00516300" w:rsidRDefault="00935D95" w:rsidP="00935D95">
            <w:pPr>
              <w:rPr>
                <w:rFonts w:ascii="Times New Roman" w:hAnsi="Times New Roman"/>
                <w:sz w:val="20"/>
                <w:szCs w:val="20"/>
              </w:rPr>
            </w:pPr>
          </w:p>
        </w:tc>
        <w:tc>
          <w:tcPr>
            <w:tcW w:w="390" w:type="dxa"/>
            <w:gridSpan w:val="2"/>
            <w:tcBorders>
              <w:bottom w:val="single" w:sz="4" w:space="0" w:color="auto"/>
            </w:tcBorders>
          </w:tcPr>
          <w:p w14:paraId="7CA84815" w14:textId="77777777" w:rsidR="00935D95" w:rsidRPr="00516300" w:rsidRDefault="00935D95" w:rsidP="00935D95">
            <w:pPr>
              <w:rPr>
                <w:rFonts w:ascii="Times New Roman" w:hAnsi="Times New Roman"/>
                <w:sz w:val="20"/>
                <w:szCs w:val="20"/>
              </w:rPr>
            </w:pPr>
          </w:p>
        </w:tc>
        <w:tc>
          <w:tcPr>
            <w:tcW w:w="390" w:type="dxa"/>
            <w:tcBorders>
              <w:bottom w:val="single" w:sz="4" w:space="0" w:color="auto"/>
            </w:tcBorders>
          </w:tcPr>
          <w:p w14:paraId="5EE24703" w14:textId="77777777" w:rsidR="00935D95" w:rsidRPr="00516300" w:rsidRDefault="00935D95" w:rsidP="00935D95">
            <w:pPr>
              <w:rPr>
                <w:rFonts w:ascii="Times New Roman" w:hAnsi="Times New Roman"/>
                <w:sz w:val="20"/>
                <w:szCs w:val="20"/>
              </w:rPr>
            </w:pPr>
          </w:p>
        </w:tc>
        <w:tc>
          <w:tcPr>
            <w:tcW w:w="391" w:type="dxa"/>
            <w:tcBorders>
              <w:bottom w:val="single" w:sz="4" w:space="0" w:color="auto"/>
            </w:tcBorders>
          </w:tcPr>
          <w:p w14:paraId="29CB21D2" w14:textId="77777777" w:rsidR="00935D95" w:rsidRPr="00516300" w:rsidRDefault="00935D95" w:rsidP="00935D95">
            <w:pPr>
              <w:rPr>
                <w:rFonts w:ascii="Times New Roman" w:hAnsi="Times New Roman"/>
                <w:sz w:val="20"/>
                <w:szCs w:val="20"/>
              </w:rPr>
            </w:pPr>
          </w:p>
        </w:tc>
      </w:tr>
      <w:tr w:rsidR="008733C2" w:rsidRPr="00516300" w14:paraId="3C4FE2F0" w14:textId="77777777" w:rsidTr="008268A4">
        <w:tc>
          <w:tcPr>
            <w:tcW w:w="3401" w:type="dxa"/>
            <w:tcBorders>
              <w:bottom w:val="single" w:sz="4" w:space="0" w:color="auto"/>
            </w:tcBorders>
          </w:tcPr>
          <w:p w14:paraId="296FAA1C" w14:textId="17ACB406" w:rsidR="008733C2" w:rsidRPr="00516300" w:rsidRDefault="008733C2" w:rsidP="00935D95">
            <w:pPr>
              <w:rPr>
                <w:rFonts w:ascii="Times New Roman" w:hAnsi="Times New Roman"/>
                <w:sz w:val="20"/>
                <w:szCs w:val="20"/>
                <w:lang w:val="en-US"/>
              </w:rPr>
            </w:pPr>
            <w:bookmarkStart w:id="4" w:name="_Hlk103855325"/>
            <w:r w:rsidRPr="00516300">
              <w:rPr>
                <w:rFonts w:ascii="Times New Roman" w:hAnsi="Times New Roman"/>
                <w:sz w:val="20"/>
                <w:szCs w:val="20"/>
                <w:lang w:val="en-US"/>
              </w:rPr>
              <w:t>Lorentz Tovatt (MP)</w:t>
            </w:r>
            <w:bookmarkEnd w:id="4"/>
          </w:p>
        </w:tc>
        <w:tc>
          <w:tcPr>
            <w:tcW w:w="426" w:type="dxa"/>
            <w:tcBorders>
              <w:bottom w:val="single" w:sz="4" w:space="0" w:color="auto"/>
            </w:tcBorders>
          </w:tcPr>
          <w:p w14:paraId="3BDDAA58" w14:textId="041ECA31" w:rsidR="008733C2" w:rsidRPr="00516300" w:rsidRDefault="008733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1DCD852" w14:textId="77777777" w:rsidR="008733C2" w:rsidRPr="00516300" w:rsidRDefault="008733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063A046" w14:textId="02C2F50F" w:rsidR="008733C2" w:rsidRPr="00516300" w:rsidRDefault="008733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9087925" w14:textId="77777777" w:rsidR="008733C2" w:rsidRPr="00516300" w:rsidRDefault="008733C2" w:rsidP="00935D95">
            <w:pPr>
              <w:rPr>
                <w:rFonts w:ascii="Times New Roman" w:hAnsi="Times New Roman"/>
                <w:sz w:val="20"/>
                <w:szCs w:val="20"/>
              </w:rPr>
            </w:pPr>
          </w:p>
        </w:tc>
        <w:tc>
          <w:tcPr>
            <w:tcW w:w="427" w:type="dxa"/>
            <w:tcBorders>
              <w:bottom w:val="single" w:sz="4" w:space="0" w:color="auto"/>
            </w:tcBorders>
          </w:tcPr>
          <w:p w14:paraId="751C4081" w14:textId="110EE063" w:rsidR="008733C2" w:rsidRPr="00516300" w:rsidRDefault="008733C2" w:rsidP="00935D95">
            <w:pPr>
              <w:rPr>
                <w:rFonts w:ascii="Times New Roman" w:hAnsi="Times New Roman"/>
                <w:sz w:val="20"/>
                <w:szCs w:val="20"/>
              </w:rPr>
            </w:pPr>
          </w:p>
        </w:tc>
        <w:tc>
          <w:tcPr>
            <w:tcW w:w="425" w:type="dxa"/>
            <w:tcBorders>
              <w:bottom w:val="single" w:sz="4" w:space="0" w:color="auto"/>
            </w:tcBorders>
          </w:tcPr>
          <w:p w14:paraId="57E37A51" w14:textId="77777777" w:rsidR="008733C2" w:rsidRPr="00516300" w:rsidRDefault="008733C2" w:rsidP="00935D95">
            <w:pPr>
              <w:rPr>
                <w:rFonts w:ascii="Times New Roman" w:hAnsi="Times New Roman"/>
                <w:sz w:val="20"/>
                <w:szCs w:val="20"/>
              </w:rPr>
            </w:pPr>
          </w:p>
        </w:tc>
        <w:tc>
          <w:tcPr>
            <w:tcW w:w="425" w:type="dxa"/>
            <w:tcBorders>
              <w:bottom w:val="single" w:sz="4" w:space="0" w:color="auto"/>
            </w:tcBorders>
          </w:tcPr>
          <w:p w14:paraId="4CD84D2B" w14:textId="77777777" w:rsidR="008733C2" w:rsidRPr="00516300" w:rsidRDefault="008733C2" w:rsidP="00935D95">
            <w:pPr>
              <w:rPr>
                <w:rFonts w:ascii="Times New Roman" w:hAnsi="Times New Roman"/>
                <w:sz w:val="20"/>
                <w:szCs w:val="20"/>
              </w:rPr>
            </w:pPr>
          </w:p>
        </w:tc>
        <w:tc>
          <w:tcPr>
            <w:tcW w:w="426" w:type="dxa"/>
            <w:tcBorders>
              <w:bottom w:val="single" w:sz="4" w:space="0" w:color="auto"/>
            </w:tcBorders>
          </w:tcPr>
          <w:p w14:paraId="21153900" w14:textId="77777777" w:rsidR="008733C2" w:rsidRPr="00516300" w:rsidRDefault="008733C2" w:rsidP="00935D95">
            <w:pPr>
              <w:rPr>
                <w:rFonts w:ascii="Times New Roman" w:hAnsi="Times New Roman"/>
                <w:sz w:val="20"/>
                <w:szCs w:val="20"/>
              </w:rPr>
            </w:pPr>
          </w:p>
        </w:tc>
        <w:tc>
          <w:tcPr>
            <w:tcW w:w="283" w:type="dxa"/>
            <w:tcBorders>
              <w:bottom w:val="single" w:sz="4" w:space="0" w:color="auto"/>
            </w:tcBorders>
          </w:tcPr>
          <w:p w14:paraId="46386853" w14:textId="77777777" w:rsidR="008733C2" w:rsidRPr="00516300" w:rsidRDefault="008733C2" w:rsidP="00935D95">
            <w:pPr>
              <w:rPr>
                <w:rFonts w:ascii="Times New Roman" w:hAnsi="Times New Roman"/>
                <w:sz w:val="20"/>
                <w:szCs w:val="20"/>
              </w:rPr>
            </w:pPr>
          </w:p>
        </w:tc>
        <w:tc>
          <w:tcPr>
            <w:tcW w:w="284" w:type="dxa"/>
            <w:tcBorders>
              <w:bottom w:val="single" w:sz="4" w:space="0" w:color="auto"/>
            </w:tcBorders>
          </w:tcPr>
          <w:p w14:paraId="7D07223F" w14:textId="77777777" w:rsidR="008733C2" w:rsidRPr="00516300" w:rsidRDefault="008733C2" w:rsidP="00935D95">
            <w:pPr>
              <w:rPr>
                <w:rFonts w:ascii="Times New Roman" w:hAnsi="Times New Roman"/>
                <w:sz w:val="20"/>
                <w:szCs w:val="20"/>
              </w:rPr>
            </w:pPr>
          </w:p>
        </w:tc>
        <w:tc>
          <w:tcPr>
            <w:tcW w:w="283" w:type="dxa"/>
            <w:tcBorders>
              <w:bottom w:val="single" w:sz="4" w:space="0" w:color="auto"/>
            </w:tcBorders>
          </w:tcPr>
          <w:p w14:paraId="15B9D2E2" w14:textId="77777777" w:rsidR="008733C2" w:rsidRPr="00516300" w:rsidRDefault="008733C2" w:rsidP="00935D95">
            <w:pPr>
              <w:rPr>
                <w:rFonts w:ascii="Times New Roman" w:hAnsi="Times New Roman"/>
                <w:sz w:val="20"/>
                <w:szCs w:val="20"/>
              </w:rPr>
            </w:pPr>
          </w:p>
        </w:tc>
        <w:tc>
          <w:tcPr>
            <w:tcW w:w="347" w:type="dxa"/>
            <w:tcBorders>
              <w:bottom w:val="single" w:sz="4" w:space="0" w:color="auto"/>
            </w:tcBorders>
          </w:tcPr>
          <w:p w14:paraId="14DBF5A8" w14:textId="77777777" w:rsidR="008733C2" w:rsidRPr="00516300" w:rsidRDefault="008733C2" w:rsidP="00935D95">
            <w:pPr>
              <w:rPr>
                <w:rFonts w:ascii="Times New Roman" w:hAnsi="Times New Roman"/>
                <w:sz w:val="20"/>
                <w:szCs w:val="20"/>
              </w:rPr>
            </w:pPr>
          </w:p>
        </w:tc>
        <w:tc>
          <w:tcPr>
            <w:tcW w:w="390" w:type="dxa"/>
            <w:gridSpan w:val="2"/>
            <w:tcBorders>
              <w:bottom w:val="single" w:sz="4" w:space="0" w:color="auto"/>
            </w:tcBorders>
          </w:tcPr>
          <w:p w14:paraId="556BE16E" w14:textId="77777777" w:rsidR="008733C2" w:rsidRPr="00516300" w:rsidRDefault="008733C2" w:rsidP="00935D95">
            <w:pPr>
              <w:rPr>
                <w:rFonts w:ascii="Times New Roman" w:hAnsi="Times New Roman"/>
                <w:sz w:val="20"/>
                <w:szCs w:val="20"/>
              </w:rPr>
            </w:pPr>
          </w:p>
        </w:tc>
        <w:tc>
          <w:tcPr>
            <w:tcW w:w="390" w:type="dxa"/>
            <w:tcBorders>
              <w:bottom w:val="single" w:sz="4" w:space="0" w:color="auto"/>
            </w:tcBorders>
          </w:tcPr>
          <w:p w14:paraId="26B42A08" w14:textId="77777777" w:rsidR="008733C2" w:rsidRPr="00516300" w:rsidRDefault="008733C2" w:rsidP="00935D95">
            <w:pPr>
              <w:rPr>
                <w:rFonts w:ascii="Times New Roman" w:hAnsi="Times New Roman"/>
                <w:sz w:val="20"/>
                <w:szCs w:val="20"/>
              </w:rPr>
            </w:pPr>
          </w:p>
        </w:tc>
        <w:tc>
          <w:tcPr>
            <w:tcW w:w="391" w:type="dxa"/>
            <w:tcBorders>
              <w:bottom w:val="single" w:sz="4" w:space="0" w:color="auto"/>
            </w:tcBorders>
          </w:tcPr>
          <w:p w14:paraId="68BD2C0D" w14:textId="77777777" w:rsidR="008733C2" w:rsidRPr="00516300" w:rsidRDefault="008733C2" w:rsidP="00935D95">
            <w:pPr>
              <w:rPr>
                <w:rFonts w:ascii="Times New Roman" w:hAnsi="Times New Roman"/>
                <w:sz w:val="20"/>
                <w:szCs w:val="20"/>
              </w:rPr>
            </w:pPr>
          </w:p>
        </w:tc>
      </w:tr>
      <w:tr w:rsidR="00935D95" w:rsidRPr="0012669A" w14:paraId="332EE648" w14:textId="77777777" w:rsidTr="004D2A50">
        <w:tc>
          <w:tcPr>
            <w:tcW w:w="3401" w:type="dxa"/>
            <w:tcBorders>
              <w:top w:val="single" w:sz="4" w:space="0" w:color="auto"/>
              <w:left w:val="nil"/>
              <w:bottom w:val="nil"/>
              <w:right w:val="nil"/>
            </w:tcBorders>
          </w:tcPr>
          <w:p w14:paraId="719540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2" w:type="dxa"/>
            <w:gridSpan w:val="16"/>
            <w:tcBorders>
              <w:top w:val="single" w:sz="4" w:space="0" w:color="auto"/>
              <w:left w:val="nil"/>
              <w:bottom w:val="nil"/>
              <w:right w:val="nil"/>
            </w:tcBorders>
          </w:tcPr>
          <w:p w14:paraId="05E166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935D95" w:rsidRPr="0012669A" w14:paraId="783D3C30" w14:textId="77777777" w:rsidTr="004D2A50">
        <w:tc>
          <w:tcPr>
            <w:tcW w:w="3401" w:type="dxa"/>
            <w:tcBorders>
              <w:top w:val="nil"/>
              <w:left w:val="nil"/>
              <w:bottom w:val="nil"/>
              <w:right w:val="nil"/>
            </w:tcBorders>
          </w:tcPr>
          <w:p w14:paraId="2945238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2" w:type="dxa"/>
            <w:gridSpan w:val="16"/>
            <w:tcBorders>
              <w:top w:val="nil"/>
              <w:left w:val="nil"/>
              <w:bottom w:val="nil"/>
              <w:right w:val="nil"/>
            </w:tcBorders>
          </w:tcPr>
          <w:p w14:paraId="5C710E4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bl>
    <w:p w14:paraId="35B665B6" w14:textId="0D91689B" w:rsidR="00E068EE" w:rsidRDefault="00E068EE" w:rsidP="006A6FFC">
      <w:bookmarkStart w:id="5" w:name="_GoBack"/>
      <w:bookmarkEnd w:id="0"/>
      <w:bookmarkEnd w:id="5"/>
    </w:p>
    <w:sectPr w:rsidR="00E068EE" w:rsidSect="008224FD">
      <w:pgSz w:w="11906" w:h="16838"/>
      <w:pgMar w:top="1191" w:right="1191" w:bottom="119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37D3C" w14:textId="77777777" w:rsidR="001662E4" w:rsidRDefault="001662E4" w:rsidP="002130F1">
      <w:r>
        <w:separator/>
      </w:r>
    </w:p>
  </w:endnote>
  <w:endnote w:type="continuationSeparator" w:id="0">
    <w:p w14:paraId="414E385D" w14:textId="77777777" w:rsidR="001662E4" w:rsidRDefault="001662E4"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altName w:val="Calibri"/>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62D52" w14:textId="77777777" w:rsidR="001662E4" w:rsidRDefault="001662E4" w:rsidP="002130F1">
      <w:r>
        <w:separator/>
      </w:r>
    </w:p>
  </w:footnote>
  <w:footnote w:type="continuationSeparator" w:id="0">
    <w:p w14:paraId="55473616" w14:textId="77777777" w:rsidR="001662E4" w:rsidRDefault="001662E4"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2E747B"/>
    <w:multiLevelType w:val="hybridMultilevel"/>
    <w:tmpl w:val="E36E7BFC"/>
    <w:lvl w:ilvl="0" w:tplc="F57406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FA07B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47E9A">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A0003C">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D8A00EC">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45E1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A2270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2A95F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F28DFC2">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6D0262"/>
    <w:multiLevelType w:val="hybridMultilevel"/>
    <w:tmpl w:val="1B54DA6A"/>
    <w:lvl w:ilvl="0" w:tplc="93CA42D8">
      <w:start w:val="1"/>
      <w:numFmt w:val="bullet"/>
      <w:lvlText w:val="-"/>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EEA308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E85EB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E4468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43078B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AE279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ACA7F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7850D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CA1C4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5935431"/>
    <w:multiLevelType w:val="hybridMultilevel"/>
    <w:tmpl w:val="F22C4208"/>
    <w:lvl w:ilvl="0" w:tplc="041D0017">
      <w:start w:val="1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F036C8F"/>
    <w:multiLevelType w:val="hybridMultilevel"/>
    <w:tmpl w:val="75C0CD9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361766F"/>
    <w:multiLevelType w:val="multilevel"/>
    <w:tmpl w:val="5896F638"/>
    <w:lvl w:ilvl="0">
      <w:start w:val="1"/>
      <w:numFmt w:val="decimal"/>
      <w:lvlText w:val="%1."/>
      <w:legacy w:legacy="1" w:legacySpace="0" w:legacyIndent="0"/>
      <w:lvlJc w:val="left"/>
      <w:rPr>
        <w:b/>
        <w:i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930FEC"/>
    <w:multiLevelType w:val="hybridMultilevel"/>
    <w:tmpl w:val="19E851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063CFC"/>
    <w:multiLevelType w:val="hybridMultilevel"/>
    <w:tmpl w:val="8A0EA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C985763"/>
    <w:multiLevelType w:val="multilevel"/>
    <w:tmpl w:val="6B72848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41813D22"/>
    <w:multiLevelType w:val="multilevel"/>
    <w:tmpl w:val="8FCE65D8"/>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5"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5E07387"/>
    <w:multiLevelType w:val="multilevel"/>
    <w:tmpl w:val="47CCC18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E2B0BE2"/>
    <w:multiLevelType w:val="multilevel"/>
    <w:tmpl w:val="2F00755A"/>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D4B36"/>
    <w:multiLevelType w:val="hybridMultilevel"/>
    <w:tmpl w:val="0B74B2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5C038D1"/>
    <w:multiLevelType w:val="hybridMultilevel"/>
    <w:tmpl w:val="CE7E40B6"/>
    <w:lvl w:ilvl="0" w:tplc="E014E80C">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BBACA6E">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BE65A1A">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AA80E8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07685AA">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AD40206">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770B14A">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79840E4">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7D6E0F0">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6B574763"/>
    <w:multiLevelType w:val="hybridMultilevel"/>
    <w:tmpl w:val="B9DE340C"/>
    <w:lvl w:ilvl="0" w:tplc="408A5A74">
      <w:start w:val="1"/>
      <w:numFmt w:val="decimal"/>
      <w:lvlText w:val="%1."/>
      <w:lvlJc w:val="left"/>
      <w:pPr>
        <w:ind w:left="5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98C036">
      <w:start w:val="1"/>
      <w:numFmt w:val="lowerLetter"/>
      <w:lvlText w:val="%2"/>
      <w:lvlJc w:val="left"/>
      <w:pPr>
        <w:ind w:left="12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38077C">
      <w:start w:val="1"/>
      <w:numFmt w:val="lowerRoman"/>
      <w:lvlText w:val="%3"/>
      <w:lvlJc w:val="left"/>
      <w:pPr>
        <w:ind w:left="19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C02B9FE">
      <w:start w:val="1"/>
      <w:numFmt w:val="decimal"/>
      <w:lvlText w:val="%4"/>
      <w:lvlJc w:val="left"/>
      <w:pPr>
        <w:ind w:left="26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BF29BAA">
      <w:start w:val="1"/>
      <w:numFmt w:val="lowerLetter"/>
      <w:lvlText w:val="%5"/>
      <w:lvlJc w:val="left"/>
      <w:pPr>
        <w:ind w:left="34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E66B546">
      <w:start w:val="1"/>
      <w:numFmt w:val="lowerRoman"/>
      <w:lvlText w:val="%6"/>
      <w:lvlJc w:val="left"/>
      <w:pPr>
        <w:ind w:left="41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BA03EA0">
      <w:start w:val="1"/>
      <w:numFmt w:val="decimal"/>
      <w:lvlText w:val="%7"/>
      <w:lvlJc w:val="left"/>
      <w:pPr>
        <w:ind w:left="48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0D2B0FA">
      <w:start w:val="1"/>
      <w:numFmt w:val="lowerLetter"/>
      <w:lvlText w:val="%8"/>
      <w:lvlJc w:val="left"/>
      <w:pPr>
        <w:ind w:left="55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332FAA0">
      <w:start w:val="1"/>
      <w:numFmt w:val="lowerRoman"/>
      <w:lvlText w:val="%9"/>
      <w:lvlJc w:val="left"/>
      <w:pPr>
        <w:ind w:left="6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
  </w:num>
  <w:num w:numId="3">
    <w:abstractNumId w:val="2"/>
  </w:num>
  <w:num w:numId="4">
    <w:abstractNumId w:val="21"/>
  </w:num>
  <w:num w:numId="5">
    <w:abstractNumId w:val="3"/>
  </w:num>
  <w:num w:numId="6">
    <w:abstractNumId w:val="16"/>
  </w:num>
  <w:num w:numId="7">
    <w:abstractNumId w:val="10"/>
  </w:num>
  <w:num w:numId="8">
    <w:abstractNumId w:val="32"/>
  </w:num>
  <w:num w:numId="9">
    <w:abstractNumId w:val="15"/>
  </w:num>
  <w:num w:numId="10">
    <w:abstractNumId w:val="29"/>
  </w:num>
  <w:num w:numId="11">
    <w:abstractNumId w:val="43"/>
  </w:num>
  <w:num w:numId="12">
    <w:abstractNumId w:val="38"/>
  </w:num>
  <w:num w:numId="13">
    <w:abstractNumId w:val="45"/>
  </w:num>
  <w:num w:numId="14">
    <w:abstractNumId w:val="5"/>
  </w:num>
  <w:num w:numId="15">
    <w:abstractNumId w:val="44"/>
  </w:num>
  <w:num w:numId="16">
    <w:abstractNumId w:val="20"/>
  </w:num>
  <w:num w:numId="17">
    <w:abstractNumId w:val="33"/>
  </w:num>
  <w:num w:numId="18">
    <w:abstractNumId w:val="40"/>
  </w:num>
  <w:num w:numId="19">
    <w:abstractNumId w:val="25"/>
  </w:num>
  <w:num w:numId="20">
    <w:abstractNumId w:val="0"/>
  </w:num>
  <w:num w:numId="21">
    <w:abstractNumId w:val="9"/>
  </w:num>
  <w:num w:numId="22">
    <w:abstractNumId w:val="34"/>
  </w:num>
  <w:num w:numId="23">
    <w:abstractNumId w:val="22"/>
  </w:num>
  <w:num w:numId="24">
    <w:abstractNumId w:val="37"/>
  </w:num>
  <w:num w:numId="25">
    <w:abstractNumId w:val="13"/>
  </w:num>
  <w:num w:numId="26">
    <w:abstractNumId w:val="27"/>
  </w:num>
  <w:num w:numId="27">
    <w:abstractNumId w:val="39"/>
  </w:num>
  <w:num w:numId="28">
    <w:abstractNumId w:val="11"/>
  </w:num>
  <w:num w:numId="29">
    <w:abstractNumId w:val="19"/>
  </w:num>
  <w:num w:numId="30">
    <w:abstractNumId w:val="41"/>
  </w:num>
  <w:num w:numId="31">
    <w:abstractNumId w:val="42"/>
  </w:num>
  <w:num w:numId="32">
    <w:abstractNumId w:val="6"/>
  </w:num>
  <w:num w:numId="33">
    <w:abstractNumId w:val="14"/>
  </w:num>
  <w:num w:numId="34">
    <w:abstractNumId w:val="4"/>
  </w:num>
  <w:num w:numId="35">
    <w:abstractNumId w:val="18"/>
  </w:num>
  <w:num w:numId="36">
    <w:abstractNumId w:val="7"/>
  </w:num>
  <w:num w:numId="37">
    <w:abstractNumId w:val="23"/>
  </w:num>
  <w:num w:numId="38">
    <w:abstractNumId w:val="36"/>
  </w:num>
  <w:num w:numId="39">
    <w:abstractNumId w:val="26"/>
  </w:num>
  <w:num w:numId="40">
    <w:abstractNumId w:val="35"/>
  </w:num>
  <w:num w:numId="41">
    <w:abstractNumId w:val="24"/>
  </w:num>
  <w:num w:numId="42">
    <w:abstractNumId w:val="17"/>
  </w:num>
  <w:num w:numId="43">
    <w:abstractNumId w:val="31"/>
  </w:num>
  <w:num w:numId="44">
    <w:abstractNumId w:val="12"/>
  </w:num>
  <w:num w:numId="45">
    <w:abstractNumId w:val="8"/>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654B"/>
    <w:rsid w:val="00026615"/>
    <w:rsid w:val="00026DBB"/>
    <w:rsid w:val="0002763F"/>
    <w:rsid w:val="00030B7F"/>
    <w:rsid w:val="00031133"/>
    <w:rsid w:val="000319C2"/>
    <w:rsid w:val="00032D19"/>
    <w:rsid w:val="0003355B"/>
    <w:rsid w:val="0003414D"/>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80A73"/>
    <w:rsid w:val="00080E7B"/>
    <w:rsid w:val="000816C5"/>
    <w:rsid w:val="00083B5C"/>
    <w:rsid w:val="00084B36"/>
    <w:rsid w:val="00085A2B"/>
    <w:rsid w:val="000861A8"/>
    <w:rsid w:val="0008637D"/>
    <w:rsid w:val="000915AB"/>
    <w:rsid w:val="00092337"/>
    <w:rsid w:val="000941E8"/>
    <w:rsid w:val="000A052E"/>
    <w:rsid w:val="000A094B"/>
    <w:rsid w:val="000A129A"/>
    <w:rsid w:val="000A13C3"/>
    <w:rsid w:val="000A200A"/>
    <w:rsid w:val="000A41FA"/>
    <w:rsid w:val="000A4EB1"/>
    <w:rsid w:val="000A5556"/>
    <w:rsid w:val="000A6372"/>
    <w:rsid w:val="000A7FFA"/>
    <w:rsid w:val="000B00FE"/>
    <w:rsid w:val="000B1280"/>
    <w:rsid w:val="000B13DA"/>
    <w:rsid w:val="000B2260"/>
    <w:rsid w:val="000B3921"/>
    <w:rsid w:val="000B5361"/>
    <w:rsid w:val="000B5A98"/>
    <w:rsid w:val="000B5F32"/>
    <w:rsid w:val="000B6492"/>
    <w:rsid w:val="000B65AB"/>
    <w:rsid w:val="000B7F07"/>
    <w:rsid w:val="000C01EC"/>
    <w:rsid w:val="000C0544"/>
    <w:rsid w:val="000C19CB"/>
    <w:rsid w:val="000C2E08"/>
    <w:rsid w:val="000C3B08"/>
    <w:rsid w:val="000C711E"/>
    <w:rsid w:val="000D056D"/>
    <w:rsid w:val="000D0B7A"/>
    <w:rsid w:val="000D2228"/>
    <w:rsid w:val="000D255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92D"/>
    <w:rsid w:val="0010025E"/>
    <w:rsid w:val="001012C4"/>
    <w:rsid w:val="00103B78"/>
    <w:rsid w:val="00105706"/>
    <w:rsid w:val="001060D0"/>
    <w:rsid w:val="0010618F"/>
    <w:rsid w:val="00106202"/>
    <w:rsid w:val="001063F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A75"/>
    <w:rsid w:val="00127B08"/>
    <w:rsid w:val="0013080B"/>
    <w:rsid w:val="001312B5"/>
    <w:rsid w:val="0013203F"/>
    <w:rsid w:val="00133616"/>
    <w:rsid w:val="001351D5"/>
    <w:rsid w:val="00136ADC"/>
    <w:rsid w:val="00137616"/>
    <w:rsid w:val="001377FD"/>
    <w:rsid w:val="00137A4C"/>
    <w:rsid w:val="00140798"/>
    <w:rsid w:val="00140CA8"/>
    <w:rsid w:val="00141DA2"/>
    <w:rsid w:val="0014252C"/>
    <w:rsid w:val="00142669"/>
    <w:rsid w:val="00143749"/>
    <w:rsid w:val="00143C5E"/>
    <w:rsid w:val="001448E9"/>
    <w:rsid w:val="00145F5A"/>
    <w:rsid w:val="001460BD"/>
    <w:rsid w:val="001462A7"/>
    <w:rsid w:val="00147035"/>
    <w:rsid w:val="00150706"/>
    <w:rsid w:val="00151D22"/>
    <w:rsid w:val="0015234D"/>
    <w:rsid w:val="001527D1"/>
    <w:rsid w:val="001544CD"/>
    <w:rsid w:val="0015475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416D"/>
    <w:rsid w:val="00176050"/>
    <w:rsid w:val="00187C01"/>
    <w:rsid w:val="00187D30"/>
    <w:rsid w:val="0019256F"/>
    <w:rsid w:val="00192F1B"/>
    <w:rsid w:val="00193522"/>
    <w:rsid w:val="00195DE9"/>
    <w:rsid w:val="00196B2D"/>
    <w:rsid w:val="00196CFE"/>
    <w:rsid w:val="00197761"/>
    <w:rsid w:val="00197781"/>
    <w:rsid w:val="001A19D4"/>
    <w:rsid w:val="001A4B24"/>
    <w:rsid w:val="001A5515"/>
    <w:rsid w:val="001A7140"/>
    <w:rsid w:val="001B04DF"/>
    <w:rsid w:val="001B0AEF"/>
    <w:rsid w:val="001B0F3C"/>
    <w:rsid w:val="001B2054"/>
    <w:rsid w:val="001B209A"/>
    <w:rsid w:val="001B4298"/>
    <w:rsid w:val="001B43F9"/>
    <w:rsid w:val="001B4700"/>
    <w:rsid w:val="001B5342"/>
    <w:rsid w:val="001B5FB6"/>
    <w:rsid w:val="001B6579"/>
    <w:rsid w:val="001B6CAE"/>
    <w:rsid w:val="001C0623"/>
    <w:rsid w:val="001C2B7B"/>
    <w:rsid w:val="001C3257"/>
    <w:rsid w:val="001C33DC"/>
    <w:rsid w:val="001C6323"/>
    <w:rsid w:val="001C648B"/>
    <w:rsid w:val="001C784E"/>
    <w:rsid w:val="001C7A12"/>
    <w:rsid w:val="001C7B3C"/>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C7B"/>
    <w:rsid w:val="001F4A9E"/>
    <w:rsid w:val="001F5EA6"/>
    <w:rsid w:val="001F61FD"/>
    <w:rsid w:val="001F6A18"/>
    <w:rsid w:val="001F6AC9"/>
    <w:rsid w:val="001F7E84"/>
    <w:rsid w:val="002006D8"/>
    <w:rsid w:val="00201442"/>
    <w:rsid w:val="002029F3"/>
    <w:rsid w:val="0020387B"/>
    <w:rsid w:val="00204401"/>
    <w:rsid w:val="002054AD"/>
    <w:rsid w:val="002056F1"/>
    <w:rsid w:val="00206555"/>
    <w:rsid w:val="002073AB"/>
    <w:rsid w:val="00210C6F"/>
    <w:rsid w:val="00210FD3"/>
    <w:rsid w:val="00211F78"/>
    <w:rsid w:val="00212ECE"/>
    <w:rsid w:val="002130F1"/>
    <w:rsid w:val="00214B29"/>
    <w:rsid w:val="00216433"/>
    <w:rsid w:val="00216B48"/>
    <w:rsid w:val="00216C89"/>
    <w:rsid w:val="00216E89"/>
    <w:rsid w:val="0021745B"/>
    <w:rsid w:val="00217EEB"/>
    <w:rsid w:val="00222248"/>
    <w:rsid w:val="00222D1D"/>
    <w:rsid w:val="002234F9"/>
    <w:rsid w:val="00224578"/>
    <w:rsid w:val="00225570"/>
    <w:rsid w:val="0022564B"/>
    <w:rsid w:val="00227526"/>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5002F"/>
    <w:rsid w:val="00253354"/>
    <w:rsid w:val="00253AD1"/>
    <w:rsid w:val="00255734"/>
    <w:rsid w:val="00257D2B"/>
    <w:rsid w:val="0026023A"/>
    <w:rsid w:val="00261CB9"/>
    <w:rsid w:val="002644D4"/>
    <w:rsid w:val="00265027"/>
    <w:rsid w:val="00266857"/>
    <w:rsid w:val="00267EB1"/>
    <w:rsid w:val="00271E64"/>
    <w:rsid w:val="0027291D"/>
    <w:rsid w:val="00273580"/>
    <w:rsid w:val="00274EC7"/>
    <w:rsid w:val="00276EED"/>
    <w:rsid w:val="002770CB"/>
    <w:rsid w:val="002779BC"/>
    <w:rsid w:val="00280FBF"/>
    <w:rsid w:val="0028147A"/>
    <w:rsid w:val="0028509B"/>
    <w:rsid w:val="0028572B"/>
    <w:rsid w:val="0028679C"/>
    <w:rsid w:val="00291D94"/>
    <w:rsid w:val="0029208A"/>
    <w:rsid w:val="00292B8E"/>
    <w:rsid w:val="0029304D"/>
    <w:rsid w:val="002937DC"/>
    <w:rsid w:val="002959B7"/>
    <w:rsid w:val="00297258"/>
    <w:rsid w:val="00297761"/>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5A9C"/>
    <w:rsid w:val="002C5B13"/>
    <w:rsid w:val="002C7948"/>
    <w:rsid w:val="002C7F50"/>
    <w:rsid w:val="002D0CCA"/>
    <w:rsid w:val="002D0FA3"/>
    <w:rsid w:val="002D1551"/>
    <w:rsid w:val="002D1DB8"/>
    <w:rsid w:val="002D4C87"/>
    <w:rsid w:val="002D5288"/>
    <w:rsid w:val="002D58EB"/>
    <w:rsid w:val="002D7754"/>
    <w:rsid w:val="002D7DA8"/>
    <w:rsid w:val="002E1159"/>
    <w:rsid w:val="002E23EC"/>
    <w:rsid w:val="002E24EE"/>
    <w:rsid w:val="002E2BF0"/>
    <w:rsid w:val="002E489D"/>
    <w:rsid w:val="002E70A1"/>
    <w:rsid w:val="002E7359"/>
    <w:rsid w:val="002E766A"/>
    <w:rsid w:val="002E7D83"/>
    <w:rsid w:val="002F211F"/>
    <w:rsid w:val="002F2740"/>
    <w:rsid w:val="002F72BA"/>
    <w:rsid w:val="00300673"/>
    <w:rsid w:val="003012A5"/>
    <w:rsid w:val="00302C89"/>
    <w:rsid w:val="00303925"/>
    <w:rsid w:val="00305BEC"/>
    <w:rsid w:val="00306680"/>
    <w:rsid w:val="00307E10"/>
    <w:rsid w:val="00310EFE"/>
    <w:rsid w:val="00311C95"/>
    <w:rsid w:val="00313162"/>
    <w:rsid w:val="00316738"/>
    <w:rsid w:val="00317369"/>
    <w:rsid w:val="00317A58"/>
    <w:rsid w:val="00320856"/>
    <w:rsid w:val="0032171A"/>
    <w:rsid w:val="0032221D"/>
    <w:rsid w:val="003249B7"/>
    <w:rsid w:val="00324C1A"/>
    <w:rsid w:val="00324D85"/>
    <w:rsid w:val="0032557B"/>
    <w:rsid w:val="00327BCB"/>
    <w:rsid w:val="00327F5B"/>
    <w:rsid w:val="003307F3"/>
    <w:rsid w:val="00330813"/>
    <w:rsid w:val="0033084F"/>
    <w:rsid w:val="00330EF2"/>
    <w:rsid w:val="00331936"/>
    <w:rsid w:val="00332FB6"/>
    <w:rsid w:val="003334A3"/>
    <w:rsid w:val="003336A9"/>
    <w:rsid w:val="00333F6D"/>
    <w:rsid w:val="00334ACF"/>
    <w:rsid w:val="003365A2"/>
    <w:rsid w:val="00337531"/>
    <w:rsid w:val="00341ECB"/>
    <w:rsid w:val="00342684"/>
    <w:rsid w:val="0034326C"/>
    <w:rsid w:val="00345871"/>
    <w:rsid w:val="003469A0"/>
    <w:rsid w:val="003504FF"/>
    <w:rsid w:val="0035111E"/>
    <w:rsid w:val="00351127"/>
    <w:rsid w:val="00351535"/>
    <w:rsid w:val="00351EE5"/>
    <w:rsid w:val="0035348E"/>
    <w:rsid w:val="00353DB2"/>
    <w:rsid w:val="00353DE9"/>
    <w:rsid w:val="00354753"/>
    <w:rsid w:val="00355D1B"/>
    <w:rsid w:val="00360156"/>
    <w:rsid w:val="00361296"/>
    <w:rsid w:val="00361D62"/>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6908"/>
    <w:rsid w:val="00381B13"/>
    <w:rsid w:val="00383280"/>
    <w:rsid w:val="00384E0C"/>
    <w:rsid w:val="00386485"/>
    <w:rsid w:val="003908D2"/>
    <w:rsid w:val="00391552"/>
    <w:rsid w:val="00395D3B"/>
    <w:rsid w:val="003977B2"/>
    <w:rsid w:val="00397E10"/>
    <w:rsid w:val="003A0707"/>
    <w:rsid w:val="003A09E2"/>
    <w:rsid w:val="003A0C53"/>
    <w:rsid w:val="003A0ECC"/>
    <w:rsid w:val="003A0F50"/>
    <w:rsid w:val="003A19F2"/>
    <w:rsid w:val="003A2CAF"/>
    <w:rsid w:val="003A33A5"/>
    <w:rsid w:val="003A54BB"/>
    <w:rsid w:val="003A5E05"/>
    <w:rsid w:val="003B2611"/>
    <w:rsid w:val="003B2E37"/>
    <w:rsid w:val="003B2E56"/>
    <w:rsid w:val="003B3B53"/>
    <w:rsid w:val="003B489B"/>
    <w:rsid w:val="003B4F9D"/>
    <w:rsid w:val="003B64D6"/>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60F8"/>
    <w:rsid w:val="003C620C"/>
    <w:rsid w:val="003C6535"/>
    <w:rsid w:val="003C76D7"/>
    <w:rsid w:val="003D065A"/>
    <w:rsid w:val="003D1A99"/>
    <w:rsid w:val="003D2D24"/>
    <w:rsid w:val="003D32DA"/>
    <w:rsid w:val="003D39CC"/>
    <w:rsid w:val="003D5258"/>
    <w:rsid w:val="003D581F"/>
    <w:rsid w:val="003D7AE3"/>
    <w:rsid w:val="003E001A"/>
    <w:rsid w:val="003E2BEE"/>
    <w:rsid w:val="003E2D25"/>
    <w:rsid w:val="003E30C7"/>
    <w:rsid w:val="003E49D2"/>
    <w:rsid w:val="003E4F9A"/>
    <w:rsid w:val="003E5390"/>
    <w:rsid w:val="003F2AF0"/>
    <w:rsid w:val="003F2C61"/>
    <w:rsid w:val="003F2EE8"/>
    <w:rsid w:val="003F46CF"/>
    <w:rsid w:val="003F4CCA"/>
    <w:rsid w:val="00400D3D"/>
    <w:rsid w:val="00403845"/>
    <w:rsid w:val="00405A90"/>
    <w:rsid w:val="00405D42"/>
    <w:rsid w:val="00407018"/>
    <w:rsid w:val="00410E09"/>
    <w:rsid w:val="004110BF"/>
    <w:rsid w:val="004123D7"/>
    <w:rsid w:val="00413802"/>
    <w:rsid w:val="00413E7B"/>
    <w:rsid w:val="00414CA2"/>
    <w:rsid w:val="00415034"/>
    <w:rsid w:val="00416A4C"/>
    <w:rsid w:val="00420F5B"/>
    <w:rsid w:val="0042141D"/>
    <w:rsid w:val="004214EA"/>
    <w:rsid w:val="0042152D"/>
    <w:rsid w:val="004225A9"/>
    <w:rsid w:val="004225BB"/>
    <w:rsid w:val="00423168"/>
    <w:rsid w:val="00423E2A"/>
    <w:rsid w:val="004250D2"/>
    <w:rsid w:val="004252B7"/>
    <w:rsid w:val="004259BF"/>
    <w:rsid w:val="00426377"/>
    <w:rsid w:val="00426A43"/>
    <w:rsid w:val="00427039"/>
    <w:rsid w:val="0042756E"/>
    <w:rsid w:val="004277B3"/>
    <w:rsid w:val="0042782B"/>
    <w:rsid w:val="00427FFB"/>
    <w:rsid w:val="004316D5"/>
    <w:rsid w:val="00435433"/>
    <w:rsid w:val="0043545F"/>
    <w:rsid w:val="00440A71"/>
    <w:rsid w:val="00441C92"/>
    <w:rsid w:val="00441F92"/>
    <w:rsid w:val="00443033"/>
    <w:rsid w:val="00443A3C"/>
    <w:rsid w:val="004446A8"/>
    <w:rsid w:val="00444C32"/>
    <w:rsid w:val="0044542E"/>
    <w:rsid w:val="004531D2"/>
    <w:rsid w:val="004541EF"/>
    <w:rsid w:val="00454AB8"/>
    <w:rsid w:val="00454B1A"/>
    <w:rsid w:val="00457D11"/>
    <w:rsid w:val="004606D5"/>
    <w:rsid w:val="00461F9F"/>
    <w:rsid w:val="00463253"/>
    <w:rsid w:val="00466D16"/>
    <w:rsid w:val="00466FE2"/>
    <w:rsid w:val="00471B89"/>
    <w:rsid w:val="004724D5"/>
    <w:rsid w:val="0047364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30E8"/>
    <w:rsid w:val="004A3552"/>
    <w:rsid w:val="004A3967"/>
    <w:rsid w:val="004A3DBC"/>
    <w:rsid w:val="004B09AE"/>
    <w:rsid w:val="004B12C1"/>
    <w:rsid w:val="004B1C51"/>
    <w:rsid w:val="004B260F"/>
    <w:rsid w:val="004B333D"/>
    <w:rsid w:val="004B6A61"/>
    <w:rsid w:val="004C0612"/>
    <w:rsid w:val="004C280A"/>
    <w:rsid w:val="004C2BE4"/>
    <w:rsid w:val="004C5BE5"/>
    <w:rsid w:val="004D057E"/>
    <w:rsid w:val="004D078A"/>
    <w:rsid w:val="004D09A0"/>
    <w:rsid w:val="004D13A9"/>
    <w:rsid w:val="004D15DF"/>
    <w:rsid w:val="004D18B4"/>
    <w:rsid w:val="004D211B"/>
    <w:rsid w:val="004D2A50"/>
    <w:rsid w:val="004D2EA0"/>
    <w:rsid w:val="004D48A7"/>
    <w:rsid w:val="004D53E8"/>
    <w:rsid w:val="004D6235"/>
    <w:rsid w:val="004D71D6"/>
    <w:rsid w:val="004D7B37"/>
    <w:rsid w:val="004D7E3A"/>
    <w:rsid w:val="004E0E9F"/>
    <w:rsid w:val="004E1DB6"/>
    <w:rsid w:val="004E2370"/>
    <w:rsid w:val="004E25C1"/>
    <w:rsid w:val="004E2A17"/>
    <w:rsid w:val="004E3123"/>
    <w:rsid w:val="004E3CA8"/>
    <w:rsid w:val="004E4B8A"/>
    <w:rsid w:val="004F43CB"/>
    <w:rsid w:val="004F4AC8"/>
    <w:rsid w:val="004F6070"/>
    <w:rsid w:val="0050042C"/>
    <w:rsid w:val="00500D6F"/>
    <w:rsid w:val="00501C3F"/>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7BA"/>
    <w:rsid w:val="005148AD"/>
    <w:rsid w:val="0051579C"/>
    <w:rsid w:val="00515A76"/>
    <w:rsid w:val="00516300"/>
    <w:rsid w:val="00516FF9"/>
    <w:rsid w:val="005204D0"/>
    <w:rsid w:val="005216BE"/>
    <w:rsid w:val="00523B38"/>
    <w:rsid w:val="00523CB0"/>
    <w:rsid w:val="005242EE"/>
    <w:rsid w:val="00524421"/>
    <w:rsid w:val="00527783"/>
    <w:rsid w:val="00533167"/>
    <w:rsid w:val="005332C9"/>
    <w:rsid w:val="0053369E"/>
    <w:rsid w:val="00533EE5"/>
    <w:rsid w:val="00534A8F"/>
    <w:rsid w:val="0053677A"/>
    <w:rsid w:val="00536E3E"/>
    <w:rsid w:val="005372A7"/>
    <w:rsid w:val="00544E5D"/>
    <w:rsid w:val="00544ED2"/>
    <w:rsid w:val="00545D9F"/>
    <w:rsid w:val="0054639F"/>
    <w:rsid w:val="0054689B"/>
    <w:rsid w:val="00553D8C"/>
    <w:rsid w:val="005545F9"/>
    <w:rsid w:val="005562F4"/>
    <w:rsid w:val="00556956"/>
    <w:rsid w:val="005606BF"/>
    <w:rsid w:val="0056244F"/>
    <w:rsid w:val="0056490E"/>
    <w:rsid w:val="0056532C"/>
    <w:rsid w:val="00565818"/>
    <w:rsid w:val="0056716F"/>
    <w:rsid w:val="0057057D"/>
    <w:rsid w:val="0057064F"/>
    <w:rsid w:val="005719EF"/>
    <w:rsid w:val="00571B86"/>
    <w:rsid w:val="00572F9D"/>
    <w:rsid w:val="005743E6"/>
    <w:rsid w:val="00574D73"/>
    <w:rsid w:val="005750E5"/>
    <w:rsid w:val="00576A94"/>
    <w:rsid w:val="0057745C"/>
    <w:rsid w:val="00577B8E"/>
    <w:rsid w:val="00580F66"/>
    <w:rsid w:val="00581FFA"/>
    <w:rsid w:val="00583DEF"/>
    <w:rsid w:val="00584A73"/>
    <w:rsid w:val="00584D50"/>
    <w:rsid w:val="0059057B"/>
    <w:rsid w:val="00591D06"/>
    <w:rsid w:val="00592B67"/>
    <w:rsid w:val="00592C11"/>
    <w:rsid w:val="00593E7E"/>
    <w:rsid w:val="0059438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5FF"/>
    <w:rsid w:val="005C023B"/>
    <w:rsid w:val="005C039B"/>
    <w:rsid w:val="005C1C9A"/>
    <w:rsid w:val="005C2F0A"/>
    <w:rsid w:val="005C2F7A"/>
    <w:rsid w:val="005C3B1D"/>
    <w:rsid w:val="005C3E54"/>
    <w:rsid w:val="005C3EC5"/>
    <w:rsid w:val="005C4C7B"/>
    <w:rsid w:val="005C593E"/>
    <w:rsid w:val="005C73CC"/>
    <w:rsid w:val="005D01ED"/>
    <w:rsid w:val="005D24C3"/>
    <w:rsid w:val="005D378B"/>
    <w:rsid w:val="005D608A"/>
    <w:rsid w:val="005D670F"/>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489"/>
    <w:rsid w:val="005F45B9"/>
    <w:rsid w:val="005F47A3"/>
    <w:rsid w:val="005F4AF3"/>
    <w:rsid w:val="005F596C"/>
    <w:rsid w:val="005F6248"/>
    <w:rsid w:val="00600A62"/>
    <w:rsid w:val="00600C88"/>
    <w:rsid w:val="00604293"/>
    <w:rsid w:val="00604400"/>
    <w:rsid w:val="0060455C"/>
    <w:rsid w:val="00605232"/>
    <w:rsid w:val="0060686F"/>
    <w:rsid w:val="0060694D"/>
    <w:rsid w:val="00611A84"/>
    <w:rsid w:val="00612E31"/>
    <w:rsid w:val="00613548"/>
    <w:rsid w:val="00614FC8"/>
    <w:rsid w:val="00617056"/>
    <w:rsid w:val="00617E5F"/>
    <w:rsid w:val="00617E79"/>
    <w:rsid w:val="00620408"/>
    <w:rsid w:val="00621FB0"/>
    <w:rsid w:val="00625EE7"/>
    <w:rsid w:val="00627B8E"/>
    <w:rsid w:val="00631263"/>
    <w:rsid w:val="00631285"/>
    <w:rsid w:val="00631646"/>
    <w:rsid w:val="00632E52"/>
    <w:rsid w:val="00633103"/>
    <w:rsid w:val="00640471"/>
    <w:rsid w:val="006416E2"/>
    <w:rsid w:val="0064175B"/>
    <w:rsid w:val="0064286F"/>
    <w:rsid w:val="00642E1E"/>
    <w:rsid w:val="00645A75"/>
    <w:rsid w:val="00646158"/>
    <w:rsid w:val="00646363"/>
    <w:rsid w:val="0064768C"/>
    <w:rsid w:val="00651534"/>
    <w:rsid w:val="00651C34"/>
    <w:rsid w:val="00652F3E"/>
    <w:rsid w:val="0065416A"/>
    <w:rsid w:val="006542F9"/>
    <w:rsid w:val="006547A0"/>
    <w:rsid w:val="0065582E"/>
    <w:rsid w:val="00655ED3"/>
    <w:rsid w:val="006569DD"/>
    <w:rsid w:val="006570E7"/>
    <w:rsid w:val="0065759A"/>
    <w:rsid w:val="00657D80"/>
    <w:rsid w:val="0066092E"/>
    <w:rsid w:val="00660B4D"/>
    <w:rsid w:val="00660D81"/>
    <w:rsid w:val="00662303"/>
    <w:rsid w:val="0066516C"/>
    <w:rsid w:val="00667AE0"/>
    <w:rsid w:val="00667D71"/>
    <w:rsid w:val="0067110F"/>
    <w:rsid w:val="006712DB"/>
    <w:rsid w:val="006712DF"/>
    <w:rsid w:val="00671B72"/>
    <w:rsid w:val="00671BAC"/>
    <w:rsid w:val="00673716"/>
    <w:rsid w:val="0067437C"/>
    <w:rsid w:val="00674E2D"/>
    <w:rsid w:val="00675C7C"/>
    <w:rsid w:val="00675DE4"/>
    <w:rsid w:val="00676B07"/>
    <w:rsid w:val="00677699"/>
    <w:rsid w:val="00677B0A"/>
    <w:rsid w:val="006804F1"/>
    <w:rsid w:val="00682C95"/>
    <w:rsid w:val="00684611"/>
    <w:rsid w:val="00684658"/>
    <w:rsid w:val="00684CF7"/>
    <w:rsid w:val="00685425"/>
    <w:rsid w:val="006855A0"/>
    <w:rsid w:val="006902CA"/>
    <w:rsid w:val="0069055B"/>
    <w:rsid w:val="00690981"/>
    <w:rsid w:val="0069335E"/>
    <w:rsid w:val="00693DC7"/>
    <w:rsid w:val="00696210"/>
    <w:rsid w:val="00696516"/>
    <w:rsid w:val="00696F59"/>
    <w:rsid w:val="006A0435"/>
    <w:rsid w:val="006A09BE"/>
    <w:rsid w:val="006A2402"/>
    <w:rsid w:val="006A30F1"/>
    <w:rsid w:val="006A3D2D"/>
    <w:rsid w:val="006A445E"/>
    <w:rsid w:val="006A4C76"/>
    <w:rsid w:val="006A4CE1"/>
    <w:rsid w:val="006A582F"/>
    <w:rsid w:val="006A6FFC"/>
    <w:rsid w:val="006A7E23"/>
    <w:rsid w:val="006B0BC3"/>
    <w:rsid w:val="006B0C02"/>
    <w:rsid w:val="006B1FA1"/>
    <w:rsid w:val="006B3962"/>
    <w:rsid w:val="006B77E1"/>
    <w:rsid w:val="006C1585"/>
    <w:rsid w:val="006C17F9"/>
    <w:rsid w:val="006C3067"/>
    <w:rsid w:val="006C4B9F"/>
    <w:rsid w:val="006C5854"/>
    <w:rsid w:val="006C68DD"/>
    <w:rsid w:val="006D14D3"/>
    <w:rsid w:val="006D214C"/>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729C"/>
    <w:rsid w:val="007077FA"/>
    <w:rsid w:val="00710069"/>
    <w:rsid w:val="00710D63"/>
    <w:rsid w:val="00710E1A"/>
    <w:rsid w:val="007114CA"/>
    <w:rsid w:val="007119C9"/>
    <w:rsid w:val="00711CCB"/>
    <w:rsid w:val="007120CC"/>
    <w:rsid w:val="007122FA"/>
    <w:rsid w:val="00712720"/>
    <w:rsid w:val="00712B19"/>
    <w:rsid w:val="0071542B"/>
    <w:rsid w:val="00720924"/>
    <w:rsid w:val="0072119B"/>
    <w:rsid w:val="00721D54"/>
    <w:rsid w:val="0072255C"/>
    <w:rsid w:val="00722AE3"/>
    <w:rsid w:val="0072640B"/>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2E7E"/>
    <w:rsid w:val="0075403C"/>
    <w:rsid w:val="007541AA"/>
    <w:rsid w:val="007555BA"/>
    <w:rsid w:val="00757D4C"/>
    <w:rsid w:val="00757DB6"/>
    <w:rsid w:val="00760781"/>
    <w:rsid w:val="007615C2"/>
    <w:rsid w:val="00761AC3"/>
    <w:rsid w:val="0076313F"/>
    <w:rsid w:val="0076370D"/>
    <w:rsid w:val="00764128"/>
    <w:rsid w:val="00766D9C"/>
    <w:rsid w:val="00766EF7"/>
    <w:rsid w:val="007670DE"/>
    <w:rsid w:val="00767753"/>
    <w:rsid w:val="00767FF1"/>
    <w:rsid w:val="0077059F"/>
    <w:rsid w:val="007709E7"/>
    <w:rsid w:val="00770CC7"/>
    <w:rsid w:val="00771BF2"/>
    <w:rsid w:val="00772FEE"/>
    <w:rsid w:val="00773E28"/>
    <w:rsid w:val="00774543"/>
    <w:rsid w:val="007763E9"/>
    <w:rsid w:val="00776992"/>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D12E5"/>
    <w:rsid w:val="007D2AD8"/>
    <w:rsid w:val="007D34ED"/>
    <w:rsid w:val="007D3AB0"/>
    <w:rsid w:val="007D3F1C"/>
    <w:rsid w:val="007D3F4E"/>
    <w:rsid w:val="007D4C86"/>
    <w:rsid w:val="007D5D8E"/>
    <w:rsid w:val="007D776A"/>
    <w:rsid w:val="007D7C70"/>
    <w:rsid w:val="007D7F7D"/>
    <w:rsid w:val="007E01FD"/>
    <w:rsid w:val="007E1650"/>
    <w:rsid w:val="007E1B92"/>
    <w:rsid w:val="007E2A55"/>
    <w:rsid w:val="007E4560"/>
    <w:rsid w:val="007E45E6"/>
    <w:rsid w:val="007E54B7"/>
    <w:rsid w:val="007E5E7C"/>
    <w:rsid w:val="007E6A87"/>
    <w:rsid w:val="007E7823"/>
    <w:rsid w:val="007F1B8A"/>
    <w:rsid w:val="007F2B4F"/>
    <w:rsid w:val="007F375B"/>
    <w:rsid w:val="007F3CB9"/>
    <w:rsid w:val="007F3EBF"/>
    <w:rsid w:val="007F3FE4"/>
    <w:rsid w:val="007F45B2"/>
    <w:rsid w:val="007F4FB0"/>
    <w:rsid w:val="007F5585"/>
    <w:rsid w:val="007F76C3"/>
    <w:rsid w:val="007F7996"/>
    <w:rsid w:val="008008ED"/>
    <w:rsid w:val="00801A0F"/>
    <w:rsid w:val="008021B3"/>
    <w:rsid w:val="00802594"/>
    <w:rsid w:val="00802803"/>
    <w:rsid w:val="0080297A"/>
    <w:rsid w:val="0080315E"/>
    <w:rsid w:val="008035B7"/>
    <w:rsid w:val="008037AB"/>
    <w:rsid w:val="008069B0"/>
    <w:rsid w:val="00806C28"/>
    <w:rsid w:val="00806EC1"/>
    <w:rsid w:val="008076AA"/>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E94"/>
    <w:rsid w:val="00865C87"/>
    <w:rsid w:val="00866D4A"/>
    <w:rsid w:val="00870234"/>
    <w:rsid w:val="008716F1"/>
    <w:rsid w:val="00871EA3"/>
    <w:rsid w:val="00871F68"/>
    <w:rsid w:val="008727AB"/>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6F0"/>
    <w:rsid w:val="00890B4F"/>
    <w:rsid w:val="00890ED8"/>
    <w:rsid w:val="00890F9C"/>
    <w:rsid w:val="008916AA"/>
    <w:rsid w:val="008951B1"/>
    <w:rsid w:val="008966EA"/>
    <w:rsid w:val="00897380"/>
    <w:rsid w:val="008A03E0"/>
    <w:rsid w:val="008A0508"/>
    <w:rsid w:val="008A2C3F"/>
    <w:rsid w:val="008A3B81"/>
    <w:rsid w:val="008A3BD7"/>
    <w:rsid w:val="008A4611"/>
    <w:rsid w:val="008B05BD"/>
    <w:rsid w:val="008B1339"/>
    <w:rsid w:val="008B225D"/>
    <w:rsid w:val="008B2286"/>
    <w:rsid w:val="008B556E"/>
    <w:rsid w:val="008B72D2"/>
    <w:rsid w:val="008B734D"/>
    <w:rsid w:val="008B7A6E"/>
    <w:rsid w:val="008B7CDE"/>
    <w:rsid w:val="008C009F"/>
    <w:rsid w:val="008C0B0C"/>
    <w:rsid w:val="008C1D6D"/>
    <w:rsid w:val="008C355D"/>
    <w:rsid w:val="008C4947"/>
    <w:rsid w:val="008C5385"/>
    <w:rsid w:val="008C57B9"/>
    <w:rsid w:val="008C6CC5"/>
    <w:rsid w:val="008D0376"/>
    <w:rsid w:val="008D058C"/>
    <w:rsid w:val="008D1AA3"/>
    <w:rsid w:val="008D1B1B"/>
    <w:rsid w:val="008D1BD7"/>
    <w:rsid w:val="008D2343"/>
    <w:rsid w:val="008D2698"/>
    <w:rsid w:val="008D3FB5"/>
    <w:rsid w:val="008D52DA"/>
    <w:rsid w:val="008D5685"/>
    <w:rsid w:val="008D649E"/>
    <w:rsid w:val="008D6FE2"/>
    <w:rsid w:val="008D7422"/>
    <w:rsid w:val="008D7A19"/>
    <w:rsid w:val="008E2702"/>
    <w:rsid w:val="008E3BA3"/>
    <w:rsid w:val="008E6577"/>
    <w:rsid w:val="008E6CAF"/>
    <w:rsid w:val="008E77C4"/>
    <w:rsid w:val="008F0875"/>
    <w:rsid w:val="008F0C8C"/>
    <w:rsid w:val="008F0F47"/>
    <w:rsid w:val="008F1797"/>
    <w:rsid w:val="008F3A08"/>
    <w:rsid w:val="008F41E3"/>
    <w:rsid w:val="008F7F3A"/>
    <w:rsid w:val="009019F0"/>
    <w:rsid w:val="00901C5F"/>
    <w:rsid w:val="009029D3"/>
    <w:rsid w:val="00902BAF"/>
    <w:rsid w:val="00902E0C"/>
    <w:rsid w:val="00903064"/>
    <w:rsid w:val="00903CAF"/>
    <w:rsid w:val="0090492E"/>
    <w:rsid w:val="009051C7"/>
    <w:rsid w:val="009068AD"/>
    <w:rsid w:val="009106E1"/>
    <w:rsid w:val="00910F3B"/>
    <w:rsid w:val="00911655"/>
    <w:rsid w:val="00912018"/>
    <w:rsid w:val="00913178"/>
    <w:rsid w:val="00914B0A"/>
    <w:rsid w:val="00915DA2"/>
    <w:rsid w:val="00922B60"/>
    <w:rsid w:val="00922D50"/>
    <w:rsid w:val="00923350"/>
    <w:rsid w:val="009233D0"/>
    <w:rsid w:val="009246A6"/>
    <w:rsid w:val="00925DF9"/>
    <w:rsid w:val="00926022"/>
    <w:rsid w:val="00930144"/>
    <w:rsid w:val="0093041C"/>
    <w:rsid w:val="0093107A"/>
    <w:rsid w:val="00931266"/>
    <w:rsid w:val="00933CC5"/>
    <w:rsid w:val="00934E8C"/>
    <w:rsid w:val="00935D95"/>
    <w:rsid w:val="009379EF"/>
    <w:rsid w:val="009401AB"/>
    <w:rsid w:val="009425AD"/>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FEC"/>
    <w:rsid w:val="009614A7"/>
    <w:rsid w:val="009639F9"/>
    <w:rsid w:val="00964FE8"/>
    <w:rsid w:val="00965288"/>
    <w:rsid w:val="00965875"/>
    <w:rsid w:val="00966DFD"/>
    <w:rsid w:val="009678A0"/>
    <w:rsid w:val="00970071"/>
    <w:rsid w:val="00972FB0"/>
    <w:rsid w:val="009738D1"/>
    <w:rsid w:val="0097401D"/>
    <w:rsid w:val="0097618B"/>
    <w:rsid w:val="0097727B"/>
    <w:rsid w:val="0098056C"/>
    <w:rsid w:val="00982EC7"/>
    <w:rsid w:val="009831AB"/>
    <w:rsid w:val="009846AA"/>
    <w:rsid w:val="00986A35"/>
    <w:rsid w:val="009906F2"/>
    <w:rsid w:val="00993231"/>
    <w:rsid w:val="00993873"/>
    <w:rsid w:val="009940E9"/>
    <w:rsid w:val="00994329"/>
    <w:rsid w:val="00994AA3"/>
    <w:rsid w:val="00994ECE"/>
    <w:rsid w:val="009A1763"/>
    <w:rsid w:val="009A1A9C"/>
    <w:rsid w:val="009A1BFD"/>
    <w:rsid w:val="009A26AA"/>
    <w:rsid w:val="009A62F0"/>
    <w:rsid w:val="009A62F8"/>
    <w:rsid w:val="009B0293"/>
    <w:rsid w:val="009B0587"/>
    <w:rsid w:val="009B23C1"/>
    <w:rsid w:val="009B27B8"/>
    <w:rsid w:val="009B3D3D"/>
    <w:rsid w:val="009B4288"/>
    <w:rsid w:val="009B6438"/>
    <w:rsid w:val="009B6981"/>
    <w:rsid w:val="009C0D35"/>
    <w:rsid w:val="009C2E2A"/>
    <w:rsid w:val="009C3D26"/>
    <w:rsid w:val="009C426F"/>
    <w:rsid w:val="009C4AC7"/>
    <w:rsid w:val="009C4E9C"/>
    <w:rsid w:val="009C637E"/>
    <w:rsid w:val="009C6B01"/>
    <w:rsid w:val="009C6B34"/>
    <w:rsid w:val="009C74DB"/>
    <w:rsid w:val="009C7D7C"/>
    <w:rsid w:val="009D0511"/>
    <w:rsid w:val="009D12FA"/>
    <w:rsid w:val="009D1807"/>
    <w:rsid w:val="009D1859"/>
    <w:rsid w:val="009D197A"/>
    <w:rsid w:val="009D1AA2"/>
    <w:rsid w:val="009D20F9"/>
    <w:rsid w:val="009D2D16"/>
    <w:rsid w:val="009D2F12"/>
    <w:rsid w:val="009D2F41"/>
    <w:rsid w:val="009D3AF7"/>
    <w:rsid w:val="009D4C73"/>
    <w:rsid w:val="009D725F"/>
    <w:rsid w:val="009E0D2B"/>
    <w:rsid w:val="009E2308"/>
    <w:rsid w:val="009E271A"/>
    <w:rsid w:val="009E27B7"/>
    <w:rsid w:val="009E3A92"/>
    <w:rsid w:val="009E3D5F"/>
    <w:rsid w:val="009E3DED"/>
    <w:rsid w:val="009E4154"/>
    <w:rsid w:val="009E43E6"/>
    <w:rsid w:val="009E48CB"/>
    <w:rsid w:val="009E5205"/>
    <w:rsid w:val="009E5995"/>
    <w:rsid w:val="009E5B94"/>
    <w:rsid w:val="009E6AEC"/>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A00009"/>
    <w:rsid w:val="00A02494"/>
    <w:rsid w:val="00A03524"/>
    <w:rsid w:val="00A03A03"/>
    <w:rsid w:val="00A07620"/>
    <w:rsid w:val="00A1355C"/>
    <w:rsid w:val="00A13700"/>
    <w:rsid w:val="00A13E1F"/>
    <w:rsid w:val="00A142A3"/>
    <w:rsid w:val="00A14AFA"/>
    <w:rsid w:val="00A1616D"/>
    <w:rsid w:val="00A16FCD"/>
    <w:rsid w:val="00A204CA"/>
    <w:rsid w:val="00A20798"/>
    <w:rsid w:val="00A208F4"/>
    <w:rsid w:val="00A20A42"/>
    <w:rsid w:val="00A21E8C"/>
    <w:rsid w:val="00A236E3"/>
    <w:rsid w:val="00A239E4"/>
    <w:rsid w:val="00A23CF7"/>
    <w:rsid w:val="00A24521"/>
    <w:rsid w:val="00A25DBE"/>
    <w:rsid w:val="00A26186"/>
    <w:rsid w:val="00A26F01"/>
    <w:rsid w:val="00A33717"/>
    <w:rsid w:val="00A342BD"/>
    <w:rsid w:val="00A3477C"/>
    <w:rsid w:val="00A3598F"/>
    <w:rsid w:val="00A35E86"/>
    <w:rsid w:val="00A376B8"/>
    <w:rsid w:val="00A37A2E"/>
    <w:rsid w:val="00A40614"/>
    <w:rsid w:val="00A44399"/>
    <w:rsid w:val="00A453B3"/>
    <w:rsid w:val="00A468CD"/>
    <w:rsid w:val="00A46EA5"/>
    <w:rsid w:val="00A471CD"/>
    <w:rsid w:val="00A50E10"/>
    <w:rsid w:val="00A52529"/>
    <w:rsid w:val="00A5384D"/>
    <w:rsid w:val="00A539EF"/>
    <w:rsid w:val="00A56776"/>
    <w:rsid w:val="00A56C8C"/>
    <w:rsid w:val="00A606D7"/>
    <w:rsid w:val="00A619DC"/>
    <w:rsid w:val="00A6311B"/>
    <w:rsid w:val="00A63874"/>
    <w:rsid w:val="00A64150"/>
    <w:rsid w:val="00A642E5"/>
    <w:rsid w:val="00A64789"/>
    <w:rsid w:val="00A6563E"/>
    <w:rsid w:val="00A65DD2"/>
    <w:rsid w:val="00A65DD7"/>
    <w:rsid w:val="00A6636F"/>
    <w:rsid w:val="00A6686A"/>
    <w:rsid w:val="00A66C14"/>
    <w:rsid w:val="00A675D1"/>
    <w:rsid w:val="00A676E1"/>
    <w:rsid w:val="00A7009F"/>
    <w:rsid w:val="00A701ED"/>
    <w:rsid w:val="00A7078E"/>
    <w:rsid w:val="00A718BD"/>
    <w:rsid w:val="00A7277C"/>
    <w:rsid w:val="00A737ED"/>
    <w:rsid w:val="00A74486"/>
    <w:rsid w:val="00A7449E"/>
    <w:rsid w:val="00A75E66"/>
    <w:rsid w:val="00A76108"/>
    <w:rsid w:val="00A769E6"/>
    <w:rsid w:val="00A76AD4"/>
    <w:rsid w:val="00A81062"/>
    <w:rsid w:val="00A83CAF"/>
    <w:rsid w:val="00A8463C"/>
    <w:rsid w:val="00A8693F"/>
    <w:rsid w:val="00A87973"/>
    <w:rsid w:val="00A903B6"/>
    <w:rsid w:val="00A90913"/>
    <w:rsid w:val="00A91108"/>
    <w:rsid w:val="00A91B64"/>
    <w:rsid w:val="00A9209F"/>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70CA"/>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6147"/>
    <w:rsid w:val="00AE79D3"/>
    <w:rsid w:val="00AE7E13"/>
    <w:rsid w:val="00AF0AA7"/>
    <w:rsid w:val="00AF0F5E"/>
    <w:rsid w:val="00AF0FD4"/>
    <w:rsid w:val="00AF25A0"/>
    <w:rsid w:val="00AF4967"/>
    <w:rsid w:val="00B0112B"/>
    <w:rsid w:val="00B01F49"/>
    <w:rsid w:val="00B02C69"/>
    <w:rsid w:val="00B0455B"/>
    <w:rsid w:val="00B048E9"/>
    <w:rsid w:val="00B04D07"/>
    <w:rsid w:val="00B05427"/>
    <w:rsid w:val="00B059B8"/>
    <w:rsid w:val="00B06022"/>
    <w:rsid w:val="00B10617"/>
    <w:rsid w:val="00B1092E"/>
    <w:rsid w:val="00B10A71"/>
    <w:rsid w:val="00B114B6"/>
    <w:rsid w:val="00B119E9"/>
    <w:rsid w:val="00B12B3F"/>
    <w:rsid w:val="00B1376F"/>
    <w:rsid w:val="00B21709"/>
    <w:rsid w:val="00B224A5"/>
    <w:rsid w:val="00B225AE"/>
    <w:rsid w:val="00B229B4"/>
    <w:rsid w:val="00B23050"/>
    <w:rsid w:val="00B2547A"/>
    <w:rsid w:val="00B25D09"/>
    <w:rsid w:val="00B26C1F"/>
    <w:rsid w:val="00B276E4"/>
    <w:rsid w:val="00B303F1"/>
    <w:rsid w:val="00B308E5"/>
    <w:rsid w:val="00B30D75"/>
    <w:rsid w:val="00B33138"/>
    <w:rsid w:val="00B3356F"/>
    <w:rsid w:val="00B35D99"/>
    <w:rsid w:val="00B371CD"/>
    <w:rsid w:val="00B37289"/>
    <w:rsid w:val="00B37318"/>
    <w:rsid w:val="00B40E6A"/>
    <w:rsid w:val="00B42703"/>
    <w:rsid w:val="00B43157"/>
    <w:rsid w:val="00B44051"/>
    <w:rsid w:val="00B441EB"/>
    <w:rsid w:val="00B44C74"/>
    <w:rsid w:val="00B44F8A"/>
    <w:rsid w:val="00B46BAB"/>
    <w:rsid w:val="00B51109"/>
    <w:rsid w:val="00B52324"/>
    <w:rsid w:val="00B523FA"/>
    <w:rsid w:val="00B52791"/>
    <w:rsid w:val="00B532E0"/>
    <w:rsid w:val="00B545F6"/>
    <w:rsid w:val="00B54CA9"/>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332F"/>
    <w:rsid w:val="00B74D7C"/>
    <w:rsid w:val="00B751B7"/>
    <w:rsid w:val="00B75C33"/>
    <w:rsid w:val="00B769DA"/>
    <w:rsid w:val="00B7784E"/>
    <w:rsid w:val="00B77AEE"/>
    <w:rsid w:val="00B8136B"/>
    <w:rsid w:val="00B815D6"/>
    <w:rsid w:val="00B81DBC"/>
    <w:rsid w:val="00B81F7C"/>
    <w:rsid w:val="00B82409"/>
    <w:rsid w:val="00B82D70"/>
    <w:rsid w:val="00B83053"/>
    <w:rsid w:val="00B83BED"/>
    <w:rsid w:val="00B84DB5"/>
    <w:rsid w:val="00B85682"/>
    <w:rsid w:val="00B85D91"/>
    <w:rsid w:val="00B86AC0"/>
    <w:rsid w:val="00B872B2"/>
    <w:rsid w:val="00B9100A"/>
    <w:rsid w:val="00B92626"/>
    <w:rsid w:val="00B96409"/>
    <w:rsid w:val="00B96438"/>
    <w:rsid w:val="00B969CD"/>
    <w:rsid w:val="00B97C57"/>
    <w:rsid w:val="00BA05F6"/>
    <w:rsid w:val="00BA0CDF"/>
    <w:rsid w:val="00BA2B17"/>
    <w:rsid w:val="00BA2F1A"/>
    <w:rsid w:val="00BA4196"/>
    <w:rsid w:val="00BA4321"/>
    <w:rsid w:val="00BA6207"/>
    <w:rsid w:val="00BA67CE"/>
    <w:rsid w:val="00BA67EF"/>
    <w:rsid w:val="00BA7441"/>
    <w:rsid w:val="00BB0239"/>
    <w:rsid w:val="00BB1538"/>
    <w:rsid w:val="00BB1DE8"/>
    <w:rsid w:val="00BB48B9"/>
    <w:rsid w:val="00BC09DE"/>
    <w:rsid w:val="00BC137A"/>
    <w:rsid w:val="00BC1695"/>
    <w:rsid w:val="00BC1D7A"/>
    <w:rsid w:val="00BC2E5A"/>
    <w:rsid w:val="00BC2E9F"/>
    <w:rsid w:val="00BC34CA"/>
    <w:rsid w:val="00BC771A"/>
    <w:rsid w:val="00BC7BCC"/>
    <w:rsid w:val="00BD04EA"/>
    <w:rsid w:val="00BD061A"/>
    <w:rsid w:val="00BD0FEC"/>
    <w:rsid w:val="00BD11C8"/>
    <w:rsid w:val="00BD2704"/>
    <w:rsid w:val="00BD28ED"/>
    <w:rsid w:val="00BD2D33"/>
    <w:rsid w:val="00BD3923"/>
    <w:rsid w:val="00BD3EED"/>
    <w:rsid w:val="00BD5712"/>
    <w:rsid w:val="00BD7885"/>
    <w:rsid w:val="00BE0F75"/>
    <w:rsid w:val="00BE2142"/>
    <w:rsid w:val="00BE2DF5"/>
    <w:rsid w:val="00BE4161"/>
    <w:rsid w:val="00BE61AF"/>
    <w:rsid w:val="00BE6536"/>
    <w:rsid w:val="00BE78C9"/>
    <w:rsid w:val="00BE7CB3"/>
    <w:rsid w:val="00BE7D42"/>
    <w:rsid w:val="00BE7F46"/>
    <w:rsid w:val="00BF1D1C"/>
    <w:rsid w:val="00BF4A20"/>
    <w:rsid w:val="00C00C6D"/>
    <w:rsid w:val="00C00E97"/>
    <w:rsid w:val="00C01F32"/>
    <w:rsid w:val="00C028F3"/>
    <w:rsid w:val="00C02B6B"/>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297F"/>
    <w:rsid w:val="00C32AF5"/>
    <w:rsid w:val="00C33957"/>
    <w:rsid w:val="00C34186"/>
    <w:rsid w:val="00C34BF5"/>
    <w:rsid w:val="00C35D45"/>
    <w:rsid w:val="00C363F8"/>
    <w:rsid w:val="00C36AB2"/>
    <w:rsid w:val="00C3768C"/>
    <w:rsid w:val="00C4022D"/>
    <w:rsid w:val="00C41E20"/>
    <w:rsid w:val="00C44BB0"/>
    <w:rsid w:val="00C463B5"/>
    <w:rsid w:val="00C50B34"/>
    <w:rsid w:val="00C51E52"/>
    <w:rsid w:val="00C52FC8"/>
    <w:rsid w:val="00C53816"/>
    <w:rsid w:val="00C53C6F"/>
    <w:rsid w:val="00C565ED"/>
    <w:rsid w:val="00C569E6"/>
    <w:rsid w:val="00C56F1D"/>
    <w:rsid w:val="00C57AE2"/>
    <w:rsid w:val="00C57FB5"/>
    <w:rsid w:val="00C60D45"/>
    <w:rsid w:val="00C60E34"/>
    <w:rsid w:val="00C630C1"/>
    <w:rsid w:val="00C63928"/>
    <w:rsid w:val="00C66D10"/>
    <w:rsid w:val="00C705A5"/>
    <w:rsid w:val="00C705CD"/>
    <w:rsid w:val="00C73EBF"/>
    <w:rsid w:val="00C75056"/>
    <w:rsid w:val="00C7540A"/>
    <w:rsid w:val="00C75BD7"/>
    <w:rsid w:val="00C76190"/>
    <w:rsid w:val="00C77557"/>
    <w:rsid w:val="00C776FC"/>
    <w:rsid w:val="00C80F07"/>
    <w:rsid w:val="00C824B8"/>
    <w:rsid w:val="00C83BA0"/>
    <w:rsid w:val="00C87801"/>
    <w:rsid w:val="00C87922"/>
    <w:rsid w:val="00C9305C"/>
    <w:rsid w:val="00C94F91"/>
    <w:rsid w:val="00C9538D"/>
    <w:rsid w:val="00C96555"/>
    <w:rsid w:val="00CA3C45"/>
    <w:rsid w:val="00CA41CC"/>
    <w:rsid w:val="00CA4A64"/>
    <w:rsid w:val="00CA4B8D"/>
    <w:rsid w:val="00CA4BBA"/>
    <w:rsid w:val="00CA5AB1"/>
    <w:rsid w:val="00CA6365"/>
    <w:rsid w:val="00CA6B81"/>
    <w:rsid w:val="00CA764E"/>
    <w:rsid w:val="00CB0696"/>
    <w:rsid w:val="00CB1CC1"/>
    <w:rsid w:val="00CB310B"/>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393"/>
    <w:rsid w:val="00CD70F2"/>
    <w:rsid w:val="00CE0DCC"/>
    <w:rsid w:val="00CE1A34"/>
    <w:rsid w:val="00CE2965"/>
    <w:rsid w:val="00CE3C3B"/>
    <w:rsid w:val="00CE5788"/>
    <w:rsid w:val="00CF0942"/>
    <w:rsid w:val="00CF13C3"/>
    <w:rsid w:val="00CF17BF"/>
    <w:rsid w:val="00CF1A13"/>
    <w:rsid w:val="00CF24DC"/>
    <w:rsid w:val="00CF293E"/>
    <w:rsid w:val="00CF2A50"/>
    <w:rsid w:val="00CF4245"/>
    <w:rsid w:val="00CF47DC"/>
    <w:rsid w:val="00CF58E8"/>
    <w:rsid w:val="00CF65FD"/>
    <w:rsid w:val="00CF7145"/>
    <w:rsid w:val="00D04756"/>
    <w:rsid w:val="00D04CE6"/>
    <w:rsid w:val="00D061BA"/>
    <w:rsid w:val="00D06AE1"/>
    <w:rsid w:val="00D10A59"/>
    <w:rsid w:val="00D122C4"/>
    <w:rsid w:val="00D1483F"/>
    <w:rsid w:val="00D1487E"/>
    <w:rsid w:val="00D14CF1"/>
    <w:rsid w:val="00D14D98"/>
    <w:rsid w:val="00D15646"/>
    <w:rsid w:val="00D1635B"/>
    <w:rsid w:val="00D1675A"/>
    <w:rsid w:val="00D17389"/>
    <w:rsid w:val="00D20968"/>
    <w:rsid w:val="00D26D90"/>
    <w:rsid w:val="00D273B9"/>
    <w:rsid w:val="00D27745"/>
    <w:rsid w:val="00D30B3B"/>
    <w:rsid w:val="00D31BB3"/>
    <w:rsid w:val="00D329FA"/>
    <w:rsid w:val="00D33744"/>
    <w:rsid w:val="00D3400D"/>
    <w:rsid w:val="00D34ADC"/>
    <w:rsid w:val="00D36206"/>
    <w:rsid w:val="00D366B8"/>
    <w:rsid w:val="00D4082E"/>
    <w:rsid w:val="00D40900"/>
    <w:rsid w:val="00D43659"/>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5471"/>
    <w:rsid w:val="00D7662F"/>
    <w:rsid w:val="00D76C23"/>
    <w:rsid w:val="00D7734A"/>
    <w:rsid w:val="00D80A7E"/>
    <w:rsid w:val="00D80E3C"/>
    <w:rsid w:val="00D81390"/>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62C6"/>
    <w:rsid w:val="00D97971"/>
    <w:rsid w:val="00DA00DC"/>
    <w:rsid w:val="00DA7002"/>
    <w:rsid w:val="00DB28EE"/>
    <w:rsid w:val="00DB4445"/>
    <w:rsid w:val="00DB7849"/>
    <w:rsid w:val="00DB79DB"/>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F94"/>
    <w:rsid w:val="00DD24DE"/>
    <w:rsid w:val="00DD2562"/>
    <w:rsid w:val="00DD27BC"/>
    <w:rsid w:val="00DD50D3"/>
    <w:rsid w:val="00DD54E9"/>
    <w:rsid w:val="00DD706D"/>
    <w:rsid w:val="00DD769B"/>
    <w:rsid w:val="00DD7CAA"/>
    <w:rsid w:val="00DE063B"/>
    <w:rsid w:val="00DE0798"/>
    <w:rsid w:val="00DE0D12"/>
    <w:rsid w:val="00DE0F94"/>
    <w:rsid w:val="00DE36F5"/>
    <w:rsid w:val="00DE44DE"/>
    <w:rsid w:val="00DE4CC5"/>
    <w:rsid w:val="00DE537F"/>
    <w:rsid w:val="00DE5C3F"/>
    <w:rsid w:val="00DE633D"/>
    <w:rsid w:val="00DF0395"/>
    <w:rsid w:val="00DF0C2E"/>
    <w:rsid w:val="00DF155C"/>
    <w:rsid w:val="00DF232F"/>
    <w:rsid w:val="00DF2A03"/>
    <w:rsid w:val="00DF47D6"/>
    <w:rsid w:val="00DF53C7"/>
    <w:rsid w:val="00DF5B16"/>
    <w:rsid w:val="00DF660E"/>
    <w:rsid w:val="00E00122"/>
    <w:rsid w:val="00E006E8"/>
    <w:rsid w:val="00E01B18"/>
    <w:rsid w:val="00E0207A"/>
    <w:rsid w:val="00E056FC"/>
    <w:rsid w:val="00E06172"/>
    <w:rsid w:val="00E06475"/>
    <w:rsid w:val="00E067E5"/>
    <w:rsid w:val="00E068EE"/>
    <w:rsid w:val="00E10657"/>
    <w:rsid w:val="00E11E3D"/>
    <w:rsid w:val="00E12C2A"/>
    <w:rsid w:val="00E12E24"/>
    <w:rsid w:val="00E142D7"/>
    <w:rsid w:val="00E14E28"/>
    <w:rsid w:val="00E15B2C"/>
    <w:rsid w:val="00E16133"/>
    <w:rsid w:val="00E20485"/>
    <w:rsid w:val="00E21077"/>
    <w:rsid w:val="00E210DA"/>
    <w:rsid w:val="00E22772"/>
    <w:rsid w:val="00E22D39"/>
    <w:rsid w:val="00E22E0E"/>
    <w:rsid w:val="00E2397E"/>
    <w:rsid w:val="00E2564A"/>
    <w:rsid w:val="00E26580"/>
    <w:rsid w:val="00E27232"/>
    <w:rsid w:val="00E27443"/>
    <w:rsid w:val="00E276C4"/>
    <w:rsid w:val="00E305C3"/>
    <w:rsid w:val="00E30E2C"/>
    <w:rsid w:val="00E317FB"/>
    <w:rsid w:val="00E32413"/>
    <w:rsid w:val="00E32563"/>
    <w:rsid w:val="00E332F6"/>
    <w:rsid w:val="00E335AD"/>
    <w:rsid w:val="00E34884"/>
    <w:rsid w:val="00E34A7F"/>
    <w:rsid w:val="00E34F12"/>
    <w:rsid w:val="00E35865"/>
    <w:rsid w:val="00E37B40"/>
    <w:rsid w:val="00E37FA2"/>
    <w:rsid w:val="00E42495"/>
    <w:rsid w:val="00E4249A"/>
    <w:rsid w:val="00E425F4"/>
    <w:rsid w:val="00E42ECE"/>
    <w:rsid w:val="00E44B43"/>
    <w:rsid w:val="00E50661"/>
    <w:rsid w:val="00E50E3A"/>
    <w:rsid w:val="00E518D7"/>
    <w:rsid w:val="00E5461E"/>
    <w:rsid w:val="00E54CB6"/>
    <w:rsid w:val="00E5584E"/>
    <w:rsid w:val="00E5630E"/>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BA3"/>
    <w:rsid w:val="00E71FA7"/>
    <w:rsid w:val="00E72840"/>
    <w:rsid w:val="00E72E69"/>
    <w:rsid w:val="00E737B8"/>
    <w:rsid w:val="00E75236"/>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C32"/>
    <w:rsid w:val="00E9545E"/>
    <w:rsid w:val="00E96262"/>
    <w:rsid w:val="00E9631D"/>
    <w:rsid w:val="00EA0C08"/>
    <w:rsid w:val="00EA1031"/>
    <w:rsid w:val="00EA1822"/>
    <w:rsid w:val="00EA182F"/>
    <w:rsid w:val="00EA20F7"/>
    <w:rsid w:val="00EA2D27"/>
    <w:rsid w:val="00EA4307"/>
    <w:rsid w:val="00EA5B50"/>
    <w:rsid w:val="00EA6ACA"/>
    <w:rsid w:val="00EB0BB3"/>
    <w:rsid w:val="00EB354F"/>
    <w:rsid w:val="00EB3A71"/>
    <w:rsid w:val="00EB53E3"/>
    <w:rsid w:val="00EB56A5"/>
    <w:rsid w:val="00EB5A37"/>
    <w:rsid w:val="00EB61B4"/>
    <w:rsid w:val="00EB69EB"/>
    <w:rsid w:val="00EB6D11"/>
    <w:rsid w:val="00EB7534"/>
    <w:rsid w:val="00EC06B7"/>
    <w:rsid w:val="00EC0BB8"/>
    <w:rsid w:val="00EC139E"/>
    <w:rsid w:val="00EC35A2"/>
    <w:rsid w:val="00EC3E07"/>
    <w:rsid w:val="00EC4F5D"/>
    <w:rsid w:val="00EC6162"/>
    <w:rsid w:val="00ED0585"/>
    <w:rsid w:val="00ED0CAB"/>
    <w:rsid w:val="00ED0E00"/>
    <w:rsid w:val="00ED1096"/>
    <w:rsid w:val="00ED2E4F"/>
    <w:rsid w:val="00ED44A6"/>
    <w:rsid w:val="00ED4E77"/>
    <w:rsid w:val="00ED5715"/>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D8"/>
    <w:rsid w:val="00EF035C"/>
    <w:rsid w:val="00EF0407"/>
    <w:rsid w:val="00EF15C7"/>
    <w:rsid w:val="00EF2CF4"/>
    <w:rsid w:val="00EF35A1"/>
    <w:rsid w:val="00EF49D1"/>
    <w:rsid w:val="00EF5215"/>
    <w:rsid w:val="00EF5D18"/>
    <w:rsid w:val="00EF6AC8"/>
    <w:rsid w:val="00EF7BDB"/>
    <w:rsid w:val="00F004A9"/>
    <w:rsid w:val="00F00990"/>
    <w:rsid w:val="00F01F8F"/>
    <w:rsid w:val="00F043CC"/>
    <w:rsid w:val="00F045EE"/>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77B"/>
    <w:rsid w:val="00F262D2"/>
    <w:rsid w:val="00F266BB"/>
    <w:rsid w:val="00F26BFF"/>
    <w:rsid w:val="00F2706A"/>
    <w:rsid w:val="00F30136"/>
    <w:rsid w:val="00F30C62"/>
    <w:rsid w:val="00F32420"/>
    <w:rsid w:val="00F35502"/>
    <w:rsid w:val="00F35CFA"/>
    <w:rsid w:val="00F35D4C"/>
    <w:rsid w:val="00F36237"/>
    <w:rsid w:val="00F36715"/>
    <w:rsid w:val="00F36DF3"/>
    <w:rsid w:val="00F37EFC"/>
    <w:rsid w:val="00F40ADD"/>
    <w:rsid w:val="00F41018"/>
    <w:rsid w:val="00F41B6D"/>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72EB"/>
    <w:rsid w:val="00F57734"/>
    <w:rsid w:val="00F57885"/>
    <w:rsid w:val="00F602BF"/>
    <w:rsid w:val="00F605EB"/>
    <w:rsid w:val="00F61602"/>
    <w:rsid w:val="00F63BF0"/>
    <w:rsid w:val="00F6561B"/>
    <w:rsid w:val="00F65DF8"/>
    <w:rsid w:val="00F67641"/>
    <w:rsid w:val="00F71145"/>
    <w:rsid w:val="00F72DB1"/>
    <w:rsid w:val="00F73627"/>
    <w:rsid w:val="00F74625"/>
    <w:rsid w:val="00F74B91"/>
    <w:rsid w:val="00F7706D"/>
    <w:rsid w:val="00F8010F"/>
    <w:rsid w:val="00F81959"/>
    <w:rsid w:val="00F82018"/>
    <w:rsid w:val="00F8236C"/>
    <w:rsid w:val="00F82CFF"/>
    <w:rsid w:val="00F84493"/>
    <w:rsid w:val="00F8661E"/>
    <w:rsid w:val="00F91D45"/>
    <w:rsid w:val="00F94973"/>
    <w:rsid w:val="00F95F3F"/>
    <w:rsid w:val="00F97547"/>
    <w:rsid w:val="00FA0259"/>
    <w:rsid w:val="00FA0CA1"/>
    <w:rsid w:val="00FA3BEA"/>
    <w:rsid w:val="00FA52A5"/>
    <w:rsid w:val="00FA5D1B"/>
    <w:rsid w:val="00FA6778"/>
    <w:rsid w:val="00FA6F32"/>
    <w:rsid w:val="00FB08AE"/>
    <w:rsid w:val="00FB0C27"/>
    <w:rsid w:val="00FB1442"/>
    <w:rsid w:val="00FB1B12"/>
    <w:rsid w:val="00FB1F94"/>
    <w:rsid w:val="00FB2813"/>
    <w:rsid w:val="00FB40C0"/>
    <w:rsid w:val="00FB4B61"/>
    <w:rsid w:val="00FB4D72"/>
    <w:rsid w:val="00FB6F20"/>
    <w:rsid w:val="00FB744F"/>
    <w:rsid w:val="00FB7D91"/>
    <w:rsid w:val="00FB7DC5"/>
    <w:rsid w:val="00FC077E"/>
    <w:rsid w:val="00FC0A04"/>
    <w:rsid w:val="00FC1B7D"/>
    <w:rsid w:val="00FC29F0"/>
    <w:rsid w:val="00FC383C"/>
    <w:rsid w:val="00FC3BEB"/>
    <w:rsid w:val="00FC5660"/>
    <w:rsid w:val="00FC59EA"/>
    <w:rsid w:val="00FC690A"/>
    <w:rsid w:val="00FC6EEE"/>
    <w:rsid w:val="00FC6FB0"/>
    <w:rsid w:val="00FC7545"/>
    <w:rsid w:val="00FC7B23"/>
    <w:rsid w:val="00FD0D99"/>
    <w:rsid w:val="00FD3946"/>
    <w:rsid w:val="00FD7B69"/>
    <w:rsid w:val="00FE2179"/>
    <w:rsid w:val="00FE2984"/>
    <w:rsid w:val="00FE3B74"/>
    <w:rsid w:val="00FE3D96"/>
    <w:rsid w:val="00FE3EAC"/>
    <w:rsid w:val="00FE58C1"/>
    <w:rsid w:val="00FE7E2D"/>
    <w:rsid w:val="00FF0198"/>
    <w:rsid w:val="00FF0520"/>
    <w:rsid w:val="00FF16FC"/>
    <w:rsid w:val="00FF17DE"/>
    <w:rsid w:val="00FF29CE"/>
    <w:rsid w:val="00FF2D44"/>
    <w:rsid w:val="00FF355E"/>
    <w:rsid w:val="00FF3A01"/>
    <w:rsid w:val="00FF4284"/>
    <w:rsid w:val="00FF6E22"/>
    <w:rsid w:val="00FF6FCC"/>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6E1"/>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CF69-7646-4417-A9B4-2CB0452D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3757</Words>
  <Characters>25454</Characters>
  <Application>Microsoft Office Word</Application>
  <DocSecurity>0</DocSecurity>
  <Lines>1414</Lines>
  <Paragraphs>230</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10</cp:revision>
  <cp:lastPrinted>2022-06-21T14:05:00Z</cp:lastPrinted>
  <dcterms:created xsi:type="dcterms:W3CDTF">2022-06-21T13:43:00Z</dcterms:created>
  <dcterms:modified xsi:type="dcterms:W3CDTF">2022-06-22T07:27:00Z</dcterms:modified>
</cp:coreProperties>
</file>