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AB9EEA2CF48F4F2BB84899257EBBB228"/>
        </w:placeholder>
        <w:text/>
      </w:sdtPr>
      <w:sdtEndPr/>
      <w:sdtContent>
        <w:p w:rsidRPr="009B062B" w:rsidR="00AF30DD" w:rsidP="00DA28CE" w:rsidRDefault="00AF30DD" w14:paraId="1D2045C0" w14:textId="77777777">
          <w:pPr>
            <w:pStyle w:val="Rubrik1"/>
            <w:spacing w:after="300"/>
          </w:pPr>
          <w:r w:rsidRPr="009B062B">
            <w:t>Förslag till riksdagsbeslut</w:t>
          </w:r>
        </w:p>
      </w:sdtContent>
    </w:sdt>
    <w:sdt>
      <w:sdtPr>
        <w:alias w:val="Yrkande 1"/>
        <w:tag w:val="da841b18-f827-4a11-adf5-b5a1ed36d4aa"/>
        <w:id w:val="973956380"/>
        <w:lock w:val="sdtLocked"/>
      </w:sdtPr>
      <w:sdtEndPr/>
      <w:sdtContent>
        <w:p w:rsidR="00F76D33" w:rsidRDefault="001E3D3B" w14:paraId="1D2045C1" w14:textId="77777777">
          <w:pPr>
            <w:pStyle w:val="Frslagstext"/>
            <w:numPr>
              <w:ilvl w:val="0"/>
              <w:numId w:val="0"/>
            </w:numPr>
          </w:pPr>
          <w:r>
            <w:t>Riksdagen ställer sig bakom det som anförs i motionen om att ge regionerna betydande bestämmanderätt över intäkterna från trängselskatten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4D1648BFFBE4FCF9B1FB070ADA9FEE9"/>
        </w:placeholder>
        <w:text/>
      </w:sdtPr>
      <w:sdtEndPr/>
      <w:sdtContent>
        <w:p w:rsidRPr="009B062B" w:rsidR="006D79C9" w:rsidP="00333E95" w:rsidRDefault="006D79C9" w14:paraId="1D2045C2" w14:textId="77777777">
          <w:pPr>
            <w:pStyle w:val="Rubrik1"/>
          </w:pPr>
          <w:r>
            <w:t>Motivering</w:t>
          </w:r>
        </w:p>
      </w:sdtContent>
    </w:sdt>
    <w:p w:rsidR="008E2E06" w:rsidP="008E2E06" w:rsidRDefault="008E2E06" w14:paraId="1D2045C3" w14:textId="77777777">
      <w:pPr>
        <w:pStyle w:val="Normalutanindragellerluft"/>
      </w:pPr>
      <w:r>
        <w:t>Trängselskatt är ett medel för att styra trafikflöden ur ett miljöperspektiv som dessutom möjliggör investeringar för att underlätta framkomlighet. För att nå acceptans för miljöavgifter eller trängselskatt så måste de som betalar också se tydliga resultat och förbättringar i framkomlighet. Allt annat är oacceptabelt.</w:t>
      </w:r>
    </w:p>
    <w:p w:rsidRPr="008E2E06" w:rsidR="008E2E06" w:rsidP="008E2E06" w:rsidRDefault="008E2E06" w14:paraId="1D2045C4" w14:textId="5DA20074">
      <w:r w:rsidRPr="008E2E06">
        <w:t>Beslutanderätten över intäkterna ligger i dag hos regeringen och inte i regionerna. Detta är inte rimligt!</w:t>
      </w:r>
    </w:p>
    <w:p w:rsidRPr="008E2E06" w:rsidR="008E2E06" w:rsidP="008E2E06" w:rsidRDefault="008E2E06" w14:paraId="1D2045C5" w14:textId="4EDE6929">
      <w:r w:rsidRPr="008E2E06">
        <w:t>Beslutsfattande i regionerna skull</w:t>
      </w:r>
      <w:r w:rsidR="00EA445C">
        <w:t>e ge många goda effekter. Allt f</w:t>
      </w:r>
      <w:r w:rsidRPr="008E2E06">
        <w:t>rån idé till beslut skulle gå fortare. Trängseln skulle minska och framkomlighet</w:t>
      </w:r>
      <w:r w:rsidR="00EA445C">
        <w:t>en</w:t>
      </w:r>
      <w:r w:rsidRPr="008E2E06">
        <w:t xml:space="preserve"> i kollektivtrafiken och på vägarna skulle bli bättre.</w:t>
      </w:r>
    </w:p>
    <w:p w:rsidRPr="008E2E06" w:rsidR="008E2E06" w:rsidP="008E2E06" w:rsidRDefault="008E2E06" w14:paraId="1D2045C6" w14:textId="77777777">
      <w:r w:rsidRPr="008E2E06">
        <w:lastRenderedPageBreak/>
        <w:t>Regionerna behöver få en betydande bestämmanderätt över hur trängselskatten utformas och hur intäkter bäst används för olika investeringar i infrastruktur. Detta bör riksdagen som sin mening ge regeringen till känna.</w:t>
      </w:r>
    </w:p>
    <w:sdt>
      <w:sdtPr>
        <w:rPr>
          <w:i/>
          <w:noProof/>
        </w:rPr>
        <w:alias w:val="CC_Underskrifter"/>
        <w:tag w:val="CC_Underskrifter"/>
        <w:id w:val="583496634"/>
        <w:lock w:val="sdtContentLocked"/>
        <w:placeholder>
          <w:docPart w:val="9482E34DC5794B62AD97743569363444"/>
        </w:placeholder>
      </w:sdtPr>
      <w:sdtEndPr/>
      <w:sdtContent>
        <w:p w:rsidR="002D7B97" w:rsidP="00046205" w:rsidRDefault="002D7B97" w14:paraId="1D2045C7" w14:textId="77777777"/>
        <w:p w:rsidR="002D7B97" w:rsidP="00046205" w:rsidRDefault="00342A0F" w14:paraId="1D2045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Pr="008E0FE2" w:rsidR="004801AC" w:rsidP="00DF3554" w:rsidRDefault="004801AC" w14:paraId="1D2045CC"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045CF" w14:textId="77777777" w:rsidR="00236DB0" w:rsidRDefault="00236DB0" w:rsidP="000C1CAD">
      <w:pPr>
        <w:spacing w:line="240" w:lineRule="auto"/>
      </w:pPr>
      <w:r>
        <w:separator/>
      </w:r>
    </w:p>
  </w:endnote>
  <w:endnote w:type="continuationSeparator" w:id="0">
    <w:p w14:paraId="1D2045D0" w14:textId="77777777" w:rsidR="00236DB0" w:rsidRDefault="00236D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045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045D6" w14:textId="6ACBC57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2A0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045CD" w14:textId="77777777" w:rsidR="00236DB0" w:rsidRDefault="00236DB0" w:rsidP="000C1CAD">
      <w:pPr>
        <w:spacing w:line="240" w:lineRule="auto"/>
      </w:pPr>
      <w:r>
        <w:separator/>
      </w:r>
    </w:p>
  </w:footnote>
  <w:footnote w:type="continuationSeparator" w:id="0">
    <w:p w14:paraId="1D2045CE" w14:textId="77777777" w:rsidR="00236DB0" w:rsidRDefault="00236D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D2045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2045E0" wp14:anchorId="1D2045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2A0F" w14:paraId="1D2045E3" w14:textId="77777777">
                          <w:pPr>
                            <w:jc w:val="right"/>
                          </w:pPr>
                          <w:sdt>
                            <w:sdtPr>
                              <w:alias w:val="CC_Noformat_Partikod"/>
                              <w:tag w:val="CC_Noformat_Partikod"/>
                              <w:id w:val="-53464382"/>
                              <w:placeholder>
                                <w:docPart w:val="743A5658BE5144589BED5E067F8D5E95"/>
                              </w:placeholder>
                              <w:text/>
                            </w:sdtPr>
                            <w:sdtEndPr/>
                            <w:sdtContent>
                              <w:r w:rsidR="008E2E06">
                                <w:t>S</w:t>
                              </w:r>
                            </w:sdtContent>
                          </w:sdt>
                          <w:sdt>
                            <w:sdtPr>
                              <w:alias w:val="CC_Noformat_Partinummer"/>
                              <w:tag w:val="CC_Noformat_Partinummer"/>
                              <w:id w:val="-1709555926"/>
                              <w:placeholder>
                                <w:docPart w:val="E477F162F8584275AD7DBAC7D15DBEC0"/>
                              </w:placeholder>
                              <w:text/>
                            </w:sdtPr>
                            <w:sdtEndPr/>
                            <w:sdtContent>
                              <w:r w:rsidR="008E2E06">
                                <w:t>2152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2045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2A0F" w14:paraId="1D2045E3" w14:textId="77777777">
                    <w:pPr>
                      <w:jc w:val="right"/>
                    </w:pPr>
                    <w:sdt>
                      <w:sdtPr>
                        <w:alias w:val="CC_Noformat_Partikod"/>
                        <w:tag w:val="CC_Noformat_Partikod"/>
                        <w:id w:val="-53464382"/>
                        <w:placeholder>
                          <w:docPart w:val="743A5658BE5144589BED5E067F8D5E95"/>
                        </w:placeholder>
                        <w:text/>
                      </w:sdtPr>
                      <w:sdtEndPr/>
                      <w:sdtContent>
                        <w:r w:rsidR="008E2E06">
                          <w:t>S</w:t>
                        </w:r>
                      </w:sdtContent>
                    </w:sdt>
                    <w:sdt>
                      <w:sdtPr>
                        <w:alias w:val="CC_Noformat_Partinummer"/>
                        <w:tag w:val="CC_Noformat_Partinummer"/>
                        <w:id w:val="-1709555926"/>
                        <w:placeholder>
                          <w:docPart w:val="E477F162F8584275AD7DBAC7D15DBEC0"/>
                        </w:placeholder>
                        <w:text/>
                      </w:sdtPr>
                      <w:sdtEndPr/>
                      <w:sdtContent>
                        <w:r w:rsidR="008E2E06">
                          <w:t>2152</w:t>
                        </w:r>
                      </w:sdtContent>
                    </w:sdt>
                  </w:p>
                </w:txbxContent>
              </v:textbox>
              <w10:wrap anchorx="page"/>
            </v:shape>
          </w:pict>
        </mc:Fallback>
      </mc:AlternateContent>
    </w:r>
  </w:p>
  <w:p w:rsidRPr="00293C4F" w:rsidR="00262EA3" w:rsidP="00776B74" w:rsidRDefault="00262EA3" w14:paraId="1D2045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D2045D3" w14:textId="77777777">
    <w:pPr>
      <w:jc w:val="right"/>
    </w:pPr>
  </w:p>
  <w:p w:rsidR="00262EA3" w:rsidP="00776B74" w:rsidRDefault="00262EA3" w14:paraId="1D2045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42A0F" w14:paraId="1D2045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2045E2" wp14:anchorId="1D2045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2A0F" w14:paraId="1D2045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2E06">
          <w:t>S</w:t>
        </w:r>
      </w:sdtContent>
    </w:sdt>
    <w:sdt>
      <w:sdtPr>
        <w:alias w:val="CC_Noformat_Partinummer"/>
        <w:tag w:val="CC_Noformat_Partinummer"/>
        <w:id w:val="-2014525982"/>
        <w:text/>
      </w:sdtPr>
      <w:sdtEndPr/>
      <w:sdtContent>
        <w:r w:rsidR="008E2E06">
          <w:t>2152</w:t>
        </w:r>
      </w:sdtContent>
    </w:sdt>
  </w:p>
  <w:p w:rsidRPr="008227B3" w:rsidR="00262EA3" w:rsidP="008227B3" w:rsidRDefault="00342A0F" w14:paraId="1D2045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2A0F" w14:paraId="1D2045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:2233</w:t>
        </w:r>
      </w:sdtContent>
    </w:sdt>
  </w:p>
  <w:p w:rsidR="00262EA3" w:rsidP="00E03A3D" w:rsidRDefault="00342A0F" w14:paraId="1D2045DB" w14:textId="77777777">
    <w:pPr>
      <w:pStyle w:val="Motionr"/>
    </w:pPr>
    <w:sdt>
      <w:sdtPr>
        <w:alias w:val="CC_Noformat_Avtext"/>
        <w:tag w:val="CC_Noformat_Avtext"/>
        <w:id w:val="-2020768203"/>
        <w:lock w:val="sdtContentLocked"/>
        <w15:appearance w15:val="hidden"/>
        <w:text/>
      </w:sdtPr>
      <w:sdtEndPr/>
      <w:sdtContent>
        <w:r>
          <w:t>av Teres Lindberg (S)</w:t>
        </w:r>
      </w:sdtContent>
    </w:sdt>
  </w:p>
  <w:sdt>
    <w:sdtPr>
      <w:alias w:val="CC_Noformat_Rubtext"/>
      <w:tag w:val="CC_Noformat_Rubtext"/>
      <w:id w:val="-218060500"/>
      <w:lock w:val="sdtLocked"/>
      <w:text/>
    </w:sdtPr>
    <w:sdtEndPr/>
    <w:sdtContent>
      <w:p w:rsidR="00262EA3" w:rsidP="00283E0F" w:rsidRDefault="008E2E06" w14:paraId="1D2045DC" w14:textId="77777777">
        <w:pPr>
          <w:pStyle w:val="FSHRub2"/>
        </w:pPr>
        <w:r>
          <w:t>Inför regional rådighet över trängselskatter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D2045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8E2E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CC0"/>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205"/>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D3B"/>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6DB0"/>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B97"/>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A0F"/>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2E0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2E2"/>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5C"/>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D33"/>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2045BF"/>
  <w15:chartTrackingRefBased/>
  <w15:docId w15:val="{30B2753F-FC11-4D87-BB9D-B09A302B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9EEA2CF48F4F2BB84899257EBBB228"/>
        <w:category>
          <w:name w:val="Allmänt"/>
          <w:gallery w:val="placeholder"/>
        </w:category>
        <w:types>
          <w:type w:val="bbPlcHdr"/>
        </w:types>
        <w:behaviors>
          <w:behavior w:val="content"/>
        </w:behaviors>
        <w:guid w:val="{624D4F8F-F7C1-440C-9933-8D8A278C8AB0}"/>
      </w:docPartPr>
      <w:docPartBody>
        <w:p w:rsidR="00C47945" w:rsidRDefault="004757AA">
          <w:pPr>
            <w:pStyle w:val="AB9EEA2CF48F4F2BB84899257EBBB228"/>
          </w:pPr>
          <w:r w:rsidRPr="005A0A93">
            <w:rPr>
              <w:rStyle w:val="Platshllartext"/>
            </w:rPr>
            <w:t>Förslag till riksdagsbeslut</w:t>
          </w:r>
        </w:p>
      </w:docPartBody>
    </w:docPart>
    <w:docPart>
      <w:docPartPr>
        <w:name w:val="F4D1648BFFBE4FCF9B1FB070ADA9FEE9"/>
        <w:category>
          <w:name w:val="Allmänt"/>
          <w:gallery w:val="placeholder"/>
        </w:category>
        <w:types>
          <w:type w:val="bbPlcHdr"/>
        </w:types>
        <w:behaviors>
          <w:behavior w:val="content"/>
        </w:behaviors>
        <w:guid w:val="{3D68BCEE-6CAA-4BF9-9286-477B05CB4FF0}"/>
      </w:docPartPr>
      <w:docPartBody>
        <w:p w:rsidR="00C47945" w:rsidRDefault="004757AA">
          <w:pPr>
            <w:pStyle w:val="F4D1648BFFBE4FCF9B1FB070ADA9FEE9"/>
          </w:pPr>
          <w:r w:rsidRPr="005A0A93">
            <w:rPr>
              <w:rStyle w:val="Platshllartext"/>
            </w:rPr>
            <w:t>Motivering</w:t>
          </w:r>
        </w:p>
      </w:docPartBody>
    </w:docPart>
    <w:docPart>
      <w:docPartPr>
        <w:name w:val="743A5658BE5144589BED5E067F8D5E95"/>
        <w:category>
          <w:name w:val="Allmänt"/>
          <w:gallery w:val="placeholder"/>
        </w:category>
        <w:types>
          <w:type w:val="bbPlcHdr"/>
        </w:types>
        <w:behaviors>
          <w:behavior w:val="content"/>
        </w:behaviors>
        <w:guid w:val="{4037E5C0-ED7A-443F-BDFD-785277F1B6EE}"/>
      </w:docPartPr>
      <w:docPartBody>
        <w:p w:rsidR="00C47945" w:rsidRDefault="004757AA">
          <w:pPr>
            <w:pStyle w:val="743A5658BE5144589BED5E067F8D5E95"/>
          </w:pPr>
          <w:r>
            <w:rPr>
              <w:rStyle w:val="Platshllartext"/>
            </w:rPr>
            <w:t xml:space="preserve"> </w:t>
          </w:r>
        </w:p>
      </w:docPartBody>
    </w:docPart>
    <w:docPart>
      <w:docPartPr>
        <w:name w:val="E477F162F8584275AD7DBAC7D15DBEC0"/>
        <w:category>
          <w:name w:val="Allmänt"/>
          <w:gallery w:val="placeholder"/>
        </w:category>
        <w:types>
          <w:type w:val="bbPlcHdr"/>
        </w:types>
        <w:behaviors>
          <w:behavior w:val="content"/>
        </w:behaviors>
        <w:guid w:val="{EFC6EF2A-307D-4F6A-8D62-EF549DD6BAFF}"/>
      </w:docPartPr>
      <w:docPartBody>
        <w:p w:rsidR="00C47945" w:rsidRDefault="004757AA">
          <w:pPr>
            <w:pStyle w:val="E477F162F8584275AD7DBAC7D15DBEC0"/>
          </w:pPr>
          <w:r>
            <w:t xml:space="preserve"> </w:t>
          </w:r>
        </w:p>
      </w:docPartBody>
    </w:docPart>
    <w:docPart>
      <w:docPartPr>
        <w:name w:val="9482E34DC5794B62AD97743569363444"/>
        <w:category>
          <w:name w:val="Allmänt"/>
          <w:gallery w:val="placeholder"/>
        </w:category>
        <w:types>
          <w:type w:val="bbPlcHdr"/>
        </w:types>
        <w:behaviors>
          <w:behavior w:val="content"/>
        </w:behaviors>
        <w:guid w:val="{D63540DF-C1CD-40EF-9963-F6D9DB92405B}"/>
      </w:docPartPr>
      <w:docPartBody>
        <w:p w:rsidR="00555F99" w:rsidRDefault="00555F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7AA"/>
    <w:rsid w:val="004757AA"/>
    <w:rsid w:val="00555F99"/>
    <w:rsid w:val="00C479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9EEA2CF48F4F2BB84899257EBBB228">
    <w:name w:val="AB9EEA2CF48F4F2BB84899257EBBB228"/>
  </w:style>
  <w:style w:type="paragraph" w:customStyle="1" w:styleId="CF5E40C7752549138E98E6A7DC5C4EAA">
    <w:name w:val="CF5E40C7752549138E98E6A7DC5C4E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35A8BD7B2A44B9AD2714F1375503C6">
    <w:name w:val="9135A8BD7B2A44B9AD2714F1375503C6"/>
  </w:style>
  <w:style w:type="paragraph" w:customStyle="1" w:styleId="F4D1648BFFBE4FCF9B1FB070ADA9FEE9">
    <w:name w:val="F4D1648BFFBE4FCF9B1FB070ADA9FEE9"/>
  </w:style>
  <w:style w:type="paragraph" w:customStyle="1" w:styleId="6675C95895F24B0C9555AD4861E0BAAA">
    <w:name w:val="6675C95895F24B0C9555AD4861E0BAAA"/>
  </w:style>
  <w:style w:type="paragraph" w:customStyle="1" w:styleId="354E220508F94EEB8E69D041D7C03F3C">
    <w:name w:val="354E220508F94EEB8E69D041D7C03F3C"/>
  </w:style>
  <w:style w:type="paragraph" w:customStyle="1" w:styleId="743A5658BE5144589BED5E067F8D5E95">
    <w:name w:val="743A5658BE5144589BED5E067F8D5E95"/>
  </w:style>
  <w:style w:type="paragraph" w:customStyle="1" w:styleId="E477F162F8584275AD7DBAC7D15DBEC0">
    <w:name w:val="E477F162F8584275AD7DBAC7D15DBE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6FF54F-5CD9-4306-82A1-669A309A59C5}"/>
</file>

<file path=customXml/itemProps2.xml><?xml version="1.0" encoding="utf-8"?>
<ds:datastoreItem xmlns:ds="http://schemas.openxmlformats.org/officeDocument/2006/customXml" ds:itemID="{1B1AF52C-B8A4-42B8-82D3-A532885D543E}"/>
</file>

<file path=customXml/itemProps3.xml><?xml version="1.0" encoding="utf-8"?>
<ds:datastoreItem xmlns:ds="http://schemas.openxmlformats.org/officeDocument/2006/customXml" ds:itemID="{443D06C3-5937-4E22-B598-36938F61AC21}"/>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944</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S2152 Inför regional rådighet över trängselskatter</vt:lpstr>
      <vt:lpstr>
      </vt:lpstr>
    </vt:vector>
  </TitlesOfParts>
  <Company>Sveriges riksdag</Company>
  <LinksUpToDate>false</LinksUpToDate>
  <CharactersWithSpaces>1086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