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8A9" w:rsidRPr="00CB5066" w:rsidRDefault="004E08A9">
      <w:pPr>
        <w:pStyle w:val="Hemstlrubrik"/>
        <w:shd w:val="clear" w:color="000000" w:fill="auto"/>
      </w:pPr>
      <w:r w:rsidRPr="00CB5066">
        <w:t>Förslag till riksdagsbeslut</w:t>
      </w:r>
    </w:p>
    <w:p w:rsidR="004E08A9" w:rsidRPr="00CB5066" w:rsidRDefault="004E08A9">
      <w:pPr>
        <w:pStyle w:val="Hemstlatt"/>
        <w:numPr>
          <w:ilvl w:val="0"/>
          <w:numId w:val="0"/>
        </w:numPr>
        <w:shd w:val="clear" w:color="000000" w:fill="auto"/>
      </w:pPr>
      <w:r w:rsidRPr="00CB5066">
        <w:t>Riksdagen anvisar med följande ändringar i förhålla</w:t>
      </w:r>
      <w:r w:rsidRPr="00CB5066">
        <w:t>n</w:t>
      </w:r>
      <w:r w:rsidRPr="00CB5066">
        <w:t>de till regeringens förslag anslagen under utgiftsområde 1 Rikets styrelse enligt uppställning:</w:t>
      </w:r>
    </w:p>
    <w:p w:rsidR="004E08A9" w:rsidRPr="00CB5066" w:rsidRDefault="004E08A9">
      <w:pPr>
        <w:shd w:val="clear" w:color="000000" w:fill="auto"/>
      </w:pPr>
    </w:p>
    <w:tbl>
      <w:tblPr>
        <w:tblW w:w="5954" w:type="dxa"/>
        <w:tblInd w:w="55" w:type="dxa"/>
        <w:tblLayout w:type="fixed"/>
        <w:tblCellMar>
          <w:left w:w="70" w:type="dxa"/>
          <w:right w:w="70" w:type="dxa"/>
        </w:tblCellMar>
        <w:tblLook w:val="0000" w:firstRow="0" w:lastRow="0" w:firstColumn="0" w:lastColumn="0" w:noHBand="0" w:noVBand="0"/>
      </w:tblPr>
      <w:tblGrid>
        <w:gridCol w:w="701"/>
        <w:gridCol w:w="2098"/>
        <w:gridCol w:w="1742"/>
        <w:gridCol w:w="1413"/>
      </w:tblGrid>
      <w:tr w:rsidR="00000000" w:rsidRPr="00CB5066">
        <w:trPr>
          <w:trHeight w:val="420"/>
        </w:trPr>
        <w:tc>
          <w:tcPr>
            <w:tcW w:w="980" w:type="dxa"/>
            <w:tcBorders>
              <w:top w:val="single" w:sz="4" w:space="0" w:color="auto"/>
              <w:left w:val="nil"/>
              <w:bottom w:val="single" w:sz="8" w:space="0" w:color="000000"/>
              <w:right w:val="nil"/>
            </w:tcBorders>
          </w:tcPr>
          <w:p w:rsidR="004E08A9" w:rsidRPr="00CB5066" w:rsidRDefault="004E08A9">
            <w:pPr>
              <w:shd w:val="clear" w:color="000000" w:fill="auto"/>
              <w:spacing w:before="60" w:line="200" w:lineRule="exact"/>
              <w:jc w:val="center"/>
              <w:rPr>
                <w:b/>
                <w:bCs/>
                <w:color w:val="000000"/>
                <w:sz w:val="16"/>
                <w:szCs w:val="16"/>
              </w:rPr>
            </w:pPr>
            <w:r w:rsidRPr="00CB5066">
              <w:rPr>
                <w:b/>
                <w:bCs/>
                <w:color w:val="000000"/>
                <w:sz w:val="16"/>
                <w:szCs w:val="16"/>
              </w:rPr>
              <w:t>Anslag</w:t>
            </w:r>
          </w:p>
        </w:tc>
        <w:tc>
          <w:tcPr>
            <w:tcW w:w="3100" w:type="dxa"/>
            <w:tcBorders>
              <w:top w:val="single" w:sz="4" w:space="0" w:color="auto"/>
              <w:left w:val="nil"/>
              <w:bottom w:val="single" w:sz="8" w:space="0" w:color="000000"/>
              <w:right w:val="nil"/>
            </w:tcBorders>
          </w:tcPr>
          <w:p w:rsidR="004E08A9" w:rsidRPr="00CB5066" w:rsidRDefault="004E08A9">
            <w:pPr>
              <w:shd w:val="clear" w:color="000000" w:fill="auto"/>
              <w:spacing w:before="60" w:line="200" w:lineRule="exact"/>
              <w:jc w:val="center"/>
              <w:rPr>
                <w:b/>
                <w:bCs/>
                <w:color w:val="000000"/>
                <w:sz w:val="16"/>
                <w:szCs w:val="16"/>
              </w:rPr>
            </w:pPr>
          </w:p>
        </w:tc>
        <w:tc>
          <w:tcPr>
            <w:tcW w:w="2560" w:type="dxa"/>
            <w:tcBorders>
              <w:top w:val="single" w:sz="4" w:space="0" w:color="auto"/>
              <w:left w:val="nil"/>
              <w:bottom w:val="single" w:sz="8" w:space="0" w:color="000000"/>
              <w:right w:val="nil"/>
            </w:tcBorders>
          </w:tcPr>
          <w:p w:rsidR="004E08A9" w:rsidRPr="00CB5066" w:rsidRDefault="004E08A9">
            <w:pPr>
              <w:shd w:val="clear" w:color="000000" w:fill="auto"/>
              <w:spacing w:before="60" w:line="200" w:lineRule="exact"/>
              <w:jc w:val="center"/>
              <w:rPr>
                <w:b/>
                <w:bCs/>
                <w:color w:val="000000"/>
                <w:sz w:val="16"/>
                <w:szCs w:val="16"/>
              </w:rPr>
            </w:pPr>
            <w:r w:rsidRPr="00CB5066">
              <w:rPr>
                <w:b/>
                <w:bCs/>
                <w:color w:val="000000"/>
                <w:sz w:val="16"/>
                <w:szCs w:val="16"/>
              </w:rPr>
              <w:t>Regeringens förslag (tkr)</w:t>
            </w:r>
          </w:p>
        </w:tc>
        <w:tc>
          <w:tcPr>
            <w:tcW w:w="2060" w:type="dxa"/>
            <w:tcBorders>
              <w:top w:val="single" w:sz="4" w:space="0" w:color="auto"/>
              <w:left w:val="nil"/>
              <w:bottom w:val="single" w:sz="8" w:space="0" w:color="000000"/>
              <w:right w:val="nil"/>
            </w:tcBorders>
          </w:tcPr>
          <w:p w:rsidR="004E08A9" w:rsidRPr="00CB5066" w:rsidRDefault="004E08A9">
            <w:pPr>
              <w:shd w:val="clear" w:color="000000" w:fill="auto"/>
              <w:spacing w:before="60" w:line="200" w:lineRule="exact"/>
              <w:jc w:val="center"/>
              <w:rPr>
                <w:b/>
                <w:bCs/>
                <w:color w:val="000000"/>
                <w:sz w:val="16"/>
                <w:szCs w:val="16"/>
              </w:rPr>
            </w:pPr>
            <w:r w:rsidRPr="00CB5066">
              <w:rPr>
                <w:b/>
                <w:bCs/>
                <w:color w:val="000000"/>
                <w:sz w:val="16"/>
                <w:szCs w:val="16"/>
              </w:rPr>
              <w:t>Anslagsförän</w:t>
            </w:r>
            <w:r w:rsidRPr="00CB5066">
              <w:rPr>
                <w:b/>
                <w:bCs/>
                <w:color w:val="000000"/>
                <w:sz w:val="16"/>
                <w:szCs w:val="16"/>
              </w:rPr>
              <w:t>d</w:t>
            </w:r>
            <w:r w:rsidRPr="00CB5066">
              <w:rPr>
                <w:b/>
                <w:bCs/>
                <w:color w:val="000000"/>
                <w:sz w:val="16"/>
                <w:szCs w:val="16"/>
              </w:rPr>
              <w:t>ring (tkr)</w:t>
            </w:r>
          </w:p>
        </w:tc>
      </w:tr>
      <w:tr w:rsidR="00000000" w:rsidRPr="00CB5066">
        <w:trPr>
          <w:trHeight w:val="319"/>
        </w:trPr>
        <w:tc>
          <w:tcPr>
            <w:tcW w:w="980" w:type="dxa"/>
            <w:tcBorders>
              <w:top w:val="nil"/>
              <w:left w:val="nil"/>
              <w:bottom w:val="nil"/>
              <w:right w:val="nil"/>
            </w:tcBorders>
          </w:tcPr>
          <w:p w:rsidR="004E08A9" w:rsidRPr="00CB5066" w:rsidRDefault="004E08A9">
            <w:pPr>
              <w:shd w:val="clear" w:color="000000" w:fill="auto"/>
              <w:spacing w:before="60" w:line="200" w:lineRule="exact"/>
              <w:rPr>
                <w:color w:val="000000"/>
                <w:sz w:val="16"/>
                <w:szCs w:val="16"/>
              </w:rPr>
            </w:pPr>
            <w:r w:rsidRPr="00CB5066">
              <w:rPr>
                <w:color w:val="000000"/>
                <w:sz w:val="16"/>
                <w:szCs w:val="16"/>
              </w:rPr>
              <w:t>7:1</w:t>
            </w:r>
          </w:p>
        </w:tc>
        <w:tc>
          <w:tcPr>
            <w:tcW w:w="3100" w:type="dxa"/>
            <w:tcBorders>
              <w:top w:val="nil"/>
              <w:left w:val="nil"/>
              <w:bottom w:val="nil"/>
              <w:right w:val="nil"/>
            </w:tcBorders>
          </w:tcPr>
          <w:p w:rsidR="004E08A9" w:rsidRPr="00CB5066" w:rsidRDefault="004E08A9">
            <w:pPr>
              <w:shd w:val="clear" w:color="000000" w:fill="auto"/>
              <w:spacing w:before="60" w:line="200" w:lineRule="exact"/>
              <w:rPr>
                <w:color w:val="000000"/>
                <w:sz w:val="16"/>
                <w:szCs w:val="16"/>
              </w:rPr>
            </w:pPr>
            <w:r w:rsidRPr="00CB5066">
              <w:rPr>
                <w:color w:val="000000"/>
                <w:sz w:val="16"/>
                <w:szCs w:val="16"/>
              </w:rPr>
              <w:t>Åtgärder för nationella min</w:t>
            </w:r>
            <w:r w:rsidRPr="00CB5066">
              <w:rPr>
                <w:color w:val="000000"/>
                <w:sz w:val="16"/>
                <w:szCs w:val="16"/>
              </w:rPr>
              <w:t>o</w:t>
            </w:r>
            <w:r w:rsidRPr="00CB5066">
              <w:rPr>
                <w:color w:val="000000"/>
                <w:sz w:val="16"/>
                <w:szCs w:val="16"/>
              </w:rPr>
              <w:t>riteter</w:t>
            </w:r>
          </w:p>
        </w:tc>
        <w:tc>
          <w:tcPr>
            <w:tcW w:w="2560" w:type="dxa"/>
            <w:tcBorders>
              <w:top w:val="nil"/>
              <w:left w:val="nil"/>
              <w:bottom w:val="nil"/>
              <w:right w:val="nil"/>
            </w:tcBorders>
          </w:tcPr>
          <w:p w:rsidR="004E08A9" w:rsidRPr="00CB5066" w:rsidRDefault="004E08A9">
            <w:pPr>
              <w:shd w:val="clear" w:color="000000" w:fill="auto"/>
              <w:spacing w:before="60" w:line="200" w:lineRule="exact"/>
              <w:jc w:val="right"/>
              <w:rPr>
                <w:color w:val="000000"/>
                <w:sz w:val="16"/>
                <w:szCs w:val="16"/>
              </w:rPr>
            </w:pPr>
            <w:r w:rsidRPr="00CB5066">
              <w:rPr>
                <w:color w:val="000000"/>
                <w:sz w:val="16"/>
                <w:szCs w:val="16"/>
              </w:rPr>
              <w:t>14 000</w:t>
            </w:r>
          </w:p>
        </w:tc>
        <w:tc>
          <w:tcPr>
            <w:tcW w:w="2060" w:type="dxa"/>
            <w:tcBorders>
              <w:top w:val="nil"/>
              <w:left w:val="nil"/>
              <w:bottom w:val="nil"/>
              <w:right w:val="nil"/>
            </w:tcBorders>
          </w:tcPr>
          <w:p w:rsidR="004E08A9" w:rsidRPr="00CB5066" w:rsidRDefault="004E08A9">
            <w:pPr>
              <w:shd w:val="clear" w:color="000000" w:fill="auto"/>
              <w:spacing w:before="60" w:line="200" w:lineRule="exact"/>
              <w:jc w:val="right"/>
              <w:rPr>
                <w:color w:val="000000"/>
                <w:sz w:val="16"/>
                <w:szCs w:val="16"/>
              </w:rPr>
            </w:pPr>
            <w:r w:rsidRPr="00CB5066">
              <w:rPr>
                <w:color w:val="000000"/>
                <w:sz w:val="16"/>
                <w:szCs w:val="16"/>
              </w:rPr>
              <w:t>5 000</w:t>
            </w:r>
          </w:p>
        </w:tc>
      </w:tr>
      <w:tr w:rsidR="00000000" w:rsidRPr="00CB5066">
        <w:trPr>
          <w:trHeight w:val="319"/>
        </w:trPr>
        <w:tc>
          <w:tcPr>
            <w:tcW w:w="980" w:type="dxa"/>
            <w:tcBorders>
              <w:top w:val="nil"/>
              <w:left w:val="nil"/>
              <w:bottom w:val="nil"/>
              <w:right w:val="nil"/>
            </w:tcBorders>
          </w:tcPr>
          <w:p w:rsidR="004E08A9" w:rsidRPr="00CB5066" w:rsidRDefault="004E08A9">
            <w:pPr>
              <w:shd w:val="clear" w:color="000000" w:fill="auto"/>
              <w:spacing w:before="60" w:line="200" w:lineRule="exact"/>
              <w:rPr>
                <w:color w:val="000000"/>
                <w:sz w:val="16"/>
                <w:szCs w:val="16"/>
              </w:rPr>
            </w:pPr>
            <w:r w:rsidRPr="00CB5066">
              <w:rPr>
                <w:color w:val="000000"/>
                <w:sz w:val="16"/>
                <w:szCs w:val="16"/>
              </w:rPr>
              <w:t>1:1</w:t>
            </w:r>
          </w:p>
        </w:tc>
        <w:tc>
          <w:tcPr>
            <w:tcW w:w="3100" w:type="dxa"/>
            <w:tcBorders>
              <w:top w:val="nil"/>
              <w:left w:val="nil"/>
              <w:bottom w:val="nil"/>
              <w:right w:val="nil"/>
            </w:tcBorders>
          </w:tcPr>
          <w:p w:rsidR="004E08A9" w:rsidRPr="00CB5066" w:rsidRDefault="004E08A9">
            <w:pPr>
              <w:shd w:val="clear" w:color="000000" w:fill="auto"/>
              <w:spacing w:before="60" w:line="200" w:lineRule="exact"/>
              <w:rPr>
                <w:color w:val="000000"/>
                <w:sz w:val="16"/>
                <w:szCs w:val="16"/>
              </w:rPr>
            </w:pPr>
            <w:r w:rsidRPr="00CB5066">
              <w:rPr>
                <w:color w:val="000000"/>
                <w:sz w:val="16"/>
                <w:szCs w:val="16"/>
              </w:rPr>
              <w:t>Kungliga hov- och slottsstaten</w:t>
            </w:r>
          </w:p>
        </w:tc>
        <w:tc>
          <w:tcPr>
            <w:tcW w:w="2560" w:type="dxa"/>
            <w:tcBorders>
              <w:top w:val="nil"/>
              <w:left w:val="nil"/>
              <w:bottom w:val="nil"/>
              <w:right w:val="nil"/>
            </w:tcBorders>
          </w:tcPr>
          <w:p w:rsidR="004E08A9" w:rsidRPr="00CB5066" w:rsidRDefault="004E08A9">
            <w:pPr>
              <w:shd w:val="clear" w:color="000000" w:fill="auto"/>
              <w:spacing w:before="60" w:line="200" w:lineRule="exact"/>
              <w:jc w:val="right"/>
              <w:rPr>
                <w:color w:val="000000"/>
                <w:sz w:val="16"/>
                <w:szCs w:val="16"/>
              </w:rPr>
            </w:pPr>
            <w:r w:rsidRPr="00CB5066">
              <w:rPr>
                <w:color w:val="000000"/>
                <w:sz w:val="16"/>
                <w:szCs w:val="16"/>
              </w:rPr>
              <w:t>112 121</w:t>
            </w:r>
          </w:p>
        </w:tc>
        <w:tc>
          <w:tcPr>
            <w:tcW w:w="2060" w:type="dxa"/>
            <w:tcBorders>
              <w:top w:val="nil"/>
              <w:left w:val="nil"/>
              <w:bottom w:val="nil"/>
              <w:right w:val="nil"/>
            </w:tcBorders>
          </w:tcPr>
          <w:p w:rsidR="004E08A9" w:rsidRPr="00CB5066" w:rsidRDefault="004E08A9">
            <w:pPr>
              <w:shd w:val="clear" w:color="000000" w:fill="auto"/>
              <w:spacing w:before="60" w:line="200" w:lineRule="exact"/>
              <w:jc w:val="right"/>
              <w:rPr>
                <w:color w:val="000000"/>
                <w:sz w:val="16"/>
                <w:szCs w:val="16"/>
              </w:rPr>
            </w:pPr>
            <w:r w:rsidRPr="00CB5066">
              <w:rPr>
                <w:color w:val="000000"/>
                <w:sz w:val="16"/>
                <w:szCs w:val="16"/>
              </w:rPr>
              <w:t>–11 000</w:t>
            </w:r>
          </w:p>
        </w:tc>
      </w:tr>
      <w:tr w:rsidR="00000000" w:rsidRPr="00CB5066">
        <w:trPr>
          <w:trHeight w:val="319"/>
        </w:trPr>
        <w:tc>
          <w:tcPr>
            <w:tcW w:w="980" w:type="dxa"/>
            <w:tcBorders>
              <w:top w:val="nil"/>
              <w:left w:val="nil"/>
              <w:bottom w:val="nil"/>
              <w:right w:val="nil"/>
            </w:tcBorders>
          </w:tcPr>
          <w:p w:rsidR="004E08A9" w:rsidRPr="00CB5066" w:rsidRDefault="004E08A9">
            <w:pPr>
              <w:shd w:val="clear" w:color="000000" w:fill="auto"/>
              <w:spacing w:before="60" w:line="200" w:lineRule="exact"/>
              <w:rPr>
                <w:color w:val="000000"/>
                <w:sz w:val="16"/>
                <w:szCs w:val="16"/>
              </w:rPr>
            </w:pPr>
            <w:r w:rsidRPr="00CB5066">
              <w:rPr>
                <w:color w:val="000000"/>
                <w:sz w:val="16"/>
                <w:szCs w:val="16"/>
              </w:rPr>
              <w:t>2:1</w:t>
            </w:r>
          </w:p>
        </w:tc>
        <w:tc>
          <w:tcPr>
            <w:tcW w:w="3100" w:type="dxa"/>
            <w:tcBorders>
              <w:top w:val="nil"/>
              <w:left w:val="nil"/>
              <w:bottom w:val="nil"/>
              <w:right w:val="nil"/>
            </w:tcBorders>
          </w:tcPr>
          <w:p w:rsidR="004E08A9" w:rsidRPr="00CB5066" w:rsidRDefault="004E08A9">
            <w:pPr>
              <w:shd w:val="clear" w:color="000000" w:fill="auto"/>
              <w:spacing w:before="60" w:line="200" w:lineRule="exact"/>
              <w:rPr>
                <w:color w:val="000000"/>
                <w:sz w:val="16"/>
                <w:szCs w:val="16"/>
              </w:rPr>
            </w:pPr>
            <w:r w:rsidRPr="00CB5066">
              <w:rPr>
                <w:color w:val="000000"/>
                <w:sz w:val="16"/>
                <w:szCs w:val="16"/>
              </w:rPr>
              <w:t>Riksdagens ledamöter och partier m.m.</w:t>
            </w:r>
          </w:p>
        </w:tc>
        <w:tc>
          <w:tcPr>
            <w:tcW w:w="2560" w:type="dxa"/>
            <w:tcBorders>
              <w:top w:val="nil"/>
              <w:left w:val="nil"/>
              <w:bottom w:val="nil"/>
              <w:right w:val="nil"/>
            </w:tcBorders>
          </w:tcPr>
          <w:p w:rsidR="004E08A9" w:rsidRPr="00CB5066" w:rsidRDefault="004E08A9">
            <w:pPr>
              <w:shd w:val="clear" w:color="000000" w:fill="auto"/>
              <w:spacing w:before="60" w:line="200" w:lineRule="exact"/>
              <w:jc w:val="right"/>
              <w:rPr>
                <w:color w:val="000000"/>
                <w:sz w:val="16"/>
                <w:szCs w:val="16"/>
              </w:rPr>
            </w:pPr>
            <w:r w:rsidRPr="00CB5066">
              <w:rPr>
                <w:color w:val="000000"/>
                <w:sz w:val="16"/>
                <w:szCs w:val="16"/>
              </w:rPr>
              <w:t>818 128</w:t>
            </w:r>
          </w:p>
        </w:tc>
        <w:tc>
          <w:tcPr>
            <w:tcW w:w="2060" w:type="dxa"/>
            <w:tcBorders>
              <w:top w:val="nil"/>
              <w:left w:val="nil"/>
              <w:bottom w:val="nil"/>
              <w:right w:val="nil"/>
            </w:tcBorders>
          </w:tcPr>
          <w:p w:rsidR="004E08A9" w:rsidRPr="00CB5066" w:rsidRDefault="004E08A9">
            <w:pPr>
              <w:shd w:val="clear" w:color="000000" w:fill="auto"/>
              <w:spacing w:before="60" w:line="200" w:lineRule="exact"/>
              <w:jc w:val="right"/>
              <w:rPr>
                <w:color w:val="000000"/>
                <w:sz w:val="16"/>
                <w:szCs w:val="16"/>
              </w:rPr>
            </w:pPr>
            <w:r w:rsidRPr="00CB5066">
              <w:rPr>
                <w:color w:val="000000"/>
                <w:sz w:val="16"/>
                <w:szCs w:val="16"/>
              </w:rPr>
              <w:t>–43 000</w:t>
            </w:r>
          </w:p>
        </w:tc>
      </w:tr>
      <w:tr w:rsidR="00000000" w:rsidRPr="00CB5066">
        <w:trPr>
          <w:trHeight w:val="319"/>
        </w:trPr>
        <w:tc>
          <w:tcPr>
            <w:tcW w:w="980" w:type="dxa"/>
            <w:tcBorders>
              <w:top w:val="nil"/>
              <w:left w:val="nil"/>
              <w:bottom w:val="single" w:sz="4" w:space="0" w:color="auto"/>
              <w:right w:val="nil"/>
            </w:tcBorders>
          </w:tcPr>
          <w:p w:rsidR="004E08A9" w:rsidRPr="00CB5066" w:rsidRDefault="004E08A9">
            <w:pPr>
              <w:shd w:val="clear" w:color="000000" w:fill="auto"/>
              <w:spacing w:before="60" w:line="200" w:lineRule="exact"/>
              <w:rPr>
                <w:b/>
                <w:bCs/>
                <w:color w:val="000000"/>
                <w:sz w:val="16"/>
                <w:szCs w:val="16"/>
              </w:rPr>
            </w:pPr>
          </w:p>
        </w:tc>
        <w:tc>
          <w:tcPr>
            <w:tcW w:w="3100" w:type="dxa"/>
            <w:tcBorders>
              <w:top w:val="nil"/>
              <w:left w:val="nil"/>
              <w:bottom w:val="single" w:sz="4" w:space="0" w:color="auto"/>
              <w:right w:val="nil"/>
            </w:tcBorders>
          </w:tcPr>
          <w:p w:rsidR="004E08A9" w:rsidRPr="00CB5066" w:rsidRDefault="004E08A9">
            <w:pPr>
              <w:shd w:val="clear" w:color="000000" w:fill="auto"/>
              <w:spacing w:before="60" w:line="200" w:lineRule="exact"/>
              <w:rPr>
                <w:b/>
                <w:bCs/>
                <w:color w:val="000000"/>
                <w:sz w:val="16"/>
                <w:szCs w:val="16"/>
              </w:rPr>
            </w:pPr>
            <w:r w:rsidRPr="00CB5066">
              <w:rPr>
                <w:b/>
                <w:bCs/>
                <w:color w:val="000000"/>
                <w:sz w:val="16"/>
                <w:szCs w:val="16"/>
              </w:rPr>
              <w:t>Summa</w:t>
            </w:r>
          </w:p>
        </w:tc>
        <w:tc>
          <w:tcPr>
            <w:tcW w:w="2560" w:type="dxa"/>
            <w:tcBorders>
              <w:top w:val="nil"/>
              <w:left w:val="nil"/>
              <w:bottom w:val="single" w:sz="4" w:space="0" w:color="auto"/>
              <w:right w:val="nil"/>
            </w:tcBorders>
          </w:tcPr>
          <w:p w:rsidR="004E08A9" w:rsidRPr="00CB5066" w:rsidRDefault="004E08A9">
            <w:pPr>
              <w:shd w:val="clear" w:color="000000" w:fill="auto"/>
              <w:spacing w:before="60" w:line="200" w:lineRule="exact"/>
              <w:jc w:val="right"/>
              <w:rPr>
                <w:b/>
                <w:bCs/>
                <w:color w:val="000000"/>
                <w:sz w:val="16"/>
                <w:szCs w:val="16"/>
              </w:rPr>
            </w:pPr>
          </w:p>
        </w:tc>
        <w:tc>
          <w:tcPr>
            <w:tcW w:w="2060" w:type="dxa"/>
            <w:tcBorders>
              <w:top w:val="nil"/>
              <w:left w:val="nil"/>
              <w:bottom w:val="single" w:sz="4" w:space="0" w:color="auto"/>
              <w:right w:val="nil"/>
            </w:tcBorders>
          </w:tcPr>
          <w:p w:rsidR="004E08A9" w:rsidRPr="00CB5066" w:rsidRDefault="004E08A9">
            <w:pPr>
              <w:shd w:val="clear" w:color="000000" w:fill="auto"/>
              <w:spacing w:before="60" w:line="200" w:lineRule="exact"/>
              <w:jc w:val="right"/>
              <w:rPr>
                <w:b/>
                <w:bCs/>
                <w:color w:val="000000"/>
                <w:sz w:val="16"/>
                <w:szCs w:val="16"/>
              </w:rPr>
            </w:pPr>
            <w:r w:rsidRPr="00CB5066">
              <w:rPr>
                <w:color w:val="000000"/>
                <w:sz w:val="16"/>
                <w:szCs w:val="16"/>
              </w:rPr>
              <w:t>–</w:t>
            </w:r>
            <w:r w:rsidRPr="00CB5066">
              <w:rPr>
                <w:b/>
                <w:bCs/>
                <w:color w:val="000000"/>
                <w:sz w:val="16"/>
                <w:szCs w:val="16"/>
              </w:rPr>
              <w:t>49 000</w:t>
            </w:r>
          </w:p>
        </w:tc>
      </w:tr>
    </w:tbl>
    <w:p w:rsidR="004E08A9" w:rsidRPr="00CB5066" w:rsidRDefault="004E08A9">
      <w:pPr>
        <w:shd w:val="clear" w:color="000000" w:fill="auto"/>
      </w:pPr>
    </w:p>
    <w:p w:rsidR="004E08A9" w:rsidRPr="00CB5066" w:rsidRDefault="004E08A9">
      <w:pPr>
        <w:pStyle w:val="Rubrik1"/>
        <w:shd w:val="clear" w:color="000000" w:fill="auto"/>
      </w:pPr>
      <w:r w:rsidRPr="00CB5066">
        <w:t>Sammanfattning</w:t>
      </w:r>
    </w:p>
    <w:p w:rsidR="004E08A9" w:rsidRPr="00CB5066" w:rsidRDefault="004E08A9">
      <w:pPr>
        <w:shd w:val="clear" w:color="000000" w:fill="auto"/>
      </w:pPr>
      <w:r w:rsidRPr="00CB5066">
        <w:t>Utgiftsområde 1 Rikets styrelse är ett utgiftsområde som spänner över många av statens verksamhetsfält. Där samsas bl.a. samepolitik med delar av medi</w:t>
      </w:r>
      <w:r w:rsidRPr="00CB5066">
        <w:t>e</w:t>
      </w:r>
      <w:r w:rsidRPr="00CB5066">
        <w:t>politiken, länsstyrelsernas verksamhet med Regeringskansliet, satsningar på att fördjupa den svenska demokratin med hovstatens budget för monarkin. Den summa som beräknas för utgiftsområdet totalt är drygt 10 000 miljoner kronor. De flesta av dessa miljoner täcker kostnader för viktig eller nödvändig statlig verksamhet. Men på några punkter ser sig Vänsterpartiet manat att presentera alternativa budgetförslag.</w:t>
      </w:r>
    </w:p>
    <w:p w:rsidR="004E08A9" w:rsidRPr="00CB5066" w:rsidRDefault="004E08A9">
      <w:pPr>
        <w:pStyle w:val="Rubrik1"/>
        <w:shd w:val="clear" w:color="000000" w:fill="auto"/>
      </w:pPr>
      <w:r w:rsidRPr="00CB5066">
        <w:lastRenderedPageBreak/>
        <w:t>Åtgärder för nationella minoriteter</w:t>
      </w:r>
    </w:p>
    <w:p w:rsidR="004E08A9" w:rsidRPr="00CB5066" w:rsidRDefault="004E08A9">
      <w:pPr>
        <w:shd w:val="clear" w:color="000000" w:fill="auto"/>
      </w:pPr>
      <w:r w:rsidRPr="00CB5066">
        <w:t>Politikområdet omfattar anslaget för åtgärder för nationella minoriteter: samer som är en ursprungsbefolkning, sverigefinnar, tornedalingar, romer och judar. Insatserna handlar om åtgärder för att skydda de nationella minoriteterna, åtgärder för att stärka möjligheter till inflytande för de nationella minoritete</w:t>
      </w:r>
      <w:r w:rsidRPr="00CB5066">
        <w:t>r</w:t>
      </w:r>
      <w:r w:rsidRPr="00CB5066">
        <w:t>na för både kvinnor och män samt åtgärder för att stödja de historiska minor</w:t>
      </w:r>
      <w:r w:rsidRPr="00CB5066">
        <w:t>i</w:t>
      </w:r>
      <w:r w:rsidRPr="00CB5066">
        <w:t>tetsspråken. Varje år fördelas ekonomiskt bidrag till organisationer som för</w:t>
      </w:r>
      <w:r w:rsidRPr="00CB5066">
        <w:t>e</w:t>
      </w:r>
      <w:r w:rsidRPr="00CB5066">
        <w:t>träder de nationella minoriteterna i syfte att underlätta verksamheten för dessa organisationer.</w:t>
      </w:r>
    </w:p>
    <w:p w:rsidR="004E08A9" w:rsidRPr="00CB5066" w:rsidRDefault="004E08A9">
      <w:pPr>
        <w:pStyle w:val="Normaltindrag"/>
        <w:shd w:val="clear" w:color="000000" w:fill="auto"/>
      </w:pPr>
      <w:r w:rsidRPr="00CB5066">
        <w:t>Vi föreslår att de ekonomiska bidragen till dessa organisationer förstärks med 3 miljoner kronor. Det är väsentligt att Sverige har kunskaps- och erf</w:t>
      </w:r>
      <w:r w:rsidRPr="00CB5066">
        <w:t>a</w:t>
      </w:r>
      <w:r w:rsidRPr="00CB5066">
        <w:t>renhetsutbyte med andra länder och internationella organ för att utveckla minoritetspolitiken. Det behövs resurser bl.a. till nätverksarbete på nationell nivå, nordisk nivå och EU-nivå. För att kunna genomföra detta arbete vill vi öka resurserna med 2 miljoner kronor, varav 1 miljon kronor avser Sweblul – Swedish Bureau for Lesser-Used Languages – som är Sveriges enda förening där alla nationella minoriteter är samlade. Ytterligare anslagsäskanden finns i Vänsterpartiets budgetmotion gällande utgiftsområde</w:t>
      </w:r>
      <w:r w:rsidRPr="00CB5066">
        <w:t xml:space="preserve"> 17.</w:t>
      </w:r>
    </w:p>
    <w:p w:rsidR="004E08A9" w:rsidRPr="00CB5066" w:rsidRDefault="004E08A9">
      <w:pPr>
        <w:pStyle w:val="Rubrik1"/>
        <w:shd w:val="clear" w:color="000000" w:fill="auto"/>
      </w:pPr>
      <w:r w:rsidRPr="00CB5066">
        <w:t>Kungliga hov- och slottsstaten</w:t>
      </w:r>
    </w:p>
    <w:p w:rsidR="004E08A9" w:rsidRPr="00CB5066" w:rsidRDefault="004E08A9">
      <w:pPr>
        <w:shd w:val="clear" w:color="000000" w:fill="auto"/>
      </w:pPr>
      <w:r w:rsidRPr="00CB5066">
        <w:t>Vänsterpartiet är aldrig berett att kompromissa om demokratin och som d</w:t>
      </w:r>
      <w:r w:rsidRPr="00CB5066">
        <w:t>e</w:t>
      </w:r>
      <w:r w:rsidRPr="00CB5066">
        <w:t>mokratiförespråkare är det vår bestämda åsikt att Sverige bör vara republik. I enlighet med det anser vi att Hovstaten ska avvecklas i samband med mona</w:t>
      </w:r>
      <w:r w:rsidRPr="00CB5066">
        <w:t>r</w:t>
      </w:r>
      <w:r w:rsidRPr="00CB5066">
        <w:t>kins avskaffande. Ett beslut om nytt statsskick är dock inte aktuellt i denna budget, varför vi i denna motion nöjer oss med att kräva ett högst rimligt sparbeting av hovstaten på ca 10 % för år 2009.</w:t>
      </w:r>
    </w:p>
    <w:p w:rsidR="004E08A9" w:rsidRPr="00CB5066" w:rsidRDefault="004E08A9">
      <w:pPr>
        <w:pStyle w:val="Rubrik1"/>
        <w:shd w:val="clear" w:color="000000" w:fill="auto"/>
      </w:pPr>
      <w:r w:rsidRPr="00CB5066">
        <w:t>Riksdagens ledamöter och partier m.m.</w:t>
      </w:r>
    </w:p>
    <w:p w:rsidR="004E08A9" w:rsidRPr="00CB5066" w:rsidRDefault="004E08A9">
      <w:pPr>
        <w:shd w:val="clear" w:color="000000" w:fill="auto"/>
      </w:pPr>
      <w:r w:rsidRPr="00CB5066">
        <w:t>Riksdagsledamöternas arvoden fastställs i riksdagens arvodesnämnd. Det har den uppenbara fördelen att riksdagsledamöterna inte fastställer sitt eget arvode, men den stora nackdelen med dagens system är att arvodesnivån i princip är opåverkbar. Riksdagsledamöternas arvoden justeras varje år uppåt och har i dag nått en orimligt hög nivå. Ingen är dock förtjänt av att riksd</w:t>
      </w:r>
      <w:r w:rsidRPr="00CB5066">
        <w:t>a</w:t>
      </w:r>
      <w:r w:rsidRPr="00CB5066">
        <w:t>gens ledamöter klär sig i säck och aska.</w:t>
      </w:r>
    </w:p>
    <w:p w:rsidR="004E08A9" w:rsidRPr="00CB5066" w:rsidRDefault="004E08A9">
      <w:pPr>
        <w:pStyle w:val="Normaltindrag"/>
        <w:shd w:val="clear" w:color="000000" w:fill="auto"/>
      </w:pPr>
      <w:r w:rsidRPr="00CB5066">
        <w:t>Vänsterpartiet anser att riksdagsledamöters arvoden ska ligga på en hög nivå. En rimligt hög nivå är, enligt vårt sätt att se på saken, att knyta månad</w:t>
      </w:r>
      <w:r w:rsidRPr="00CB5066">
        <w:t>s</w:t>
      </w:r>
      <w:r w:rsidRPr="00CB5066">
        <w:t>arvodet till ett prisbasbelopp (dvs. 41 800 för 2008). För 2009 innebär det en ungefärlig besparing till statskassan på 49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066">
        <w:trPr>
          <w:cantSplit/>
        </w:trPr>
        <w:tc>
          <w:tcPr>
            <w:tcW w:w="3046" w:type="dxa"/>
          </w:tcPr>
          <w:p w:rsidR="004E08A9" w:rsidRPr="00CB5066" w:rsidRDefault="004E08A9">
            <w:pPr>
              <w:pStyle w:val="UnderskriftDatum"/>
              <w:shd w:val="clear" w:color="000000" w:fill="auto"/>
              <w:spacing w:before="240"/>
            </w:pPr>
            <w:r w:rsidRPr="00CB5066">
              <w:t>Stockholm den 30 september 2008</w:t>
            </w:r>
          </w:p>
        </w:tc>
        <w:tc>
          <w:tcPr>
            <w:tcW w:w="3047" w:type="dxa"/>
          </w:tcPr>
          <w:p w:rsidR="004E08A9" w:rsidRPr="00CB5066" w:rsidRDefault="004E08A9">
            <w:pPr>
              <w:pStyle w:val="Underskrifter"/>
              <w:shd w:val="clear" w:color="000000" w:fill="auto"/>
              <w:spacing w:before="240"/>
            </w:pPr>
          </w:p>
        </w:tc>
      </w:tr>
      <w:tr w:rsidR="00000000" w:rsidRPr="00CB5066">
        <w:trPr>
          <w:cantSplit/>
        </w:trPr>
        <w:tc>
          <w:tcPr>
            <w:tcW w:w="3046" w:type="dxa"/>
          </w:tcPr>
          <w:p w:rsidR="004E08A9" w:rsidRPr="00CB5066" w:rsidRDefault="004E08A9">
            <w:pPr>
              <w:pStyle w:val="Underskrifter"/>
              <w:shd w:val="clear" w:color="000000" w:fill="auto"/>
            </w:pPr>
            <w:r w:rsidRPr="00CB5066">
              <w:t>Lars Ohly (v)</w:t>
            </w:r>
          </w:p>
        </w:tc>
        <w:tc>
          <w:tcPr>
            <w:tcW w:w="3046" w:type="dxa"/>
          </w:tcPr>
          <w:p w:rsidR="004E08A9" w:rsidRPr="00CB5066" w:rsidRDefault="004E08A9">
            <w:pPr>
              <w:pStyle w:val="Underskrifter"/>
              <w:shd w:val="clear" w:color="000000" w:fill="auto"/>
            </w:pPr>
          </w:p>
        </w:tc>
      </w:tr>
      <w:tr w:rsidR="00000000" w:rsidRPr="00CB5066">
        <w:trPr>
          <w:cantSplit/>
        </w:trPr>
        <w:tc>
          <w:tcPr>
            <w:tcW w:w="3046" w:type="dxa"/>
          </w:tcPr>
          <w:p w:rsidR="004E08A9" w:rsidRPr="00CB5066" w:rsidRDefault="004E08A9">
            <w:pPr>
              <w:pStyle w:val="Underskrifter"/>
              <w:shd w:val="clear" w:color="000000" w:fill="auto"/>
            </w:pPr>
            <w:r w:rsidRPr="00CB5066">
              <w:t>Jacob Johnson (v)</w:t>
            </w:r>
          </w:p>
        </w:tc>
        <w:tc>
          <w:tcPr>
            <w:tcW w:w="3046" w:type="dxa"/>
          </w:tcPr>
          <w:p w:rsidR="004E08A9" w:rsidRPr="00CB5066" w:rsidRDefault="004E08A9">
            <w:pPr>
              <w:pStyle w:val="Underskrifter"/>
              <w:shd w:val="clear" w:color="000000" w:fill="auto"/>
            </w:pPr>
            <w:r w:rsidRPr="00CB5066">
              <w:t>Hans Linde (v)</w:t>
            </w:r>
          </w:p>
        </w:tc>
      </w:tr>
      <w:tr w:rsidR="00000000" w:rsidRPr="00CB5066">
        <w:trPr>
          <w:cantSplit/>
        </w:trPr>
        <w:tc>
          <w:tcPr>
            <w:tcW w:w="3046" w:type="dxa"/>
          </w:tcPr>
          <w:p w:rsidR="004E08A9" w:rsidRPr="00CB5066" w:rsidRDefault="004E08A9">
            <w:pPr>
              <w:pStyle w:val="Underskrifter"/>
              <w:shd w:val="clear" w:color="000000" w:fill="auto"/>
            </w:pPr>
            <w:r w:rsidRPr="00CB5066">
              <w:t>Elina Linna (v)</w:t>
            </w:r>
          </w:p>
        </w:tc>
        <w:tc>
          <w:tcPr>
            <w:tcW w:w="3046" w:type="dxa"/>
          </w:tcPr>
          <w:p w:rsidR="004E08A9" w:rsidRPr="00CB5066" w:rsidRDefault="004E08A9">
            <w:pPr>
              <w:pStyle w:val="Underskrifter"/>
              <w:shd w:val="clear" w:color="000000" w:fill="auto"/>
            </w:pPr>
            <w:r w:rsidRPr="00CB5066">
              <w:t>Gunilla Wahlén (v)</w:t>
            </w:r>
          </w:p>
        </w:tc>
      </w:tr>
      <w:tr w:rsidR="00000000" w:rsidRPr="00CB5066">
        <w:trPr>
          <w:cantSplit/>
        </w:trPr>
        <w:tc>
          <w:tcPr>
            <w:tcW w:w="3046" w:type="dxa"/>
          </w:tcPr>
          <w:p w:rsidR="004E08A9" w:rsidRPr="00CB5066" w:rsidRDefault="004E08A9">
            <w:pPr>
              <w:pStyle w:val="Underskrifter"/>
              <w:shd w:val="clear" w:color="000000" w:fill="auto"/>
            </w:pPr>
            <w:r w:rsidRPr="00CB5066">
              <w:t>Alice Åström (v)</w:t>
            </w:r>
          </w:p>
        </w:tc>
        <w:tc>
          <w:tcPr>
            <w:tcW w:w="3046" w:type="dxa"/>
          </w:tcPr>
          <w:p w:rsidR="004E08A9" w:rsidRPr="00CB5066" w:rsidRDefault="004E08A9">
            <w:pPr>
              <w:pStyle w:val="Underskrifter"/>
              <w:shd w:val="clear" w:color="000000" w:fill="auto"/>
            </w:pPr>
            <w:r w:rsidRPr="00CB5066">
              <w:t>Marianne Berg (v)</w:t>
            </w:r>
          </w:p>
        </w:tc>
      </w:tr>
    </w:tbl>
    <w:p w:rsidR="004E08A9" w:rsidRPr="00CB5066" w:rsidRDefault="004E08A9">
      <w:pPr>
        <w:pStyle w:val="Normaltindrag"/>
        <w:shd w:val="clear" w:color="000000" w:fill="auto"/>
      </w:pPr>
    </w:p>
    <w:sectPr w:rsidR="004E08A9" w:rsidRPr="00CB50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8A9" w:rsidRPr="00CB5066" w:rsidRDefault="004E08A9">
      <w:r w:rsidRPr="00CB5066">
        <w:separator/>
      </w:r>
    </w:p>
  </w:endnote>
  <w:endnote w:type="continuationSeparator" w:id="0">
    <w:p w:rsidR="004E08A9" w:rsidRPr="00CB5066" w:rsidRDefault="004E08A9">
      <w:r w:rsidRPr="00CB50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8A9" w:rsidRPr="00CB5066" w:rsidRDefault="00CB5066">
    <w:pPr>
      <w:pStyle w:val="Sidfot"/>
    </w:pPr>
    <w:r w:rsidRPr="00CB50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98451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9" w:rsidRDefault="004E08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08A9" w:rsidRDefault="004E08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8A9" w:rsidRPr="00CB5066" w:rsidRDefault="00CB5066">
    <w:pPr>
      <w:pStyle w:val="Sidfot"/>
    </w:pPr>
    <w:r w:rsidRPr="00CB50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6175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9" w:rsidRDefault="004E08A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08A9" w:rsidRDefault="004E08A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8A9" w:rsidRPr="00CB5066" w:rsidRDefault="00CB5066">
    <w:pPr>
      <w:pStyle w:val="Sidfot"/>
    </w:pPr>
    <w:r w:rsidRPr="00CB50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775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9" w:rsidRDefault="004E08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08A9" w:rsidRDefault="004E08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8A9" w:rsidRPr="00CB5066" w:rsidRDefault="004E08A9">
      <w:r w:rsidRPr="00CB5066">
        <w:separator/>
      </w:r>
    </w:p>
  </w:footnote>
  <w:footnote w:type="continuationSeparator" w:id="0">
    <w:p w:rsidR="004E08A9" w:rsidRPr="00CB5066" w:rsidRDefault="004E08A9">
      <w:r w:rsidRPr="00CB50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8A9" w:rsidRPr="00CB5066" w:rsidRDefault="00CB5066">
    <w:pPr>
      <w:pStyle w:val="Sidhuvud"/>
    </w:pPr>
    <w:r w:rsidRPr="00CB50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371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9" w:rsidRDefault="004E08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08A9" w:rsidRDefault="004E08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8A9" w:rsidRPr="00CB5066" w:rsidRDefault="00CB5066">
    <w:pPr>
      <w:pStyle w:val="Sidhuvud"/>
    </w:pPr>
    <w:r w:rsidRPr="00CB50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900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8A9" w:rsidRDefault="004E08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08A9" w:rsidRDefault="004E08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8A9" w:rsidRPr="00CB5066" w:rsidRDefault="004E08A9">
    <w:pPr>
      <w:pStyle w:val="FSHNormal"/>
      <w:tabs>
        <w:tab w:val="right" w:pos="5840"/>
      </w:tabs>
    </w:pPr>
    <w:r w:rsidRPr="00CB5066">
      <w:br/>
    </w:r>
    <w:r w:rsidRPr="00CB5066">
      <w:fldChar w:fldCharType="begin" w:fldLock="1"/>
    </w:r>
    <w:r w:rsidRPr="00CB5066">
      <w:instrText xml:space="preserve"> DOCPROPERTY</w:instrText>
    </w:r>
    <w:r w:rsidRPr="00CB5066">
      <w:rPr>
        <w:sz w:val="18"/>
      </w:rPr>
      <w:instrText xml:space="preserve"> "YearUser" *\charformat </w:instrText>
    </w:r>
    <w:r w:rsidRPr="00CB5066">
      <w:fldChar w:fldCharType="separate"/>
    </w:r>
    <w:r w:rsidRPr="00CB5066">
      <w:t>2008/09</w:t>
    </w:r>
    <w:r w:rsidRPr="00CB5066">
      <w:fldChar w:fldCharType="end"/>
    </w:r>
    <w:r w:rsidRPr="00CB5066">
      <w:t xml:space="preserve"> </w:t>
    </w:r>
    <w:r w:rsidRPr="00CB5066">
      <w:tab/>
      <w:t xml:space="preserve">mnr: </w:t>
    </w:r>
    <w:r w:rsidRPr="00CB5066">
      <w:fldChar w:fldCharType="begin" w:fldLock="1"/>
    </w:r>
    <w:r w:rsidRPr="00CB5066">
      <w:instrText xml:space="preserve"> DOCPROPERTY</w:instrText>
    </w:r>
    <w:r w:rsidRPr="00CB5066">
      <w:rPr>
        <w:sz w:val="18"/>
      </w:rPr>
      <w:instrText xml:space="preserve"> "Motionsnummer" *\charformat </w:instrText>
    </w:r>
    <w:r w:rsidRPr="00CB5066">
      <w:fldChar w:fldCharType="separate"/>
    </w:r>
    <w:r w:rsidRPr="00CB5066">
      <w:t>K307</w:t>
    </w:r>
    <w:r w:rsidRPr="00CB5066">
      <w:fldChar w:fldCharType="end"/>
    </w:r>
    <w:r w:rsidRPr="00CB5066">
      <w:br/>
    </w:r>
    <w:r w:rsidRPr="00CB5066">
      <w:fldChar w:fldCharType="begin" w:fldLock="1"/>
    </w:r>
    <w:r w:rsidRPr="00CB5066">
      <w:instrText xml:space="preserve"> DOCPROPERTY</w:instrText>
    </w:r>
    <w:r w:rsidRPr="00CB5066">
      <w:rPr>
        <w:sz w:val="18"/>
      </w:rPr>
      <w:instrText xml:space="preserve"> "Samling" *\charformat </w:instrText>
    </w:r>
    <w:r w:rsidRPr="00CB5066">
      <w:fldChar w:fldCharType="end"/>
    </w:r>
    <w:r w:rsidRPr="00CB5066">
      <w:tab/>
      <w:t xml:space="preserve">pnr: </w:t>
    </w:r>
    <w:r w:rsidRPr="00CB5066">
      <w:fldChar w:fldCharType="begin" w:fldLock="1"/>
    </w:r>
    <w:r w:rsidRPr="00CB5066">
      <w:instrText xml:space="preserve"> DOCPROPERTY</w:instrText>
    </w:r>
    <w:r w:rsidRPr="00CB5066">
      <w:rPr>
        <w:sz w:val="18"/>
      </w:rPr>
      <w:instrText xml:space="preserve"> "Partinummer" *\charformat </w:instrText>
    </w:r>
    <w:r w:rsidRPr="00CB5066">
      <w:fldChar w:fldCharType="separate"/>
    </w:r>
    <w:r w:rsidRPr="00CB5066">
      <w:t>v442</w:t>
    </w:r>
    <w:r w:rsidRPr="00CB5066">
      <w:fldChar w:fldCharType="end"/>
    </w:r>
  </w:p>
  <w:p w:rsidR="004E08A9" w:rsidRPr="00CB5066" w:rsidRDefault="004E08A9">
    <w:pPr>
      <w:pStyle w:val="FSHRub1"/>
    </w:pPr>
    <w:r w:rsidRPr="00CB5066">
      <w:t>Motion till riksdagen</w:t>
    </w:r>
    <w:r w:rsidRPr="00CB5066">
      <w:br/>
    </w:r>
    <w:r w:rsidRPr="00CB5066">
      <w:fldChar w:fldCharType="begin" w:fldLock="1"/>
    </w:r>
    <w:r w:rsidRPr="00CB5066">
      <w:instrText xml:space="preserve"> DOCPROPERTY "YearUser" *\charformat </w:instrText>
    </w:r>
    <w:r w:rsidRPr="00CB5066">
      <w:fldChar w:fldCharType="separate"/>
    </w:r>
    <w:r w:rsidRPr="00CB5066">
      <w:t>2008/09</w:t>
    </w:r>
    <w:r w:rsidRPr="00CB5066">
      <w:fldChar w:fldCharType="end"/>
    </w:r>
    <w:r w:rsidRPr="00CB5066">
      <w:t>:</w:t>
    </w:r>
    <w:r w:rsidRPr="00CB5066">
      <w:fldChar w:fldCharType="begin" w:fldLock="1"/>
    </w:r>
    <w:r w:rsidRPr="00CB5066">
      <w:instrText xml:space="preserve"> DOCPROPERTY "Motionsnummer" *\charformat </w:instrText>
    </w:r>
    <w:r w:rsidRPr="00CB5066">
      <w:fldChar w:fldCharType="separate"/>
    </w:r>
    <w:r w:rsidRPr="00CB5066">
      <w:t>K307</w:t>
    </w:r>
    <w:r w:rsidRPr="00CB5066">
      <w:fldChar w:fldCharType="end"/>
    </w:r>
  </w:p>
  <w:p w:rsidR="004E08A9" w:rsidRPr="00CB5066" w:rsidRDefault="004E08A9">
    <w:pPr>
      <w:pStyle w:val="FSHNormalS5"/>
    </w:pPr>
    <w:r w:rsidRPr="00CB5066">
      <w:fldChar w:fldCharType="begin" w:fldLock="1"/>
    </w:r>
    <w:r w:rsidRPr="00CB5066">
      <w:instrText xml:space="preserve"> DOCPROPERTY "MotionarText" *\charformat </w:instrText>
    </w:r>
    <w:r w:rsidRPr="00CB5066">
      <w:fldChar w:fldCharType="separate"/>
    </w:r>
    <w:r w:rsidRPr="00CB5066">
      <w:t>av Lars Ohly m.fl. (v)</w:t>
    </w:r>
    <w:r w:rsidRPr="00CB5066">
      <w:fldChar w:fldCharType="end"/>
    </w:r>
    <w:r w:rsidRPr="00CB5066">
      <w:br/>
    </w:r>
    <w:r w:rsidRPr="00CB5066">
      <w:fldChar w:fldCharType="begin" w:fldLock="1"/>
    </w:r>
    <w:r w:rsidRPr="00CB5066">
      <w:instrText xml:space="preserve"> DOCPROPERTY "SvarFrasKort" *\charformat </w:instrText>
    </w:r>
    <w:r w:rsidRPr="00CB5066">
      <w:fldChar w:fldCharType="end"/>
    </w:r>
  </w:p>
  <w:p w:rsidR="004E08A9" w:rsidRPr="00CB5066" w:rsidRDefault="004E08A9">
    <w:pPr>
      <w:pStyle w:val="FSHTitel"/>
    </w:pPr>
    <w:r w:rsidRPr="00CB5066">
      <w:fldChar w:fldCharType="begin" w:fldLock="1"/>
    </w:r>
    <w:r w:rsidRPr="00CB5066">
      <w:instrText xml:space="preserve"> DOCPROPERTY</w:instrText>
    </w:r>
    <w:r w:rsidRPr="00CB5066">
      <w:rPr>
        <w:sz w:val="18"/>
      </w:rPr>
      <w:instrText xml:space="preserve"> "RubrikSvar" *\charformat </w:instrText>
    </w:r>
    <w:r w:rsidRPr="00CB5066">
      <w:fldChar w:fldCharType="separate"/>
    </w:r>
    <w:r w:rsidRPr="00CB5066">
      <w:t>Utgiftsområde 1 Rikets styrelse</w:t>
    </w:r>
    <w:r w:rsidRPr="00CB5066">
      <w:fldChar w:fldCharType="end"/>
    </w:r>
  </w:p>
  <w:p w:rsidR="004E08A9" w:rsidRPr="00CB5066" w:rsidRDefault="004E08A9">
    <w:pPr>
      <w:pStyle w:val="Normal00"/>
    </w:pPr>
  </w:p>
  <w:p w:rsidR="004E08A9" w:rsidRPr="00CB5066" w:rsidRDefault="004E08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8FF65112"/>
    <w:lvl w:ilvl="0" w:tplc="EBA81024">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3BA892C">
      <w:start w:val="1"/>
      <w:numFmt w:val="decimal"/>
      <w:lvlText w:val="%1."/>
      <w:lvlJc w:val="left"/>
      <w:pPr>
        <w:tabs>
          <w:tab w:val="num" w:pos="340"/>
        </w:tabs>
        <w:ind w:left="340" w:hanging="340"/>
      </w:pPr>
    </w:lvl>
    <w:lvl w:ilvl="1" w:tplc="EBAE204A" w:tentative="1">
      <w:start w:val="1"/>
      <w:numFmt w:val="lowerLetter"/>
      <w:lvlText w:val="%2."/>
      <w:lvlJc w:val="left"/>
      <w:pPr>
        <w:tabs>
          <w:tab w:val="num" w:pos="1440"/>
        </w:tabs>
        <w:ind w:left="1440" w:hanging="360"/>
      </w:pPr>
    </w:lvl>
    <w:lvl w:ilvl="2" w:tplc="1D163500" w:tentative="1">
      <w:start w:val="1"/>
      <w:numFmt w:val="lowerRoman"/>
      <w:lvlText w:val="%3."/>
      <w:lvlJc w:val="right"/>
      <w:pPr>
        <w:tabs>
          <w:tab w:val="num" w:pos="2160"/>
        </w:tabs>
        <w:ind w:left="2160" w:hanging="180"/>
      </w:pPr>
    </w:lvl>
    <w:lvl w:ilvl="3" w:tplc="AE1A8BFA" w:tentative="1">
      <w:start w:val="1"/>
      <w:numFmt w:val="decimal"/>
      <w:lvlText w:val="%4."/>
      <w:lvlJc w:val="left"/>
      <w:pPr>
        <w:tabs>
          <w:tab w:val="num" w:pos="2880"/>
        </w:tabs>
        <w:ind w:left="2880" w:hanging="360"/>
      </w:pPr>
    </w:lvl>
    <w:lvl w:ilvl="4" w:tplc="7BCE34DA" w:tentative="1">
      <w:start w:val="1"/>
      <w:numFmt w:val="lowerLetter"/>
      <w:lvlText w:val="%5."/>
      <w:lvlJc w:val="left"/>
      <w:pPr>
        <w:tabs>
          <w:tab w:val="num" w:pos="3600"/>
        </w:tabs>
        <w:ind w:left="3600" w:hanging="360"/>
      </w:pPr>
    </w:lvl>
    <w:lvl w:ilvl="5" w:tplc="DA0EF13A" w:tentative="1">
      <w:start w:val="1"/>
      <w:numFmt w:val="lowerRoman"/>
      <w:lvlText w:val="%6."/>
      <w:lvlJc w:val="right"/>
      <w:pPr>
        <w:tabs>
          <w:tab w:val="num" w:pos="4320"/>
        </w:tabs>
        <w:ind w:left="4320" w:hanging="180"/>
      </w:pPr>
    </w:lvl>
    <w:lvl w:ilvl="6" w:tplc="DD7C906A" w:tentative="1">
      <w:start w:val="1"/>
      <w:numFmt w:val="decimal"/>
      <w:lvlText w:val="%7."/>
      <w:lvlJc w:val="left"/>
      <w:pPr>
        <w:tabs>
          <w:tab w:val="num" w:pos="5040"/>
        </w:tabs>
        <w:ind w:left="5040" w:hanging="360"/>
      </w:pPr>
    </w:lvl>
    <w:lvl w:ilvl="7" w:tplc="D4123A72" w:tentative="1">
      <w:start w:val="1"/>
      <w:numFmt w:val="lowerLetter"/>
      <w:lvlText w:val="%8."/>
      <w:lvlJc w:val="left"/>
      <w:pPr>
        <w:tabs>
          <w:tab w:val="num" w:pos="5760"/>
        </w:tabs>
        <w:ind w:left="5760" w:hanging="360"/>
      </w:pPr>
    </w:lvl>
    <w:lvl w:ilvl="8" w:tplc="9AA888EC" w:tentative="1">
      <w:start w:val="1"/>
      <w:numFmt w:val="lowerRoman"/>
      <w:lvlText w:val="%9."/>
      <w:lvlJc w:val="right"/>
      <w:pPr>
        <w:tabs>
          <w:tab w:val="num" w:pos="6480"/>
        </w:tabs>
        <w:ind w:left="6480" w:hanging="180"/>
      </w:pPr>
    </w:lvl>
  </w:abstractNum>
  <w:abstractNum w:abstractNumId="15"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06139246">
    <w:abstractNumId w:val="14"/>
  </w:num>
  <w:num w:numId="2" w16cid:durableId="807164085">
    <w:abstractNumId w:val="10"/>
  </w:num>
  <w:num w:numId="3" w16cid:durableId="1916937142">
    <w:abstractNumId w:val="12"/>
  </w:num>
  <w:num w:numId="4" w16cid:durableId="987634166">
    <w:abstractNumId w:val="13"/>
  </w:num>
  <w:num w:numId="5" w16cid:durableId="408575886">
    <w:abstractNumId w:val="8"/>
  </w:num>
  <w:num w:numId="6" w16cid:durableId="259605320">
    <w:abstractNumId w:val="3"/>
  </w:num>
  <w:num w:numId="7" w16cid:durableId="1869751526">
    <w:abstractNumId w:val="2"/>
  </w:num>
  <w:num w:numId="8" w16cid:durableId="1277063096">
    <w:abstractNumId w:val="1"/>
  </w:num>
  <w:num w:numId="9" w16cid:durableId="1160924546">
    <w:abstractNumId w:val="0"/>
  </w:num>
  <w:num w:numId="10" w16cid:durableId="1058895595">
    <w:abstractNumId w:val="9"/>
  </w:num>
  <w:num w:numId="11" w16cid:durableId="1452361439">
    <w:abstractNumId w:val="7"/>
  </w:num>
  <w:num w:numId="12" w16cid:durableId="503201451">
    <w:abstractNumId w:val="6"/>
  </w:num>
  <w:num w:numId="13" w16cid:durableId="1697463435">
    <w:abstractNumId w:val="5"/>
  </w:num>
  <w:num w:numId="14" w16cid:durableId="1792435162">
    <w:abstractNumId w:val="4"/>
  </w:num>
  <w:num w:numId="15" w16cid:durableId="1961524406">
    <w:abstractNumId w:val="11"/>
  </w:num>
  <w:num w:numId="16" w16cid:durableId="452796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70ED92E7-062B-44F5-98C0-1732E6D079B7},{88576935-7337-4AFA-923F-6E59D33EEBED},{8B923F15-4996-4696-A089-6A5BE8BF8E1B},{233588E7-F7BD-4F60-BEE5-22A19EE80FB2},{7E0BF71E-CD03-4DBF-9F51-3B5B798F2741},{25384487-954A-4B3D-A759-FB67661DCC6F}"/>
  </w:docVars>
  <w:rsids>
    <w:rsidRoot w:val="001030C2"/>
    <w:rsid w:val="001030C2"/>
    <w:rsid w:val="004E08A9"/>
    <w:rsid w:val="00CB50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53D58A-8D7F-4331-8518-5727ED2B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3105</Characters>
  <Application>Microsoft Office Word</Application>
  <DocSecurity>4</DocSecurity>
  <Lines>86</Lines>
  <Paragraphs>43</Paragraphs>
  <ScaleCrop>false</ScaleCrop>
  <HeadingPairs>
    <vt:vector size="2" baseType="variant">
      <vt:variant>
        <vt:lpstr>Rubrik</vt:lpstr>
      </vt:variant>
      <vt:variant>
        <vt:i4>1</vt:i4>
      </vt:variant>
    </vt:vector>
  </HeadingPairs>
  <TitlesOfParts>
    <vt:vector size="1" baseType="lpstr">
      <vt:lpstr>v442</vt:lpstr>
    </vt:vector>
  </TitlesOfParts>
  <Company>Riksdagen</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v442</dc:title>
  <dc:subject>v442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2009-02-02T11:13:00Z</cp:lastPrinted>
  <dcterms:created xsi:type="dcterms:W3CDTF">2025-12-17T16:47:00Z</dcterms:created>
  <dcterms:modified xsi:type="dcterms:W3CDTF">2025-12-17T16:47:00Z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 Rikets styrelse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 Rikets styrelse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(v)\Johnson, Jacob (v)\Linde, Hans (v)\Linna, Elina (v)\Wahlén, Gunilla (v)\Åström, Alice (v)\Berg, Marianne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Jacob Johnson (v), Hans Linde (v), Elina Linna (v), Gunilla Wahlén (v), Alice Åström (v), Marianne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20082009000000000118000004420080</vt:lpwstr>
  </property>
  <property fmtid="{D5CDD505-2E9C-101B-9397-08002B2CF9AE}" pid="47" name="datum">
    <vt:lpwstr>080930</vt:lpwstr>
  </property>
  <property fmtid="{D5CDD505-2E9C-101B-9397-08002B2CF9AE}" pid="48" name="avsändar-e-post">
    <vt:lpwstr>dina.fraggidou@riksdagen.se</vt:lpwstr>
  </property>
  <property fmtid="{D5CDD505-2E9C-101B-9397-08002B2CF9AE}" pid="49" name="id">
    <vt:lpwstr>20082009000000000118000004420080</vt:lpwstr>
  </property>
  <property fmtid="{D5CDD505-2E9C-101B-9397-08002B2CF9AE}" pid="50" name="nummer">
    <vt:lpwstr>307</vt:lpwstr>
  </property>
  <property fmtid="{D5CDD505-2E9C-101B-9397-08002B2CF9AE}" pid="51" name="utskottsbeteckning">
    <vt:lpwstr>K</vt:lpwstr>
  </property>
  <property fmtid="{D5CDD505-2E9C-101B-9397-08002B2CF9AE}" pid="52" name="GlobalUID">
    <vt:lpwstr>{ACB828D3-A8FF-4134-94C2-BADB60605A82}</vt:lpwstr>
  </property>
  <property fmtid="{D5CDD505-2E9C-101B-9397-08002B2CF9AE}" pid="53" name="Överföringar">
    <vt:i4>0</vt:i4>
  </property>
  <property fmtid="{D5CDD505-2E9C-101B-9397-08002B2CF9AE}" pid="54" name="Checksum">
    <vt:lpwstr>*0009152742448*</vt:lpwstr>
  </property>
  <property fmtid="{D5CDD505-2E9C-101B-9397-08002B2CF9AE}" pid="55" name="skuggnummer">
    <vt:lpwstr>2051</vt:lpwstr>
  </property>
  <property fmtid="{D5CDD505-2E9C-101B-9397-08002B2CF9AE}" pid="56" name="urixVersion">
    <vt:lpwstr>3.2.0.8</vt:lpwstr>
  </property>
  <property fmtid="{D5CDD505-2E9C-101B-9397-08002B2CF9AE}" pid="57" name="urixOrigin">
    <vt:lpwstr>090402 14:30:41.700</vt:lpwstr>
  </property>
  <property fmtid="{D5CDD505-2E9C-101B-9397-08002B2CF9AE}" pid="58" name="urixGuid">
    <vt:lpwstr>{CDE8A892-2263-4103-AB34-F30A875776AF}</vt:lpwstr>
  </property>
</Properties>
</file>