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F8BEC" w14:textId="77777777" w:rsidR="00FE78F0" w:rsidRDefault="00FE78F0" w:rsidP="00FE78F0">
      <w:pPr>
        <w:pStyle w:val="UDrubrik"/>
        <w:tabs>
          <w:tab w:val="left" w:pos="1701"/>
          <w:tab w:val="left" w:pos="1985"/>
        </w:tabs>
        <w:rPr>
          <w:rFonts w:cs="Arial"/>
          <w:sz w:val="28"/>
        </w:rPr>
      </w:pPr>
    </w:p>
    <w:p w14:paraId="6A1F8BED" w14:textId="77777777" w:rsidR="00FE78F0" w:rsidRDefault="00FE78F0" w:rsidP="00FE78F0">
      <w:pPr>
        <w:pStyle w:val="UDrubrik"/>
        <w:tabs>
          <w:tab w:val="left" w:pos="1701"/>
          <w:tab w:val="left" w:pos="1985"/>
        </w:tabs>
        <w:rPr>
          <w:rFonts w:cs="Arial"/>
          <w:sz w:val="28"/>
        </w:rPr>
      </w:pPr>
    </w:p>
    <w:p w14:paraId="6A1F8BEE" w14:textId="77777777" w:rsidR="00FE78F0" w:rsidRDefault="00FE78F0" w:rsidP="00FE78F0">
      <w:pPr>
        <w:pStyle w:val="UDrubrik"/>
        <w:tabs>
          <w:tab w:val="left" w:pos="1701"/>
          <w:tab w:val="left" w:pos="1985"/>
        </w:tabs>
        <w:rPr>
          <w:rFonts w:cs="Arial"/>
          <w:sz w:val="28"/>
        </w:rPr>
      </w:pPr>
    </w:p>
    <w:p w14:paraId="6A1F8BEF" w14:textId="77777777" w:rsidR="00FE78F0" w:rsidRDefault="00FE78F0" w:rsidP="00FE78F0">
      <w:pPr>
        <w:pStyle w:val="UDrubrik"/>
        <w:tabs>
          <w:tab w:val="left" w:pos="1701"/>
          <w:tab w:val="left" w:pos="1985"/>
        </w:tabs>
        <w:rPr>
          <w:rFonts w:cs="Arial"/>
          <w:sz w:val="28"/>
        </w:rPr>
      </w:pPr>
    </w:p>
    <w:p w14:paraId="6A1F8BF0" w14:textId="5750095D" w:rsidR="00FE78F0" w:rsidRDefault="007721F0" w:rsidP="00FE78F0">
      <w:pPr>
        <w:pStyle w:val="UDrubrik"/>
        <w:tabs>
          <w:tab w:val="left" w:pos="1701"/>
          <w:tab w:val="left" w:pos="1985"/>
        </w:tabs>
        <w:rPr>
          <w:rFonts w:cs="Arial"/>
          <w:sz w:val="28"/>
        </w:rPr>
      </w:pPr>
      <w:r>
        <w:rPr>
          <w:rFonts w:cs="Arial"/>
          <w:sz w:val="28"/>
        </w:rPr>
        <w:t xml:space="preserve">Troliga A-punkter inför kommande rådsmöten som </w:t>
      </w:r>
      <w:r w:rsidR="00817F6D">
        <w:rPr>
          <w:rFonts w:cs="Arial"/>
          <w:sz w:val="28"/>
        </w:rPr>
        <w:t>godkände</w:t>
      </w:r>
      <w:r>
        <w:rPr>
          <w:rFonts w:cs="Arial"/>
          <w:sz w:val="28"/>
        </w:rPr>
        <w:t xml:space="preserve">s vid Coreper II </w:t>
      </w:r>
      <w:r w:rsidR="00817F6D">
        <w:rPr>
          <w:rFonts w:cs="Arial"/>
          <w:sz w:val="28"/>
        </w:rPr>
        <w:t xml:space="preserve">onsdagen den 4 november 2015, </w:t>
      </w:r>
      <w:r>
        <w:rPr>
          <w:rFonts w:cs="Arial"/>
          <w:sz w:val="28"/>
        </w:rPr>
        <w:t xml:space="preserve">vecka </w:t>
      </w:r>
      <w:r w:rsidR="00817F6D">
        <w:rPr>
          <w:rFonts w:cs="Arial"/>
          <w:sz w:val="28"/>
        </w:rPr>
        <w:t>45.</w:t>
      </w:r>
    </w:p>
    <w:p w14:paraId="6A1F8BF1" w14:textId="77777777" w:rsidR="00FE78F0" w:rsidRDefault="00FE78F0" w:rsidP="00FE78F0">
      <w:pPr>
        <w:pStyle w:val="Brdtext"/>
      </w:pPr>
    </w:p>
    <w:p w14:paraId="6A1F8BF2" w14:textId="7A48512D" w:rsidR="00FE78F0" w:rsidRDefault="007721F0" w:rsidP="00FE78F0">
      <w:pPr>
        <w:pStyle w:val="Brdtext"/>
      </w:pPr>
      <w:r>
        <w:t xml:space="preserve">Överlämnas för skriftligt samråd till </w:t>
      </w:r>
      <w:r w:rsidR="00817F6D">
        <w:t>fredagen den 6 november 2015, kl 14.00</w:t>
      </w:r>
      <w:r>
        <w:t>.</w:t>
      </w:r>
    </w:p>
    <w:p w14:paraId="6A1F8BF3" w14:textId="77777777" w:rsidR="00FE78F0" w:rsidRDefault="007721F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A1F8BF4" w14:textId="77777777" w:rsidR="00FE78F0" w:rsidRPr="00FB32B9" w:rsidRDefault="007721F0">
          <w:pPr>
            <w:pStyle w:val="Innehllsfrteckningsrubrik"/>
            <w:rPr>
              <w:color w:val="auto"/>
            </w:rPr>
          </w:pPr>
          <w:proofErr w:type="spellStart"/>
          <w:r w:rsidRPr="00FB32B9">
            <w:rPr>
              <w:color w:val="auto"/>
            </w:rPr>
            <w:t>Innehållsförteckning</w:t>
          </w:r>
          <w:proofErr w:type="spellEnd"/>
        </w:p>
        <w:p w14:paraId="6A1F8BF5" w14:textId="77777777" w:rsidR="00FE78F0" w:rsidRPr="00DA7250" w:rsidRDefault="00FE78F0" w:rsidP="00FE78F0">
          <w:pPr>
            <w:rPr>
              <w:lang w:val="en-US" w:eastAsia="ja-JP"/>
            </w:rPr>
          </w:pPr>
        </w:p>
        <w:bookmarkStart w:id="0" w:name="_GoBack"/>
        <w:bookmarkEnd w:id="0"/>
        <w:p w14:paraId="3E863053" w14:textId="77777777" w:rsidR="00505C41" w:rsidRDefault="007721F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4486728" w:history="1">
            <w:r w:rsidR="00505C41" w:rsidRPr="00C3290F">
              <w:rPr>
                <w:rStyle w:val="Hyperlnk"/>
                <w:noProof/>
              </w:rPr>
              <w:t>1.</w:t>
            </w:r>
            <w:r w:rsidR="00505C41">
              <w:rPr>
                <w:rFonts w:asciiTheme="minorHAnsi" w:eastAsiaTheme="minorEastAsia" w:hAnsiTheme="minorHAnsi" w:cstheme="minorBidi"/>
                <w:noProof/>
                <w:lang w:eastAsia="sv-SE"/>
              </w:rPr>
              <w:tab/>
            </w:r>
            <w:r w:rsidR="00505C41" w:rsidRPr="00C3290F">
              <w:rPr>
                <w:rStyle w:val="Hyperlnk"/>
                <w:noProof/>
              </w:rPr>
              <w:t>Affaires portées devant le Tribunal de l'Union européenne</w:t>
            </w:r>
            <w:r w:rsidR="00505C41">
              <w:rPr>
                <w:noProof/>
                <w:webHidden/>
              </w:rPr>
              <w:tab/>
            </w:r>
            <w:r w:rsidR="00505C41">
              <w:rPr>
                <w:noProof/>
                <w:webHidden/>
              </w:rPr>
              <w:fldChar w:fldCharType="begin"/>
            </w:r>
            <w:r w:rsidR="00505C41">
              <w:rPr>
                <w:noProof/>
                <w:webHidden/>
              </w:rPr>
              <w:instrText xml:space="preserve"> PAGEREF _Toc434486728 \h </w:instrText>
            </w:r>
            <w:r w:rsidR="00505C41">
              <w:rPr>
                <w:noProof/>
                <w:webHidden/>
              </w:rPr>
            </w:r>
            <w:r w:rsidR="00505C41">
              <w:rPr>
                <w:noProof/>
                <w:webHidden/>
              </w:rPr>
              <w:fldChar w:fldCharType="separate"/>
            </w:r>
            <w:r w:rsidR="00505C41">
              <w:rPr>
                <w:noProof/>
                <w:webHidden/>
              </w:rPr>
              <w:t>4</w:t>
            </w:r>
            <w:r w:rsidR="00505C41">
              <w:rPr>
                <w:noProof/>
                <w:webHidden/>
              </w:rPr>
              <w:fldChar w:fldCharType="end"/>
            </w:r>
          </w:hyperlink>
        </w:p>
        <w:p w14:paraId="3CF8B13A" w14:textId="77777777" w:rsidR="00505C41" w:rsidRDefault="00505C41">
          <w:pPr>
            <w:pStyle w:val="Innehll1"/>
            <w:tabs>
              <w:tab w:val="left" w:pos="440"/>
              <w:tab w:val="right" w:leader="dot" w:pos="9062"/>
            </w:tabs>
            <w:rPr>
              <w:rFonts w:asciiTheme="minorHAnsi" w:eastAsiaTheme="minorEastAsia" w:hAnsiTheme="minorHAnsi" w:cstheme="minorBidi"/>
              <w:noProof/>
              <w:lang w:eastAsia="sv-SE"/>
            </w:rPr>
          </w:pPr>
          <w:hyperlink w:anchor="_Toc434486729" w:history="1">
            <w:r w:rsidRPr="00C3290F">
              <w:rPr>
                <w:rStyle w:val="Hyperlnk"/>
                <w:noProof/>
              </w:rPr>
              <w:t>2.</w:t>
            </w:r>
            <w:r>
              <w:rPr>
                <w:rFonts w:asciiTheme="minorHAnsi" w:eastAsiaTheme="minorEastAsia" w:hAnsiTheme="minorHAnsi" w:cstheme="minorBidi"/>
                <w:noProof/>
                <w:lang w:eastAsia="sv-SE"/>
              </w:rPr>
              <w:tab/>
            </w:r>
            <w:r w:rsidRPr="00C3290F">
              <w:rPr>
                <w:rStyle w:val="Hyperlnk"/>
                <w:noProof/>
              </w:rPr>
              <w:t>Projet de conclusions du Conseil sur rapport spécial n° 2/2015 "Financement, par l'UE, des stations d'épuration des eaux urbaines résiduaires dans le bassin du Danube: de nouveaux efforts sont nécessaires pour aider les États membres à réaliser les objectifs de la politique de l'Union en matière d'eaux usées"</w:t>
            </w:r>
            <w:r>
              <w:rPr>
                <w:noProof/>
                <w:webHidden/>
              </w:rPr>
              <w:tab/>
            </w:r>
            <w:r>
              <w:rPr>
                <w:noProof/>
                <w:webHidden/>
              </w:rPr>
              <w:fldChar w:fldCharType="begin"/>
            </w:r>
            <w:r>
              <w:rPr>
                <w:noProof/>
                <w:webHidden/>
              </w:rPr>
              <w:instrText xml:space="preserve"> PAGEREF _Toc434486729 \h </w:instrText>
            </w:r>
            <w:r>
              <w:rPr>
                <w:noProof/>
                <w:webHidden/>
              </w:rPr>
            </w:r>
            <w:r>
              <w:rPr>
                <w:noProof/>
                <w:webHidden/>
              </w:rPr>
              <w:fldChar w:fldCharType="separate"/>
            </w:r>
            <w:r>
              <w:rPr>
                <w:noProof/>
                <w:webHidden/>
              </w:rPr>
              <w:t>4</w:t>
            </w:r>
            <w:r>
              <w:rPr>
                <w:noProof/>
                <w:webHidden/>
              </w:rPr>
              <w:fldChar w:fldCharType="end"/>
            </w:r>
          </w:hyperlink>
        </w:p>
        <w:p w14:paraId="2BB3C614" w14:textId="77777777" w:rsidR="00505C41" w:rsidRDefault="00505C41">
          <w:pPr>
            <w:pStyle w:val="Innehll1"/>
            <w:tabs>
              <w:tab w:val="left" w:pos="440"/>
              <w:tab w:val="right" w:leader="dot" w:pos="9062"/>
            </w:tabs>
            <w:rPr>
              <w:rFonts w:asciiTheme="minorHAnsi" w:eastAsiaTheme="minorEastAsia" w:hAnsiTheme="minorHAnsi" w:cstheme="minorBidi"/>
              <w:noProof/>
              <w:lang w:eastAsia="sv-SE"/>
            </w:rPr>
          </w:pPr>
          <w:hyperlink w:anchor="_Toc434486730" w:history="1">
            <w:r w:rsidRPr="00C3290F">
              <w:rPr>
                <w:rStyle w:val="Hyperlnk"/>
                <w:noProof/>
              </w:rPr>
              <w:t>3.</w:t>
            </w:r>
            <w:r>
              <w:rPr>
                <w:rFonts w:asciiTheme="minorHAnsi" w:eastAsiaTheme="minorEastAsia" w:hAnsiTheme="minorHAnsi" w:cstheme="minorBidi"/>
                <w:noProof/>
                <w:lang w:eastAsia="sv-SE"/>
              </w:rPr>
              <w:tab/>
            </w:r>
            <w:r w:rsidRPr="00C3290F">
              <w:rPr>
                <w:rStyle w:val="Hyperlnk"/>
                <w:noProof/>
              </w:rPr>
              <w:t>Projet de conclusions du Conseil sur le rapport spécial n° 8/2015 "Le soutien financier apporté par l'UE permet-il de répondre de façon appropriée aux besoins des micro entrepreneurs?"</w:t>
            </w:r>
            <w:r>
              <w:rPr>
                <w:noProof/>
                <w:webHidden/>
              </w:rPr>
              <w:tab/>
            </w:r>
            <w:r>
              <w:rPr>
                <w:noProof/>
                <w:webHidden/>
              </w:rPr>
              <w:fldChar w:fldCharType="begin"/>
            </w:r>
            <w:r>
              <w:rPr>
                <w:noProof/>
                <w:webHidden/>
              </w:rPr>
              <w:instrText xml:space="preserve"> PAGEREF _Toc434486730 \h </w:instrText>
            </w:r>
            <w:r>
              <w:rPr>
                <w:noProof/>
                <w:webHidden/>
              </w:rPr>
            </w:r>
            <w:r>
              <w:rPr>
                <w:noProof/>
                <w:webHidden/>
              </w:rPr>
              <w:fldChar w:fldCharType="separate"/>
            </w:r>
            <w:r>
              <w:rPr>
                <w:noProof/>
                <w:webHidden/>
              </w:rPr>
              <w:t>4</w:t>
            </w:r>
            <w:r>
              <w:rPr>
                <w:noProof/>
                <w:webHidden/>
              </w:rPr>
              <w:fldChar w:fldCharType="end"/>
            </w:r>
          </w:hyperlink>
        </w:p>
        <w:p w14:paraId="2AC2B619" w14:textId="77777777" w:rsidR="00505C41" w:rsidRDefault="00505C41">
          <w:pPr>
            <w:pStyle w:val="Innehll1"/>
            <w:tabs>
              <w:tab w:val="left" w:pos="440"/>
              <w:tab w:val="right" w:leader="dot" w:pos="9062"/>
            </w:tabs>
            <w:rPr>
              <w:rFonts w:asciiTheme="minorHAnsi" w:eastAsiaTheme="minorEastAsia" w:hAnsiTheme="minorHAnsi" w:cstheme="minorBidi"/>
              <w:noProof/>
              <w:lang w:eastAsia="sv-SE"/>
            </w:rPr>
          </w:pPr>
          <w:hyperlink w:anchor="_Toc434486731" w:history="1">
            <w:r w:rsidRPr="00C3290F">
              <w:rPr>
                <w:rStyle w:val="Hyperlnk"/>
                <w:noProof/>
              </w:rPr>
              <w:t>4.</w:t>
            </w:r>
            <w:r>
              <w:rPr>
                <w:rFonts w:asciiTheme="minorHAnsi" w:eastAsiaTheme="minorEastAsia" w:hAnsiTheme="minorHAnsi" w:cstheme="minorBidi"/>
                <w:noProof/>
                <w:lang w:eastAsia="sv-SE"/>
              </w:rPr>
              <w:tab/>
            </w:r>
            <w:r w:rsidRPr="00C3290F">
              <w:rPr>
                <w:rStyle w:val="Hyperlnk"/>
                <w:noProof/>
              </w:rPr>
              <w:t>Projet de budget rectificatif nº 8 au budget général pour 2015: Ressources propres et Contrôleur européen de la protection des données</w:t>
            </w:r>
            <w:r>
              <w:rPr>
                <w:noProof/>
                <w:webHidden/>
              </w:rPr>
              <w:tab/>
            </w:r>
            <w:r>
              <w:rPr>
                <w:noProof/>
                <w:webHidden/>
              </w:rPr>
              <w:fldChar w:fldCharType="begin"/>
            </w:r>
            <w:r>
              <w:rPr>
                <w:noProof/>
                <w:webHidden/>
              </w:rPr>
              <w:instrText xml:space="preserve"> PAGEREF _Toc434486731 \h </w:instrText>
            </w:r>
            <w:r>
              <w:rPr>
                <w:noProof/>
                <w:webHidden/>
              </w:rPr>
            </w:r>
            <w:r>
              <w:rPr>
                <w:noProof/>
                <w:webHidden/>
              </w:rPr>
              <w:fldChar w:fldCharType="separate"/>
            </w:r>
            <w:r>
              <w:rPr>
                <w:noProof/>
                <w:webHidden/>
              </w:rPr>
              <w:t>5</w:t>
            </w:r>
            <w:r>
              <w:rPr>
                <w:noProof/>
                <w:webHidden/>
              </w:rPr>
              <w:fldChar w:fldCharType="end"/>
            </w:r>
          </w:hyperlink>
        </w:p>
        <w:p w14:paraId="0AD0A5D7" w14:textId="77777777" w:rsidR="00505C41" w:rsidRDefault="00505C41">
          <w:pPr>
            <w:pStyle w:val="Innehll1"/>
            <w:tabs>
              <w:tab w:val="left" w:pos="440"/>
              <w:tab w:val="right" w:leader="dot" w:pos="9062"/>
            </w:tabs>
            <w:rPr>
              <w:rFonts w:asciiTheme="minorHAnsi" w:eastAsiaTheme="minorEastAsia" w:hAnsiTheme="minorHAnsi" w:cstheme="minorBidi"/>
              <w:noProof/>
              <w:lang w:eastAsia="sv-SE"/>
            </w:rPr>
          </w:pPr>
          <w:hyperlink w:anchor="_Toc434486732" w:history="1">
            <w:r w:rsidRPr="00C3290F">
              <w:rPr>
                <w:rStyle w:val="Hyperlnk"/>
                <w:noProof/>
              </w:rPr>
              <w:t>5.</w:t>
            </w:r>
            <w:r>
              <w:rPr>
                <w:rFonts w:asciiTheme="minorHAnsi" w:eastAsiaTheme="minorEastAsia" w:hAnsiTheme="minorHAnsi" w:cstheme="minorBidi"/>
                <w:noProof/>
                <w:lang w:eastAsia="sv-SE"/>
              </w:rPr>
              <w:tab/>
            </w:r>
            <w:r w:rsidRPr="00C3290F">
              <w:rPr>
                <w:rStyle w:val="Hyperlnk"/>
                <w:noProof/>
              </w:rPr>
              <w:t>Projet de budget rectificatif n° 8 au budget général pour 2015</w:t>
            </w:r>
            <w:r>
              <w:rPr>
                <w:noProof/>
                <w:webHidden/>
              </w:rPr>
              <w:tab/>
            </w:r>
            <w:r>
              <w:rPr>
                <w:noProof/>
                <w:webHidden/>
              </w:rPr>
              <w:fldChar w:fldCharType="begin"/>
            </w:r>
            <w:r>
              <w:rPr>
                <w:noProof/>
                <w:webHidden/>
              </w:rPr>
              <w:instrText xml:space="preserve"> PAGEREF _Toc434486732 \h </w:instrText>
            </w:r>
            <w:r>
              <w:rPr>
                <w:noProof/>
                <w:webHidden/>
              </w:rPr>
            </w:r>
            <w:r>
              <w:rPr>
                <w:noProof/>
                <w:webHidden/>
              </w:rPr>
              <w:fldChar w:fldCharType="separate"/>
            </w:r>
            <w:r>
              <w:rPr>
                <w:noProof/>
                <w:webHidden/>
              </w:rPr>
              <w:t>5</w:t>
            </w:r>
            <w:r>
              <w:rPr>
                <w:noProof/>
                <w:webHidden/>
              </w:rPr>
              <w:fldChar w:fldCharType="end"/>
            </w:r>
          </w:hyperlink>
        </w:p>
        <w:p w14:paraId="0176EAE6" w14:textId="77777777" w:rsidR="00505C41" w:rsidRDefault="00505C41">
          <w:pPr>
            <w:pStyle w:val="Innehll1"/>
            <w:tabs>
              <w:tab w:val="left" w:pos="440"/>
              <w:tab w:val="right" w:leader="dot" w:pos="9062"/>
            </w:tabs>
            <w:rPr>
              <w:rFonts w:asciiTheme="minorHAnsi" w:eastAsiaTheme="minorEastAsia" w:hAnsiTheme="minorHAnsi" w:cstheme="minorBidi"/>
              <w:noProof/>
              <w:lang w:eastAsia="sv-SE"/>
            </w:rPr>
          </w:pPr>
          <w:hyperlink w:anchor="_Toc434486733" w:history="1">
            <w:r w:rsidRPr="00C3290F">
              <w:rPr>
                <w:rStyle w:val="Hyperlnk"/>
                <w:noProof/>
              </w:rPr>
              <w:t>6.</w:t>
            </w:r>
            <w:r>
              <w:rPr>
                <w:rFonts w:asciiTheme="minorHAnsi" w:eastAsiaTheme="minorEastAsia" w:hAnsiTheme="minorHAnsi" w:cstheme="minorBidi"/>
                <w:noProof/>
                <w:lang w:eastAsia="sv-SE"/>
              </w:rPr>
              <w:tab/>
            </w:r>
            <w:r w:rsidRPr="00C3290F">
              <w:rPr>
                <w:rStyle w:val="Hyperlnk"/>
                <w:noProof/>
              </w:rPr>
              <w:t>Proposition de virement de crédits n° DEC 30/2015 à l'intérieur de la section III - Commission - du budget général pour l'exercice 2015</w:t>
            </w:r>
            <w:r>
              <w:rPr>
                <w:noProof/>
                <w:webHidden/>
              </w:rPr>
              <w:tab/>
            </w:r>
            <w:r>
              <w:rPr>
                <w:noProof/>
                <w:webHidden/>
              </w:rPr>
              <w:fldChar w:fldCharType="begin"/>
            </w:r>
            <w:r>
              <w:rPr>
                <w:noProof/>
                <w:webHidden/>
              </w:rPr>
              <w:instrText xml:space="preserve"> PAGEREF _Toc434486733 \h </w:instrText>
            </w:r>
            <w:r>
              <w:rPr>
                <w:noProof/>
                <w:webHidden/>
              </w:rPr>
            </w:r>
            <w:r>
              <w:rPr>
                <w:noProof/>
                <w:webHidden/>
              </w:rPr>
              <w:fldChar w:fldCharType="separate"/>
            </w:r>
            <w:r>
              <w:rPr>
                <w:noProof/>
                <w:webHidden/>
              </w:rPr>
              <w:t>5</w:t>
            </w:r>
            <w:r>
              <w:rPr>
                <w:noProof/>
                <w:webHidden/>
              </w:rPr>
              <w:fldChar w:fldCharType="end"/>
            </w:r>
          </w:hyperlink>
        </w:p>
        <w:p w14:paraId="4A1E1919" w14:textId="77777777" w:rsidR="00505C41" w:rsidRDefault="00505C41">
          <w:pPr>
            <w:pStyle w:val="Innehll1"/>
            <w:tabs>
              <w:tab w:val="left" w:pos="440"/>
              <w:tab w:val="right" w:leader="dot" w:pos="9062"/>
            </w:tabs>
            <w:rPr>
              <w:rFonts w:asciiTheme="minorHAnsi" w:eastAsiaTheme="minorEastAsia" w:hAnsiTheme="minorHAnsi" w:cstheme="minorBidi"/>
              <w:noProof/>
              <w:lang w:eastAsia="sv-SE"/>
            </w:rPr>
          </w:pPr>
          <w:hyperlink w:anchor="_Toc434486734" w:history="1">
            <w:r w:rsidRPr="00C3290F">
              <w:rPr>
                <w:rStyle w:val="Hyperlnk"/>
                <w:noProof/>
              </w:rPr>
              <w:t>7.</w:t>
            </w:r>
            <w:r>
              <w:rPr>
                <w:rFonts w:asciiTheme="minorHAnsi" w:eastAsiaTheme="minorEastAsia" w:hAnsiTheme="minorHAnsi" w:cstheme="minorBidi"/>
                <w:noProof/>
                <w:lang w:eastAsia="sv-SE"/>
              </w:rPr>
              <w:tab/>
            </w:r>
            <w:r w:rsidRPr="00C3290F">
              <w:rPr>
                <w:rStyle w:val="Hyperlnk"/>
                <w:noProof/>
              </w:rPr>
              <w:t>Proposition de virement de crédits n° DEC 33/2015 à l'intérieur de la section III - Commission - du budget général pour l'exercice 2015</w:t>
            </w:r>
            <w:r>
              <w:rPr>
                <w:noProof/>
                <w:webHidden/>
              </w:rPr>
              <w:tab/>
            </w:r>
            <w:r>
              <w:rPr>
                <w:noProof/>
                <w:webHidden/>
              </w:rPr>
              <w:fldChar w:fldCharType="begin"/>
            </w:r>
            <w:r>
              <w:rPr>
                <w:noProof/>
                <w:webHidden/>
              </w:rPr>
              <w:instrText xml:space="preserve"> PAGEREF _Toc434486734 \h </w:instrText>
            </w:r>
            <w:r>
              <w:rPr>
                <w:noProof/>
                <w:webHidden/>
              </w:rPr>
            </w:r>
            <w:r>
              <w:rPr>
                <w:noProof/>
                <w:webHidden/>
              </w:rPr>
              <w:fldChar w:fldCharType="separate"/>
            </w:r>
            <w:r>
              <w:rPr>
                <w:noProof/>
                <w:webHidden/>
              </w:rPr>
              <w:t>6</w:t>
            </w:r>
            <w:r>
              <w:rPr>
                <w:noProof/>
                <w:webHidden/>
              </w:rPr>
              <w:fldChar w:fldCharType="end"/>
            </w:r>
          </w:hyperlink>
        </w:p>
        <w:p w14:paraId="7FB5BFFA" w14:textId="77777777" w:rsidR="00505C41" w:rsidRDefault="00505C41">
          <w:pPr>
            <w:pStyle w:val="Innehll1"/>
            <w:tabs>
              <w:tab w:val="left" w:pos="440"/>
              <w:tab w:val="right" w:leader="dot" w:pos="9062"/>
            </w:tabs>
            <w:rPr>
              <w:rFonts w:asciiTheme="minorHAnsi" w:eastAsiaTheme="minorEastAsia" w:hAnsiTheme="minorHAnsi" w:cstheme="minorBidi"/>
              <w:noProof/>
              <w:lang w:eastAsia="sv-SE"/>
            </w:rPr>
          </w:pPr>
          <w:hyperlink w:anchor="_Toc434486735" w:history="1">
            <w:r w:rsidRPr="00C3290F">
              <w:rPr>
                <w:rStyle w:val="Hyperlnk"/>
                <w:noProof/>
              </w:rPr>
              <w:t>8.</w:t>
            </w:r>
            <w:r>
              <w:rPr>
                <w:rFonts w:asciiTheme="minorHAnsi" w:eastAsiaTheme="minorEastAsia" w:hAnsiTheme="minorHAnsi" w:cstheme="minorBidi"/>
                <w:noProof/>
                <w:lang w:eastAsia="sv-SE"/>
              </w:rPr>
              <w:tab/>
            </w:r>
            <w:r w:rsidRPr="00C3290F">
              <w:rPr>
                <w:rStyle w:val="Hyperlnk"/>
                <w:noProof/>
              </w:rPr>
              <w:t>Proposition de virement de crédits n° DEC 1/2015 à l'intérieur de la section VI - Comité économique et social européen - du budget général pour l'exercice 2015</w:t>
            </w:r>
            <w:r>
              <w:rPr>
                <w:noProof/>
                <w:webHidden/>
              </w:rPr>
              <w:tab/>
            </w:r>
            <w:r>
              <w:rPr>
                <w:noProof/>
                <w:webHidden/>
              </w:rPr>
              <w:fldChar w:fldCharType="begin"/>
            </w:r>
            <w:r>
              <w:rPr>
                <w:noProof/>
                <w:webHidden/>
              </w:rPr>
              <w:instrText xml:space="preserve"> PAGEREF _Toc434486735 \h </w:instrText>
            </w:r>
            <w:r>
              <w:rPr>
                <w:noProof/>
                <w:webHidden/>
              </w:rPr>
            </w:r>
            <w:r>
              <w:rPr>
                <w:noProof/>
                <w:webHidden/>
              </w:rPr>
              <w:fldChar w:fldCharType="separate"/>
            </w:r>
            <w:r>
              <w:rPr>
                <w:noProof/>
                <w:webHidden/>
              </w:rPr>
              <w:t>6</w:t>
            </w:r>
            <w:r>
              <w:rPr>
                <w:noProof/>
                <w:webHidden/>
              </w:rPr>
              <w:fldChar w:fldCharType="end"/>
            </w:r>
          </w:hyperlink>
        </w:p>
        <w:p w14:paraId="7A92D4B3" w14:textId="77777777" w:rsidR="00505C41" w:rsidRDefault="00505C41">
          <w:pPr>
            <w:pStyle w:val="Innehll1"/>
            <w:tabs>
              <w:tab w:val="left" w:pos="440"/>
              <w:tab w:val="right" w:leader="dot" w:pos="9062"/>
            </w:tabs>
            <w:rPr>
              <w:rFonts w:asciiTheme="minorHAnsi" w:eastAsiaTheme="minorEastAsia" w:hAnsiTheme="minorHAnsi" w:cstheme="minorBidi"/>
              <w:noProof/>
              <w:lang w:eastAsia="sv-SE"/>
            </w:rPr>
          </w:pPr>
          <w:hyperlink w:anchor="_Toc434486736" w:history="1">
            <w:r w:rsidRPr="00C3290F">
              <w:rPr>
                <w:rStyle w:val="Hyperlnk"/>
                <w:noProof/>
              </w:rPr>
              <w:t>9.</w:t>
            </w:r>
            <w:r>
              <w:rPr>
                <w:rFonts w:asciiTheme="minorHAnsi" w:eastAsiaTheme="minorEastAsia" w:hAnsiTheme="minorHAnsi" w:cstheme="minorBidi"/>
                <w:noProof/>
                <w:lang w:eastAsia="sv-SE"/>
              </w:rPr>
              <w:tab/>
            </w:r>
            <w:r w:rsidRPr="00C3290F">
              <w:rPr>
                <w:rStyle w:val="Hyperlnk"/>
                <w:noProof/>
              </w:rPr>
              <w:t>Directive du Conseil abrogeant la directive 2003/48/CE en matière de fiscalité des revenus de l'épargne sous forme de paiements d'intérêts</w:t>
            </w:r>
            <w:r>
              <w:rPr>
                <w:noProof/>
                <w:webHidden/>
              </w:rPr>
              <w:tab/>
            </w:r>
            <w:r>
              <w:rPr>
                <w:noProof/>
                <w:webHidden/>
              </w:rPr>
              <w:fldChar w:fldCharType="begin"/>
            </w:r>
            <w:r>
              <w:rPr>
                <w:noProof/>
                <w:webHidden/>
              </w:rPr>
              <w:instrText xml:space="preserve"> PAGEREF _Toc434486736 \h </w:instrText>
            </w:r>
            <w:r>
              <w:rPr>
                <w:noProof/>
                <w:webHidden/>
              </w:rPr>
            </w:r>
            <w:r>
              <w:rPr>
                <w:noProof/>
                <w:webHidden/>
              </w:rPr>
              <w:fldChar w:fldCharType="separate"/>
            </w:r>
            <w:r>
              <w:rPr>
                <w:noProof/>
                <w:webHidden/>
              </w:rPr>
              <w:t>7</w:t>
            </w:r>
            <w:r>
              <w:rPr>
                <w:noProof/>
                <w:webHidden/>
              </w:rPr>
              <w:fldChar w:fldCharType="end"/>
            </w:r>
          </w:hyperlink>
        </w:p>
        <w:p w14:paraId="6DF6D308"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37" w:history="1">
            <w:r w:rsidRPr="00C3290F">
              <w:rPr>
                <w:rStyle w:val="Hyperlnk"/>
                <w:noProof/>
              </w:rPr>
              <w:t>10.</w:t>
            </w:r>
            <w:r>
              <w:rPr>
                <w:rFonts w:asciiTheme="minorHAnsi" w:eastAsiaTheme="minorEastAsia" w:hAnsiTheme="minorHAnsi" w:cstheme="minorBidi"/>
                <w:noProof/>
                <w:lang w:eastAsia="sv-SE"/>
              </w:rPr>
              <w:tab/>
            </w:r>
            <w:r w:rsidRPr="00C3290F">
              <w:rPr>
                <w:rStyle w:val="Hyperlnk"/>
                <w:noProof/>
              </w:rPr>
              <w:t>Projet de décision du Conseil établissant la position à prendre au nom de l'Union européenne au sein de la conférence ministérielle de l'Organisation mondiale du commerce sur l'adhésion de la République du Liberia à l'Organisation mondiale du commerce</w:t>
            </w:r>
            <w:r>
              <w:rPr>
                <w:noProof/>
                <w:webHidden/>
              </w:rPr>
              <w:tab/>
            </w:r>
            <w:r>
              <w:rPr>
                <w:noProof/>
                <w:webHidden/>
              </w:rPr>
              <w:fldChar w:fldCharType="begin"/>
            </w:r>
            <w:r>
              <w:rPr>
                <w:noProof/>
                <w:webHidden/>
              </w:rPr>
              <w:instrText xml:space="preserve"> PAGEREF _Toc434486737 \h </w:instrText>
            </w:r>
            <w:r>
              <w:rPr>
                <w:noProof/>
                <w:webHidden/>
              </w:rPr>
            </w:r>
            <w:r>
              <w:rPr>
                <w:noProof/>
                <w:webHidden/>
              </w:rPr>
              <w:fldChar w:fldCharType="separate"/>
            </w:r>
            <w:r>
              <w:rPr>
                <w:noProof/>
                <w:webHidden/>
              </w:rPr>
              <w:t>8</w:t>
            </w:r>
            <w:r>
              <w:rPr>
                <w:noProof/>
                <w:webHidden/>
              </w:rPr>
              <w:fldChar w:fldCharType="end"/>
            </w:r>
          </w:hyperlink>
        </w:p>
        <w:p w14:paraId="310ACB6D"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38" w:history="1">
            <w:r w:rsidRPr="00C3290F">
              <w:rPr>
                <w:rStyle w:val="Hyperlnk"/>
                <w:noProof/>
              </w:rPr>
              <w:t>11.</w:t>
            </w:r>
            <w:r>
              <w:rPr>
                <w:rFonts w:asciiTheme="minorHAnsi" w:eastAsiaTheme="minorEastAsia" w:hAnsiTheme="minorHAnsi" w:cstheme="minorBidi"/>
                <w:noProof/>
                <w:lang w:eastAsia="sv-SE"/>
              </w:rPr>
              <w:tab/>
            </w:r>
            <w:r w:rsidRPr="00C3290F">
              <w:rPr>
                <w:rStyle w:val="Hyperlnk"/>
                <w:noProof/>
              </w:rPr>
              <w:t>Projet de décision du Conseil concernant l'approbation des modifications proposées des protocoles 1 et 2 à l'accord entre le Royaume-Uni, la Communauté européenne de l'énergie atomique et l'Agence internationale de l'énergie atomique (AIEA) pour l'application des garanties en relation avec le traité visant l'interdiction des armes nucléaires en Amérique latine et dans les Caraïbes</w:t>
            </w:r>
            <w:r>
              <w:rPr>
                <w:noProof/>
                <w:webHidden/>
              </w:rPr>
              <w:tab/>
            </w:r>
            <w:r>
              <w:rPr>
                <w:noProof/>
                <w:webHidden/>
              </w:rPr>
              <w:fldChar w:fldCharType="begin"/>
            </w:r>
            <w:r>
              <w:rPr>
                <w:noProof/>
                <w:webHidden/>
              </w:rPr>
              <w:instrText xml:space="preserve"> PAGEREF _Toc434486738 \h </w:instrText>
            </w:r>
            <w:r>
              <w:rPr>
                <w:noProof/>
                <w:webHidden/>
              </w:rPr>
            </w:r>
            <w:r>
              <w:rPr>
                <w:noProof/>
                <w:webHidden/>
              </w:rPr>
              <w:fldChar w:fldCharType="separate"/>
            </w:r>
            <w:r>
              <w:rPr>
                <w:noProof/>
                <w:webHidden/>
              </w:rPr>
              <w:t>8</w:t>
            </w:r>
            <w:r>
              <w:rPr>
                <w:noProof/>
                <w:webHidden/>
              </w:rPr>
              <w:fldChar w:fldCharType="end"/>
            </w:r>
          </w:hyperlink>
        </w:p>
        <w:p w14:paraId="062ACF45"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39" w:history="1">
            <w:r w:rsidRPr="00C3290F">
              <w:rPr>
                <w:rStyle w:val="Hyperlnk"/>
                <w:noProof/>
              </w:rPr>
              <w:t>12.</w:t>
            </w:r>
            <w:r>
              <w:rPr>
                <w:rFonts w:asciiTheme="minorHAnsi" w:eastAsiaTheme="minorEastAsia" w:hAnsiTheme="minorHAnsi" w:cstheme="minorBidi"/>
                <w:noProof/>
                <w:lang w:eastAsia="sv-SE"/>
              </w:rPr>
              <w:tab/>
            </w:r>
            <w:r w:rsidRPr="00C3290F">
              <w:rPr>
                <w:rStyle w:val="Hyperlnk"/>
                <w:noProof/>
              </w:rPr>
              <w:t>Projet de décision du Conseil portant approbation des modifications proposées des protocoles 1 et 2 à l'accord entre la République française, la Communauté européenne de l'énergie atomique et l'Agence internationale de l'énergie atomique (AIEA) pour l'application des garanties en relation avec le traité visant l'interdiction des armes nucléaires en Amérique latine et dans les Caraïbes</w:t>
            </w:r>
            <w:r>
              <w:rPr>
                <w:noProof/>
                <w:webHidden/>
              </w:rPr>
              <w:tab/>
            </w:r>
            <w:r>
              <w:rPr>
                <w:noProof/>
                <w:webHidden/>
              </w:rPr>
              <w:fldChar w:fldCharType="begin"/>
            </w:r>
            <w:r>
              <w:rPr>
                <w:noProof/>
                <w:webHidden/>
              </w:rPr>
              <w:instrText xml:space="preserve"> PAGEREF _Toc434486739 \h </w:instrText>
            </w:r>
            <w:r>
              <w:rPr>
                <w:noProof/>
                <w:webHidden/>
              </w:rPr>
            </w:r>
            <w:r>
              <w:rPr>
                <w:noProof/>
                <w:webHidden/>
              </w:rPr>
              <w:fldChar w:fldCharType="separate"/>
            </w:r>
            <w:r>
              <w:rPr>
                <w:noProof/>
                <w:webHidden/>
              </w:rPr>
              <w:t>9</w:t>
            </w:r>
            <w:r>
              <w:rPr>
                <w:noProof/>
                <w:webHidden/>
              </w:rPr>
              <w:fldChar w:fldCharType="end"/>
            </w:r>
          </w:hyperlink>
        </w:p>
        <w:p w14:paraId="335E4629"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0" w:history="1">
            <w:r w:rsidRPr="00C3290F">
              <w:rPr>
                <w:rStyle w:val="Hyperlnk"/>
                <w:noProof/>
              </w:rPr>
              <w:t>13.</w:t>
            </w:r>
            <w:r>
              <w:rPr>
                <w:rFonts w:asciiTheme="minorHAnsi" w:eastAsiaTheme="minorEastAsia" w:hAnsiTheme="minorHAnsi" w:cstheme="minorBidi"/>
                <w:noProof/>
                <w:lang w:eastAsia="sv-SE"/>
              </w:rPr>
              <w:tab/>
            </w:r>
            <w:r w:rsidRPr="00C3290F">
              <w:rPr>
                <w:rStyle w:val="Hyperlnk"/>
                <w:noProof/>
              </w:rPr>
              <w:t>Projet de décision du Conseil relative aux contributions financières à verser par les États membres pour financer le Fonds européen de développement en 2015, notamment la troisième tranche de 2015</w:t>
            </w:r>
            <w:r>
              <w:rPr>
                <w:noProof/>
                <w:webHidden/>
              </w:rPr>
              <w:tab/>
            </w:r>
            <w:r>
              <w:rPr>
                <w:noProof/>
                <w:webHidden/>
              </w:rPr>
              <w:fldChar w:fldCharType="begin"/>
            </w:r>
            <w:r>
              <w:rPr>
                <w:noProof/>
                <w:webHidden/>
              </w:rPr>
              <w:instrText xml:space="preserve"> PAGEREF _Toc434486740 \h </w:instrText>
            </w:r>
            <w:r>
              <w:rPr>
                <w:noProof/>
                <w:webHidden/>
              </w:rPr>
            </w:r>
            <w:r>
              <w:rPr>
                <w:noProof/>
                <w:webHidden/>
              </w:rPr>
              <w:fldChar w:fldCharType="separate"/>
            </w:r>
            <w:r>
              <w:rPr>
                <w:noProof/>
                <w:webHidden/>
              </w:rPr>
              <w:t>9</w:t>
            </w:r>
            <w:r>
              <w:rPr>
                <w:noProof/>
                <w:webHidden/>
              </w:rPr>
              <w:fldChar w:fldCharType="end"/>
            </w:r>
          </w:hyperlink>
        </w:p>
        <w:p w14:paraId="42B6604C"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1" w:history="1">
            <w:r w:rsidRPr="00C3290F">
              <w:rPr>
                <w:rStyle w:val="Hyperlnk"/>
                <w:noProof/>
              </w:rPr>
              <w:t>14.</w:t>
            </w:r>
            <w:r>
              <w:rPr>
                <w:rFonts w:asciiTheme="minorHAnsi" w:eastAsiaTheme="minorEastAsia" w:hAnsiTheme="minorHAnsi" w:cstheme="minorBidi"/>
                <w:noProof/>
                <w:lang w:eastAsia="sv-SE"/>
              </w:rPr>
              <w:tab/>
            </w:r>
            <w:r w:rsidRPr="00C3290F">
              <w:rPr>
                <w:rStyle w:val="Hyperlnk"/>
                <w:noProof/>
              </w:rPr>
              <w:t>Arrangement administratif entre l'Agence européenne de défense et le ministère de la défense de la République de l'Ukraine</w:t>
            </w:r>
            <w:r>
              <w:rPr>
                <w:noProof/>
                <w:webHidden/>
              </w:rPr>
              <w:tab/>
            </w:r>
            <w:r>
              <w:rPr>
                <w:noProof/>
                <w:webHidden/>
              </w:rPr>
              <w:fldChar w:fldCharType="begin"/>
            </w:r>
            <w:r>
              <w:rPr>
                <w:noProof/>
                <w:webHidden/>
              </w:rPr>
              <w:instrText xml:space="preserve"> PAGEREF _Toc434486741 \h </w:instrText>
            </w:r>
            <w:r>
              <w:rPr>
                <w:noProof/>
                <w:webHidden/>
              </w:rPr>
            </w:r>
            <w:r>
              <w:rPr>
                <w:noProof/>
                <w:webHidden/>
              </w:rPr>
              <w:fldChar w:fldCharType="separate"/>
            </w:r>
            <w:r>
              <w:rPr>
                <w:noProof/>
                <w:webHidden/>
              </w:rPr>
              <w:t>10</w:t>
            </w:r>
            <w:r>
              <w:rPr>
                <w:noProof/>
                <w:webHidden/>
              </w:rPr>
              <w:fldChar w:fldCharType="end"/>
            </w:r>
          </w:hyperlink>
        </w:p>
        <w:p w14:paraId="69990F6F"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2" w:history="1">
            <w:r w:rsidRPr="00C3290F">
              <w:rPr>
                <w:rStyle w:val="Hyperlnk"/>
                <w:noProof/>
              </w:rPr>
              <w:t>15.</w:t>
            </w:r>
            <w:r>
              <w:rPr>
                <w:rFonts w:asciiTheme="minorHAnsi" w:eastAsiaTheme="minorEastAsia" w:hAnsiTheme="minorHAnsi" w:cstheme="minorBidi"/>
                <w:noProof/>
                <w:lang w:eastAsia="sv-SE"/>
              </w:rPr>
              <w:tab/>
            </w:r>
            <w:r w:rsidRPr="00C3290F">
              <w:rPr>
                <w:rStyle w:val="Hyperlnk"/>
                <w:noProof/>
              </w:rPr>
              <w:t>Décision du Conseil prorogeant le mandat du représentant spécial de l'Union européenne pour l'Afghanistan</w:t>
            </w:r>
            <w:r>
              <w:rPr>
                <w:noProof/>
                <w:webHidden/>
              </w:rPr>
              <w:tab/>
            </w:r>
            <w:r>
              <w:rPr>
                <w:noProof/>
                <w:webHidden/>
              </w:rPr>
              <w:fldChar w:fldCharType="begin"/>
            </w:r>
            <w:r>
              <w:rPr>
                <w:noProof/>
                <w:webHidden/>
              </w:rPr>
              <w:instrText xml:space="preserve"> PAGEREF _Toc434486742 \h </w:instrText>
            </w:r>
            <w:r>
              <w:rPr>
                <w:noProof/>
                <w:webHidden/>
              </w:rPr>
            </w:r>
            <w:r>
              <w:rPr>
                <w:noProof/>
                <w:webHidden/>
              </w:rPr>
              <w:fldChar w:fldCharType="separate"/>
            </w:r>
            <w:r>
              <w:rPr>
                <w:noProof/>
                <w:webHidden/>
              </w:rPr>
              <w:t>10</w:t>
            </w:r>
            <w:r>
              <w:rPr>
                <w:noProof/>
                <w:webHidden/>
              </w:rPr>
              <w:fldChar w:fldCharType="end"/>
            </w:r>
          </w:hyperlink>
        </w:p>
        <w:p w14:paraId="2FF20EA2"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3" w:history="1">
            <w:r w:rsidRPr="00C3290F">
              <w:rPr>
                <w:rStyle w:val="Hyperlnk"/>
                <w:noProof/>
              </w:rPr>
              <w:t>16.</w:t>
            </w:r>
            <w:r>
              <w:rPr>
                <w:rFonts w:asciiTheme="minorHAnsi" w:eastAsiaTheme="minorEastAsia" w:hAnsiTheme="minorHAnsi" w:cstheme="minorBidi"/>
                <w:noProof/>
                <w:lang w:eastAsia="sv-SE"/>
              </w:rPr>
              <w:tab/>
            </w:r>
            <w:r w:rsidRPr="00C3290F">
              <w:rPr>
                <w:rStyle w:val="Hyperlnk"/>
                <w:noProof/>
              </w:rPr>
              <w:t>Décision du Conseil prorogeant le mandat du représentant spécial de l'Union européenne pour le Caucase du Sud et la crise en Géorgie</w:t>
            </w:r>
            <w:r>
              <w:rPr>
                <w:noProof/>
                <w:webHidden/>
              </w:rPr>
              <w:tab/>
            </w:r>
            <w:r>
              <w:rPr>
                <w:noProof/>
                <w:webHidden/>
              </w:rPr>
              <w:fldChar w:fldCharType="begin"/>
            </w:r>
            <w:r>
              <w:rPr>
                <w:noProof/>
                <w:webHidden/>
              </w:rPr>
              <w:instrText xml:space="preserve"> PAGEREF _Toc434486743 \h </w:instrText>
            </w:r>
            <w:r>
              <w:rPr>
                <w:noProof/>
                <w:webHidden/>
              </w:rPr>
            </w:r>
            <w:r>
              <w:rPr>
                <w:noProof/>
                <w:webHidden/>
              </w:rPr>
              <w:fldChar w:fldCharType="separate"/>
            </w:r>
            <w:r>
              <w:rPr>
                <w:noProof/>
                <w:webHidden/>
              </w:rPr>
              <w:t>11</w:t>
            </w:r>
            <w:r>
              <w:rPr>
                <w:noProof/>
                <w:webHidden/>
              </w:rPr>
              <w:fldChar w:fldCharType="end"/>
            </w:r>
          </w:hyperlink>
        </w:p>
        <w:p w14:paraId="7428399C"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4" w:history="1">
            <w:r w:rsidRPr="00C3290F">
              <w:rPr>
                <w:rStyle w:val="Hyperlnk"/>
                <w:noProof/>
              </w:rPr>
              <w:t>17.</w:t>
            </w:r>
            <w:r>
              <w:rPr>
                <w:rFonts w:asciiTheme="minorHAnsi" w:eastAsiaTheme="minorEastAsia" w:hAnsiTheme="minorHAnsi" w:cstheme="minorBidi"/>
                <w:noProof/>
                <w:lang w:eastAsia="sv-SE"/>
              </w:rPr>
              <w:tab/>
            </w:r>
            <w:r w:rsidRPr="00C3290F">
              <w:rPr>
                <w:rStyle w:val="Hyperlnk"/>
                <w:noProof/>
              </w:rPr>
              <w:t>Décision du Conseil prorogeant le mandat du représentant spécial de l'Union européenne pour la Corne de l'Afrique</w:t>
            </w:r>
            <w:r>
              <w:rPr>
                <w:noProof/>
                <w:webHidden/>
              </w:rPr>
              <w:tab/>
            </w:r>
            <w:r>
              <w:rPr>
                <w:noProof/>
                <w:webHidden/>
              </w:rPr>
              <w:fldChar w:fldCharType="begin"/>
            </w:r>
            <w:r>
              <w:rPr>
                <w:noProof/>
                <w:webHidden/>
              </w:rPr>
              <w:instrText xml:space="preserve"> PAGEREF _Toc434486744 \h </w:instrText>
            </w:r>
            <w:r>
              <w:rPr>
                <w:noProof/>
                <w:webHidden/>
              </w:rPr>
            </w:r>
            <w:r>
              <w:rPr>
                <w:noProof/>
                <w:webHidden/>
              </w:rPr>
              <w:fldChar w:fldCharType="separate"/>
            </w:r>
            <w:r>
              <w:rPr>
                <w:noProof/>
                <w:webHidden/>
              </w:rPr>
              <w:t>11</w:t>
            </w:r>
            <w:r>
              <w:rPr>
                <w:noProof/>
                <w:webHidden/>
              </w:rPr>
              <w:fldChar w:fldCharType="end"/>
            </w:r>
          </w:hyperlink>
        </w:p>
        <w:p w14:paraId="463710EE"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5" w:history="1">
            <w:r w:rsidRPr="00C3290F">
              <w:rPr>
                <w:rStyle w:val="Hyperlnk"/>
                <w:noProof/>
              </w:rPr>
              <w:t>18.</w:t>
            </w:r>
            <w:r>
              <w:rPr>
                <w:rFonts w:asciiTheme="minorHAnsi" w:eastAsiaTheme="minorEastAsia" w:hAnsiTheme="minorHAnsi" w:cstheme="minorBidi"/>
                <w:noProof/>
                <w:lang w:eastAsia="sv-SE"/>
              </w:rPr>
              <w:tab/>
            </w:r>
            <w:r w:rsidRPr="00C3290F">
              <w:rPr>
                <w:rStyle w:val="Hyperlnk"/>
                <w:noProof/>
              </w:rPr>
              <w:t>Décision du Conseil modifiant la décision 2010/452/PESC concernant la mission d'observation de l'Union européenne en Géorgie (EUMM Georgia)</w:t>
            </w:r>
            <w:r>
              <w:rPr>
                <w:noProof/>
                <w:webHidden/>
              </w:rPr>
              <w:tab/>
            </w:r>
            <w:r>
              <w:rPr>
                <w:noProof/>
                <w:webHidden/>
              </w:rPr>
              <w:fldChar w:fldCharType="begin"/>
            </w:r>
            <w:r>
              <w:rPr>
                <w:noProof/>
                <w:webHidden/>
              </w:rPr>
              <w:instrText xml:space="preserve"> PAGEREF _Toc434486745 \h </w:instrText>
            </w:r>
            <w:r>
              <w:rPr>
                <w:noProof/>
                <w:webHidden/>
              </w:rPr>
            </w:r>
            <w:r>
              <w:rPr>
                <w:noProof/>
                <w:webHidden/>
              </w:rPr>
              <w:fldChar w:fldCharType="separate"/>
            </w:r>
            <w:r>
              <w:rPr>
                <w:noProof/>
                <w:webHidden/>
              </w:rPr>
              <w:t>12</w:t>
            </w:r>
            <w:r>
              <w:rPr>
                <w:noProof/>
                <w:webHidden/>
              </w:rPr>
              <w:fldChar w:fldCharType="end"/>
            </w:r>
          </w:hyperlink>
        </w:p>
        <w:p w14:paraId="49914CA8"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6" w:history="1">
            <w:r w:rsidRPr="00C3290F">
              <w:rPr>
                <w:rStyle w:val="Hyperlnk"/>
                <w:noProof/>
              </w:rPr>
              <w:t>19.</w:t>
            </w:r>
            <w:r>
              <w:rPr>
                <w:rFonts w:asciiTheme="minorHAnsi" w:eastAsiaTheme="minorEastAsia" w:hAnsiTheme="minorHAnsi" w:cstheme="minorBidi"/>
                <w:noProof/>
                <w:lang w:eastAsia="sv-SE"/>
              </w:rPr>
              <w:tab/>
            </w:r>
            <w:r w:rsidRPr="00C3290F">
              <w:rPr>
                <w:rStyle w:val="Hyperlnk"/>
                <w:noProof/>
              </w:rPr>
              <w:t>Décision du Conseil prorogeant le mandat du représentant spécial de l'Union européenne en Bosnie-Herzégovine</w:t>
            </w:r>
            <w:r>
              <w:rPr>
                <w:noProof/>
                <w:webHidden/>
              </w:rPr>
              <w:tab/>
            </w:r>
            <w:r>
              <w:rPr>
                <w:noProof/>
                <w:webHidden/>
              </w:rPr>
              <w:fldChar w:fldCharType="begin"/>
            </w:r>
            <w:r>
              <w:rPr>
                <w:noProof/>
                <w:webHidden/>
              </w:rPr>
              <w:instrText xml:space="preserve"> PAGEREF _Toc434486746 \h </w:instrText>
            </w:r>
            <w:r>
              <w:rPr>
                <w:noProof/>
                <w:webHidden/>
              </w:rPr>
            </w:r>
            <w:r>
              <w:rPr>
                <w:noProof/>
                <w:webHidden/>
              </w:rPr>
              <w:fldChar w:fldCharType="separate"/>
            </w:r>
            <w:r>
              <w:rPr>
                <w:noProof/>
                <w:webHidden/>
              </w:rPr>
              <w:t>12</w:t>
            </w:r>
            <w:r>
              <w:rPr>
                <w:noProof/>
                <w:webHidden/>
              </w:rPr>
              <w:fldChar w:fldCharType="end"/>
            </w:r>
          </w:hyperlink>
        </w:p>
        <w:p w14:paraId="6636ACD5"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7" w:history="1">
            <w:r w:rsidRPr="00C3290F">
              <w:rPr>
                <w:rStyle w:val="Hyperlnk"/>
                <w:noProof/>
              </w:rPr>
              <w:t>20.</w:t>
            </w:r>
            <w:r>
              <w:rPr>
                <w:rFonts w:asciiTheme="minorHAnsi" w:eastAsiaTheme="minorEastAsia" w:hAnsiTheme="minorHAnsi" w:cstheme="minorBidi"/>
                <w:noProof/>
                <w:lang w:eastAsia="sv-SE"/>
              </w:rPr>
              <w:tab/>
            </w:r>
            <w:r w:rsidRPr="00C3290F">
              <w:rPr>
                <w:rStyle w:val="Hyperlnk"/>
                <w:noProof/>
              </w:rPr>
              <w:t>Projet de décision d'exécution du Conseil concernant le lancement de l'échange automatisé de données relatives aux données dactyloscopiques en Pologne</w:t>
            </w:r>
            <w:r>
              <w:rPr>
                <w:noProof/>
                <w:webHidden/>
              </w:rPr>
              <w:tab/>
            </w:r>
            <w:r>
              <w:rPr>
                <w:noProof/>
                <w:webHidden/>
              </w:rPr>
              <w:fldChar w:fldCharType="begin"/>
            </w:r>
            <w:r>
              <w:rPr>
                <w:noProof/>
                <w:webHidden/>
              </w:rPr>
              <w:instrText xml:space="preserve"> PAGEREF _Toc434486747 \h </w:instrText>
            </w:r>
            <w:r>
              <w:rPr>
                <w:noProof/>
                <w:webHidden/>
              </w:rPr>
            </w:r>
            <w:r>
              <w:rPr>
                <w:noProof/>
                <w:webHidden/>
              </w:rPr>
              <w:fldChar w:fldCharType="separate"/>
            </w:r>
            <w:r>
              <w:rPr>
                <w:noProof/>
                <w:webHidden/>
              </w:rPr>
              <w:t>13</w:t>
            </w:r>
            <w:r>
              <w:rPr>
                <w:noProof/>
                <w:webHidden/>
              </w:rPr>
              <w:fldChar w:fldCharType="end"/>
            </w:r>
          </w:hyperlink>
        </w:p>
        <w:p w14:paraId="5A91657B"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8" w:history="1">
            <w:r w:rsidRPr="00C3290F">
              <w:rPr>
                <w:rStyle w:val="Hyperlnk"/>
                <w:noProof/>
              </w:rPr>
              <w:t>21.</w:t>
            </w:r>
            <w:r>
              <w:rPr>
                <w:rFonts w:asciiTheme="minorHAnsi" w:eastAsiaTheme="minorEastAsia" w:hAnsiTheme="minorHAnsi" w:cstheme="minorBidi"/>
                <w:noProof/>
                <w:lang w:eastAsia="sv-SE"/>
              </w:rPr>
              <w:tab/>
            </w:r>
            <w:r w:rsidRPr="00C3290F">
              <w:rPr>
                <w:rStyle w:val="Hyperlnk"/>
                <w:noProof/>
              </w:rPr>
              <w:t>Projet de décision d'exécution du Conseil concernant le lancement de l'échange automatisé de données relatives aux données dactyloscopiques en Suède</w:t>
            </w:r>
            <w:r>
              <w:rPr>
                <w:noProof/>
                <w:webHidden/>
              </w:rPr>
              <w:tab/>
            </w:r>
            <w:r>
              <w:rPr>
                <w:noProof/>
                <w:webHidden/>
              </w:rPr>
              <w:fldChar w:fldCharType="begin"/>
            </w:r>
            <w:r>
              <w:rPr>
                <w:noProof/>
                <w:webHidden/>
              </w:rPr>
              <w:instrText xml:space="preserve"> PAGEREF _Toc434486748 \h </w:instrText>
            </w:r>
            <w:r>
              <w:rPr>
                <w:noProof/>
                <w:webHidden/>
              </w:rPr>
            </w:r>
            <w:r>
              <w:rPr>
                <w:noProof/>
                <w:webHidden/>
              </w:rPr>
              <w:fldChar w:fldCharType="separate"/>
            </w:r>
            <w:r>
              <w:rPr>
                <w:noProof/>
                <w:webHidden/>
              </w:rPr>
              <w:t>13</w:t>
            </w:r>
            <w:r>
              <w:rPr>
                <w:noProof/>
                <w:webHidden/>
              </w:rPr>
              <w:fldChar w:fldCharType="end"/>
            </w:r>
          </w:hyperlink>
        </w:p>
        <w:p w14:paraId="16EF146D"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49" w:history="1">
            <w:r w:rsidRPr="00C3290F">
              <w:rPr>
                <w:rStyle w:val="Hyperlnk"/>
                <w:noProof/>
              </w:rPr>
              <w:t>22.</w:t>
            </w:r>
            <w:r>
              <w:rPr>
                <w:rFonts w:asciiTheme="minorHAnsi" w:eastAsiaTheme="minorEastAsia" w:hAnsiTheme="minorHAnsi" w:cstheme="minorBidi"/>
                <w:noProof/>
                <w:lang w:eastAsia="sv-SE"/>
              </w:rPr>
              <w:tab/>
            </w:r>
            <w:r w:rsidRPr="00C3290F">
              <w:rPr>
                <w:rStyle w:val="Hyperlnk"/>
                <w:noProof/>
              </w:rPr>
              <w:t>Projet de décision d'exécution du conseil concernant le lancement de l'échange automatisé de données relatif aux données dactyloscopiques en Belgique</w:t>
            </w:r>
            <w:r>
              <w:rPr>
                <w:noProof/>
                <w:webHidden/>
              </w:rPr>
              <w:tab/>
            </w:r>
            <w:r>
              <w:rPr>
                <w:noProof/>
                <w:webHidden/>
              </w:rPr>
              <w:fldChar w:fldCharType="begin"/>
            </w:r>
            <w:r>
              <w:rPr>
                <w:noProof/>
                <w:webHidden/>
              </w:rPr>
              <w:instrText xml:space="preserve"> PAGEREF _Toc434486749 \h </w:instrText>
            </w:r>
            <w:r>
              <w:rPr>
                <w:noProof/>
                <w:webHidden/>
              </w:rPr>
            </w:r>
            <w:r>
              <w:rPr>
                <w:noProof/>
                <w:webHidden/>
              </w:rPr>
              <w:fldChar w:fldCharType="separate"/>
            </w:r>
            <w:r>
              <w:rPr>
                <w:noProof/>
                <w:webHidden/>
              </w:rPr>
              <w:t>13</w:t>
            </w:r>
            <w:r>
              <w:rPr>
                <w:noProof/>
                <w:webHidden/>
              </w:rPr>
              <w:fldChar w:fldCharType="end"/>
            </w:r>
          </w:hyperlink>
        </w:p>
        <w:p w14:paraId="6CEF4CEC"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50" w:history="1">
            <w:r w:rsidRPr="00C3290F">
              <w:rPr>
                <w:rStyle w:val="Hyperlnk"/>
                <w:noProof/>
              </w:rPr>
              <w:t>23.</w:t>
            </w:r>
            <w:r>
              <w:rPr>
                <w:rFonts w:asciiTheme="minorHAnsi" w:eastAsiaTheme="minorEastAsia" w:hAnsiTheme="minorHAnsi" w:cstheme="minorBidi"/>
                <w:noProof/>
                <w:lang w:eastAsia="sv-SE"/>
              </w:rPr>
              <w:tab/>
            </w:r>
            <w:r w:rsidRPr="00C3290F">
              <w:rPr>
                <w:rStyle w:val="Hyperlnk"/>
                <w:noProof/>
              </w:rPr>
              <w:t>valuation Schengen de l'Autriche - Projet de recommandation du Conseil pour remédier aux manquements constatés dans l’évaluation de 2015 de l’application de l’acquis de Schengen dans le domaine de la gestion des frontières extérieures</w:t>
            </w:r>
            <w:r>
              <w:rPr>
                <w:noProof/>
                <w:webHidden/>
              </w:rPr>
              <w:tab/>
            </w:r>
            <w:r>
              <w:rPr>
                <w:noProof/>
                <w:webHidden/>
              </w:rPr>
              <w:fldChar w:fldCharType="begin"/>
            </w:r>
            <w:r>
              <w:rPr>
                <w:noProof/>
                <w:webHidden/>
              </w:rPr>
              <w:instrText xml:space="preserve"> PAGEREF _Toc434486750 \h </w:instrText>
            </w:r>
            <w:r>
              <w:rPr>
                <w:noProof/>
                <w:webHidden/>
              </w:rPr>
            </w:r>
            <w:r>
              <w:rPr>
                <w:noProof/>
                <w:webHidden/>
              </w:rPr>
              <w:fldChar w:fldCharType="separate"/>
            </w:r>
            <w:r>
              <w:rPr>
                <w:noProof/>
                <w:webHidden/>
              </w:rPr>
              <w:t>13</w:t>
            </w:r>
            <w:r>
              <w:rPr>
                <w:noProof/>
                <w:webHidden/>
              </w:rPr>
              <w:fldChar w:fldCharType="end"/>
            </w:r>
          </w:hyperlink>
        </w:p>
        <w:p w14:paraId="3366E3D5"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51" w:history="1">
            <w:r w:rsidRPr="00C3290F">
              <w:rPr>
                <w:rStyle w:val="Hyperlnk"/>
                <w:noProof/>
              </w:rPr>
              <w:t>24.</w:t>
            </w:r>
            <w:r>
              <w:rPr>
                <w:rFonts w:asciiTheme="minorHAnsi" w:eastAsiaTheme="minorEastAsia" w:hAnsiTheme="minorHAnsi" w:cstheme="minorBidi"/>
                <w:noProof/>
                <w:lang w:eastAsia="sv-SE"/>
              </w:rPr>
              <w:tab/>
            </w:r>
            <w:r w:rsidRPr="00C3290F">
              <w:rPr>
                <w:rStyle w:val="Hyperlnk"/>
                <w:noProof/>
              </w:rPr>
              <w:t>valuation Schengen de l'Autriche - Projet de recommandation du Conseil pour remédier aux manquements constatés dans l'évaluation de 2015 de l'application de l'acquis de Schengen dans le domaine de la politique commune de visas</w:t>
            </w:r>
            <w:r>
              <w:rPr>
                <w:noProof/>
                <w:webHidden/>
              </w:rPr>
              <w:tab/>
            </w:r>
            <w:r>
              <w:rPr>
                <w:noProof/>
                <w:webHidden/>
              </w:rPr>
              <w:fldChar w:fldCharType="begin"/>
            </w:r>
            <w:r>
              <w:rPr>
                <w:noProof/>
                <w:webHidden/>
              </w:rPr>
              <w:instrText xml:space="preserve"> PAGEREF _Toc434486751 \h </w:instrText>
            </w:r>
            <w:r>
              <w:rPr>
                <w:noProof/>
                <w:webHidden/>
              </w:rPr>
            </w:r>
            <w:r>
              <w:rPr>
                <w:noProof/>
                <w:webHidden/>
              </w:rPr>
              <w:fldChar w:fldCharType="separate"/>
            </w:r>
            <w:r>
              <w:rPr>
                <w:noProof/>
                <w:webHidden/>
              </w:rPr>
              <w:t>14</w:t>
            </w:r>
            <w:r>
              <w:rPr>
                <w:noProof/>
                <w:webHidden/>
              </w:rPr>
              <w:fldChar w:fldCharType="end"/>
            </w:r>
          </w:hyperlink>
        </w:p>
        <w:p w14:paraId="0D3F4404"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52" w:history="1">
            <w:r w:rsidRPr="00C3290F">
              <w:rPr>
                <w:rStyle w:val="Hyperlnk"/>
                <w:noProof/>
              </w:rPr>
              <w:t>25.</w:t>
            </w:r>
            <w:r>
              <w:rPr>
                <w:rFonts w:asciiTheme="minorHAnsi" w:eastAsiaTheme="minorEastAsia" w:hAnsiTheme="minorHAnsi" w:cstheme="minorBidi"/>
                <w:noProof/>
                <w:lang w:eastAsia="sv-SE"/>
              </w:rPr>
              <w:tab/>
            </w:r>
            <w:r w:rsidRPr="00C3290F">
              <w:rPr>
                <w:rStyle w:val="Hyperlnk"/>
                <w:noProof/>
              </w:rPr>
              <w:t>(évent.) Note de concept sur le déploiement d'officiers de liaison «Migration» européens</w:t>
            </w:r>
            <w:r>
              <w:rPr>
                <w:noProof/>
                <w:webHidden/>
              </w:rPr>
              <w:tab/>
            </w:r>
            <w:r>
              <w:rPr>
                <w:noProof/>
                <w:webHidden/>
              </w:rPr>
              <w:fldChar w:fldCharType="begin"/>
            </w:r>
            <w:r>
              <w:rPr>
                <w:noProof/>
                <w:webHidden/>
              </w:rPr>
              <w:instrText xml:space="preserve"> PAGEREF _Toc434486752 \h </w:instrText>
            </w:r>
            <w:r>
              <w:rPr>
                <w:noProof/>
                <w:webHidden/>
              </w:rPr>
            </w:r>
            <w:r>
              <w:rPr>
                <w:noProof/>
                <w:webHidden/>
              </w:rPr>
              <w:fldChar w:fldCharType="separate"/>
            </w:r>
            <w:r>
              <w:rPr>
                <w:noProof/>
                <w:webHidden/>
              </w:rPr>
              <w:t>14</w:t>
            </w:r>
            <w:r>
              <w:rPr>
                <w:noProof/>
                <w:webHidden/>
              </w:rPr>
              <w:fldChar w:fldCharType="end"/>
            </w:r>
          </w:hyperlink>
        </w:p>
        <w:p w14:paraId="4F20F491"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53" w:history="1">
            <w:r w:rsidRPr="00C3290F">
              <w:rPr>
                <w:rStyle w:val="Hyperlnk"/>
                <w:noProof/>
              </w:rPr>
              <w:t>26.</w:t>
            </w:r>
            <w:r>
              <w:rPr>
                <w:rFonts w:asciiTheme="minorHAnsi" w:eastAsiaTheme="minorEastAsia" w:hAnsiTheme="minorHAnsi" w:cstheme="minorBidi"/>
                <w:noProof/>
                <w:lang w:eastAsia="sv-SE"/>
              </w:rPr>
              <w:tab/>
            </w:r>
            <w:r w:rsidRPr="00C3290F">
              <w:rPr>
                <w:rStyle w:val="Hyperlnk"/>
                <w:noProof/>
              </w:rPr>
              <w:t>Déclaration conjointe sur un programme commun pour les migrations et la mobilité entre la République démocratique fédérale d'Éthiopie, d'une part, et l'Union européenne et ses États membres, d'autre part</w:t>
            </w:r>
            <w:r>
              <w:rPr>
                <w:noProof/>
                <w:webHidden/>
              </w:rPr>
              <w:tab/>
            </w:r>
            <w:r>
              <w:rPr>
                <w:noProof/>
                <w:webHidden/>
              </w:rPr>
              <w:fldChar w:fldCharType="begin"/>
            </w:r>
            <w:r>
              <w:rPr>
                <w:noProof/>
                <w:webHidden/>
              </w:rPr>
              <w:instrText xml:space="preserve"> PAGEREF _Toc434486753 \h </w:instrText>
            </w:r>
            <w:r>
              <w:rPr>
                <w:noProof/>
                <w:webHidden/>
              </w:rPr>
            </w:r>
            <w:r>
              <w:rPr>
                <w:noProof/>
                <w:webHidden/>
              </w:rPr>
              <w:fldChar w:fldCharType="separate"/>
            </w:r>
            <w:r>
              <w:rPr>
                <w:noProof/>
                <w:webHidden/>
              </w:rPr>
              <w:t>15</w:t>
            </w:r>
            <w:r>
              <w:rPr>
                <w:noProof/>
                <w:webHidden/>
              </w:rPr>
              <w:fldChar w:fldCharType="end"/>
            </w:r>
          </w:hyperlink>
        </w:p>
        <w:p w14:paraId="3E533179" w14:textId="77777777" w:rsidR="00505C41" w:rsidRDefault="00505C41">
          <w:pPr>
            <w:pStyle w:val="Innehll1"/>
            <w:tabs>
              <w:tab w:val="left" w:pos="660"/>
              <w:tab w:val="right" w:leader="dot" w:pos="9062"/>
            </w:tabs>
            <w:rPr>
              <w:rFonts w:asciiTheme="minorHAnsi" w:eastAsiaTheme="minorEastAsia" w:hAnsiTheme="minorHAnsi" w:cstheme="minorBidi"/>
              <w:noProof/>
              <w:lang w:eastAsia="sv-SE"/>
            </w:rPr>
          </w:pPr>
          <w:hyperlink w:anchor="_Toc434486754" w:history="1">
            <w:r w:rsidRPr="00C3290F">
              <w:rPr>
                <w:rStyle w:val="Hyperlnk"/>
                <w:noProof/>
              </w:rPr>
              <w:t>27.</w:t>
            </w:r>
            <w:r>
              <w:rPr>
                <w:rFonts w:asciiTheme="minorHAnsi" w:eastAsiaTheme="minorEastAsia" w:hAnsiTheme="minorHAnsi" w:cstheme="minorBidi"/>
                <w:noProof/>
                <w:lang w:eastAsia="sv-SE"/>
              </w:rPr>
              <w:tab/>
            </w:r>
            <w:r w:rsidRPr="00C3290F">
              <w:rPr>
                <w:rStyle w:val="Hyperlnk"/>
                <w:noProof/>
              </w:rPr>
              <w:t>Projet de déclaration conjointe établissant un partenariat pour la mobilité entre la République du Liban et l'Union européenne et ses États membres participants</w:t>
            </w:r>
            <w:r>
              <w:rPr>
                <w:noProof/>
                <w:webHidden/>
              </w:rPr>
              <w:tab/>
            </w:r>
            <w:r>
              <w:rPr>
                <w:noProof/>
                <w:webHidden/>
              </w:rPr>
              <w:fldChar w:fldCharType="begin"/>
            </w:r>
            <w:r>
              <w:rPr>
                <w:noProof/>
                <w:webHidden/>
              </w:rPr>
              <w:instrText xml:space="preserve"> PAGEREF _Toc434486754 \h </w:instrText>
            </w:r>
            <w:r>
              <w:rPr>
                <w:noProof/>
                <w:webHidden/>
              </w:rPr>
            </w:r>
            <w:r>
              <w:rPr>
                <w:noProof/>
                <w:webHidden/>
              </w:rPr>
              <w:fldChar w:fldCharType="separate"/>
            </w:r>
            <w:r>
              <w:rPr>
                <w:noProof/>
                <w:webHidden/>
              </w:rPr>
              <w:t>15</w:t>
            </w:r>
            <w:r>
              <w:rPr>
                <w:noProof/>
                <w:webHidden/>
              </w:rPr>
              <w:fldChar w:fldCharType="end"/>
            </w:r>
          </w:hyperlink>
        </w:p>
        <w:p w14:paraId="6A1F8C11" w14:textId="77777777" w:rsidR="00FE78F0" w:rsidRDefault="007721F0">
          <w:r>
            <w:rPr>
              <w:b/>
              <w:bCs/>
              <w:noProof/>
            </w:rPr>
            <w:fldChar w:fldCharType="end"/>
          </w:r>
        </w:p>
      </w:sdtContent>
    </w:sdt>
    <w:p w14:paraId="6A1F8C12" w14:textId="77777777" w:rsidR="00FE78F0" w:rsidRDefault="007721F0">
      <w:pPr>
        <w:ind w:left="0"/>
      </w:pPr>
      <w:r>
        <w:br w:type="page"/>
      </w:r>
    </w:p>
    <w:p w14:paraId="6A1F8C13" w14:textId="77777777" w:rsidR="00FE78F0" w:rsidRDefault="00FE78F0" w:rsidP="00FE78F0">
      <w:pPr>
        <w:pStyle w:val="Rubrik1"/>
        <w:numPr>
          <w:ilvl w:val="0"/>
          <w:numId w:val="0"/>
        </w:numPr>
      </w:pPr>
      <w:bookmarkStart w:id="1" w:name="_Toc364854645"/>
    </w:p>
    <w:p w14:paraId="6A1F8C14" w14:textId="77777777" w:rsidR="00FE78F0" w:rsidRDefault="007721F0" w:rsidP="00FE78F0">
      <w:pPr>
        <w:pStyle w:val="Rubrik1"/>
      </w:pPr>
      <w:bookmarkStart w:id="2" w:name="_Toc434486728"/>
      <w:r>
        <w:rPr>
          <w:noProof/>
        </w:rPr>
        <w:t>Affaires portées devant le Tribunal de l'Union européenne</w:t>
      </w:r>
      <w:bookmarkEnd w:id="2"/>
    </w:p>
    <w:p w14:paraId="07F9FB89" w14:textId="6B315F00" w:rsidR="00817F6D" w:rsidRDefault="007721F0" w:rsidP="00FE78F0">
      <w:pPr>
        <w:rPr>
          <w:lang w:val="en-US"/>
        </w:rPr>
      </w:pPr>
      <w:r>
        <w:rPr>
          <w:noProof/>
          <w:lang w:val="en-US"/>
        </w:rPr>
        <w:t>=</w:t>
      </w:r>
      <w:r>
        <w:rPr>
          <w:lang w:val="en-US"/>
        </w:rPr>
        <w:t>Affaire T-405/15 (</w:t>
      </w:r>
      <w:proofErr w:type="spellStart"/>
      <w:r>
        <w:rPr>
          <w:lang w:val="en-US"/>
        </w:rPr>
        <w:t>Fulmen</w:t>
      </w:r>
      <w:proofErr w:type="spellEnd"/>
      <w:r>
        <w:rPr>
          <w:lang w:val="en-US"/>
        </w:rPr>
        <w:t xml:space="preserve"> </w:t>
      </w:r>
      <w:proofErr w:type="spellStart"/>
      <w:r>
        <w:rPr>
          <w:lang w:val="en-US"/>
        </w:rPr>
        <w:t>contre</w:t>
      </w:r>
      <w:proofErr w:type="spellEnd"/>
      <w:r>
        <w:rPr>
          <w:lang w:val="en-US"/>
        </w:rPr>
        <w:t xml:space="preserve"> </w:t>
      </w:r>
      <w:proofErr w:type="spellStart"/>
      <w:r>
        <w:rPr>
          <w:lang w:val="en-US"/>
        </w:rPr>
        <w:t>Conseil</w:t>
      </w:r>
      <w:proofErr w:type="spellEnd"/>
      <w:r>
        <w:rPr>
          <w:lang w:val="en-US"/>
        </w:rPr>
        <w:t xml:space="preserve"> de </w:t>
      </w:r>
      <w:proofErr w:type="spellStart"/>
      <w:r>
        <w:rPr>
          <w:lang w:val="en-US"/>
        </w:rPr>
        <w:t>l'Union</w:t>
      </w:r>
      <w:proofErr w:type="spellEnd"/>
      <w:r>
        <w:rPr>
          <w:lang w:val="en-US"/>
        </w:rPr>
        <w:t xml:space="preserve"> </w:t>
      </w:r>
      <w:proofErr w:type="spellStart"/>
      <w:r>
        <w:rPr>
          <w:lang w:val="en-US"/>
        </w:rPr>
        <w:t>européenne</w:t>
      </w:r>
      <w:proofErr w:type="spellEnd"/>
      <w:r>
        <w:rPr>
          <w:lang w:val="en-US"/>
        </w:rPr>
        <w:t>)</w:t>
      </w:r>
      <w:r w:rsidR="003B3315">
        <w:rPr>
          <w:lang w:val="en-US"/>
        </w:rPr>
        <w:t xml:space="preserve"> </w:t>
      </w:r>
      <w:r>
        <w:rPr>
          <w:lang w:val="en-US"/>
        </w:rPr>
        <w:t>=Affaire T-406/15 (</w:t>
      </w:r>
      <w:proofErr w:type="spellStart"/>
      <w:r>
        <w:rPr>
          <w:lang w:val="en-US"/>
        </w:rPr>
        <w:t>Fereydoun</w:t>
      </w:r>
      <w:proofErr w:type="spellEnd"/>
      <w:r>
        <w:rPr>
          <w:lang w:val="en-US"/>
        </w:rPr>
        <w:t xml:space="preserve"> </w:t>
      </w:r>
      <w:proofErr w:type="spellStart"/>
      <w:r>
        <w:rPr>
          <w:lang w:val="en-US"/>
        </w:rPr>
        <w:t>Mahmoudian</w:t>
      </w:r>
      <w:proofErr w:type="spellEnd"/>
      <w:r>
        <w:rPr>
          <w:lang w:val="en-US"/>
        </w:rPr>
        <w:t xml:space="preserve"> </w:t>
      </w:r>
      <w:proofErr w:type="spellStart"/>
      <w:r>
        <w:rPr>
          <w:lang w:val="en-US"/>
        </w:rPr>
        <w:t>contre</w:t>
      </w:r>
      <w:proofErr w:type="spellEnd"/>
      <w:r>
        <w:rPr>
          <w:lang w:val="en-US"/>
        </w:rPr>
        <w:t xml:space="preserve"> </w:t>
      </w:r>
      <w:proofErr w:type="spellStart"/>
      <w:r>
        <w:rPr>
          <w:lang w:val="en-US"/>
        </w:rPr>
        <w:t>Conseil</w:t>
      </w:r>
      <w:proofErr w:type="spellEnd"/>
      <w:r>
        <w:rPr>
          <w:lang w:val="en-US"/>
        </w:rPr>
        <w:t xml:space="preserve"> de </w:t>
      </w:r>
      <w:proofErr w:type="spellStart"/>
      <w:r>
        <w:rPr>
          <w:lang w:val="en-US"/>
        </w:rPr>
        <w:t>l'union</w:t>
      </w:r>
      <w:proofErr w:type="spellEnd"/>
      <w:r>
        <w:rPr>
          <w:lang w:val="en-US"/>
        </w:rPr>
        <w:t xml:space="preserve"> </w:t>
      </w:r>
      <w:proofErr w:type="spellStart"/>
      <w:r>
        <w:rPr>
          <w:lang w:val="en-US"/>
        </w:rPr>
        <w:t>européenne</w:t>
      </w:r>
      <w:proofErr w:type="spellEnd"/>
      <w:r>
        <w:rPr>
          <w:lang w:val="en-US"/>
        </w:rPr>
        <w:t>)</w:t>
      </w:r>
    </w:p>
    <w:p w14:paraId="6A1F8C15" w14:textId="2BFE28E6" w:rsidR="00FE78F0" w:rsidRDefault="007721F0" w:rsidP="00FE78F0">
      <w:pPr>
        <w:rPr>
          <w:lang w:val="en-US"/>
        </w:rPr>
      </w:pPr>
      <w:r>
        <w:rPr>
          <w:noProof/>
          <w:lang w:val="en-US"/>
        </w:rPr>
        <w:t>13607</w:t>
      </w:r>
      <w:r>
        <w:rPr>
          <w:lang w:val="en-US"/>
        </w:rPr>
        <w:t>/15 JUR 696 RELEX 862 CFSP/PESC 695 CONOP 136 MOG 98</w:t>
      </w:r>
    </w:p>
    <w:p w14:paraId="6A1F8C16" w14:textId="77777777" w:rsidR="00FE78F0" w:rsidRDefault="007721F0" w:rsidP="00FE78F0">
      <w:r>
        <w:rPr>
          <w:b/>
        </w:rPr>
        <w:t>Ansvarigt statsråd</w:t>
      </w:r>
      <w:r>
        <w:rPr>
          <w:b/>
        </w:rPr>
        <w:br/>
      </w:r>
      <w:r>
        <w:rPr>
          <w:noProof/>
        </w:rPr>
        <w:t>Margot Wallström</w:t>
      </w:r>
    </w:p>
    <w:p w14:paraId="6A1F8C19" w14:textId="77777777" w:rsidR="00FE78F0" w:rsidRDefault="007721F0" w:rsidP="00FE78F0">
      <w:r w:rsidRPr="00B44CE2">
        <w:rPr>
          <w:b/>
        </w:rPr>
        <w:t>Annotering</w:t>
      </w:r>
      <w:r>
        <w:rPr>
          <w:b/>
        </w:rPr>
        <w:br/>
      </w:r>
      <w:r>
        <w:rPr>
          <w:b/>
          <w:bCs/>
        </w:rPr>
        <w:t xml:space="preserve">Avsikt med behandlingen i rådet: </w:t>
      </w:r>
      <w:r>
        <w:t xml:space="preserve">Information om två mål vid Europeiska unionens tribunal där rådet har utsett ombud.  </w:t>
      </w:r>
    </w:p>
    <w:p w14:paraId="6A1F8C1A" w14:textId="77777777" w:rsidR="006561C9" w:rsidRDefault="007721F0">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6A1F8C1C" w14:textId="69A24D94" w:rsidR="00FE78F0" w:rsidRDefault="007721F0">
      <w:pPr>
        <w:spacing w:after="280" w:afterAutospacing="1"/>
        <w:rPr>
          <w:noProof/>
        </w:rPr>
      </w:pPr>
      <w:r>
        <w:rPr>
          <w:b/>
          <w:bCs/>
        </w:rPr>
        <w:t>Bakgrund:</w:t>
      </w:r>
      <w:r>
        <w:t xml:space="preserve"> Målen rör en skadeståndstalan mot rådet med anledning av beslut om restriktiva åtgärder som fattas mot sökanden och som upphävts av tribunalen i två tidigare mål (T-439/10 och T-440/10).</w:t>
      </w:r>
    </w:p>
    <w:p w14:paraId="6A1F8C1D" w14:textId="77777777" w:rsidR="00FE78F0" w:rsidRDefault="007721F0" w:rsidP="00FE78F0">
      <w:pPr>
        <w:pStyle w:val="Rubrik1"/>
      </w:pPr>
      <w:bookmarkStart w:id="3" w:name="_Toc434486729"/>
      <w:r>
        <w:rPr>
          <w:noProof/>
        </w:rPr>
        <w:t>Projet de conclusions du Conseil sur rapport spécial n° 2/2015 "Financement, par l'UE, des stations d'épuration des eaux urbaines résiduaires dans le bassin du Danube: de nouveaux efforts sont nécessaires pour aider les États membres à réaliser les objectifs de la politique de l'Union en matière d'eaux usées"</w:t>
      </w:r>
      <w:bookmarkEnd w:id="3"/>
    </w:p>
    <w:p w14:paraId="69624C29" w14:textId="77777777" w:rsidR="00817F6D" w:rsidRDefault="007721F0" w:rsidP="00FE78F0">
      <w:pPr>
        <w:rPr>
          <w:lang w:val="en-US"/>
        </w:rPr>
      </w:pPr>
      <w:r>
        <w:rPr>
          <w:noProof/>
          <w:lang w:val="en-US"/>
        </w:rPr>
        <w:t>=</w:t>
      </w:r>
      <w:r>
        <w:rPr>
          <w:lang w:val="en-US"/>
        </w:rPr>
        <w:t>Adoption</w:t>
      </w:r>
    </w:p>
    <w:p w14:paraId="6A1F8C1E" w14:textId="1A7F6192" w:rsidR="00FE78F0" w:rsidRDefault="007721F0" w:rsidP="00FE78F0">
      <w:pPr>
        <w:rPr>
          <w:lang w:val="en-US"/>
        </w:rPr>
      </w:pPr>
      <w:r>
        <w:rPr>
          <w:noProof/>
          <w:lang w:val="en-US"/>
        </w:rPr>
        <w:t>13008</w:t>
      </w:r>
      <w:r>
        <w:rPr>
          <w:lang w:val="en-US"/>
        </w:rPr>
        <w:t xml:space="preserve">/1/15 </w:t>
      </w:r>
      <w:proofErr w:type="gramStart"/>
      <w:r>
        <w:rPr>
          <w:lang w:val="en-US"/>
        </w:rPr>
        <w:t>REV</w:t>
      </w:r>
      <w:proofErr w:type="gramEnd"/>
      <w:r>
        <w:rPr>
          <w:lang w:val="en-US"/>
        </w:rPr>
        <w:t xml:space="preserve"> 1 FIN 684 FSTR 63 FC 62 REGIO 77 ENV 626</w:t>
      </w:r>
    </w:p>
    <w:p w14:paraId="6A1F8C1F" w14:textId="1468DC82" w:rsidR="00FE78F0" w:rsidRDefault="007721F0" w:rsidP="00FE78F0">
      <w:r>
        <w:rPr>
          <w:b/>
        </w:rPr>
        <w:t>Ansvarigt statsråd</w:t>
      </w:r>
      <w:r>
        <w:rPr>
          <w:b/>
        </w:rPr>
        <w:br/>
      </w:r>
      <w:r w:rsidR="00817F6D">
        <w:rPr>
          <w:noProof/>
        </w:rPr>
        <w:t xml:space="preserve">Sven-Erik </w:t>
      </w:r>
      <w:r>
        <w:rPr>
          <w:noProof/>
        </w:rPr>
        <w:t>Bucht</w:t>
      </w:r>
    </w:p>
    <w:p w14:paraId="6A1F8C22" w14:textId="77777777" w:rsidR="00FE78F0" w:rsidRDefault="007721F0" w:rsidP="00FE78F0">
      <w:r w:rsidRPr="00B44CE2">
        <w:rPr>
          <w:b/>
        </w:rPr>
        <w:t>Annotering</w:t>
      </w:r>
      <w:r>
        <w:rPr>
          <w:b/>
        </w:rPr>
        <w:br/>
      </w:r>
      <w:r>
        <w:rPr>
          <w:b/>
          <w:bCs/>
        </w:rPr>
        <w:t xml:space="preserve">Avsikt med behandlingen i rådet: </w:t>
      </w:r>
      <w:r w:rsidRPr="00817F6D">
        <w:rPr>
          <w:bCs/>
        </w:rPr>
        <w:t>Anta rådsslutsatser</w:t>
      </w:r>
      <w:r>
        <w:t xml:space="preserve">  </w:t>
      </w:r>
    </w:p>
    <w:p w14:paraId="6A1F8C23" w14:textId="77777777" w:rsidR="006561C9" w:rsidRDefault="007721F0">
      <w:pPr>
        <w:spacing w:after="280" w:afterAutospacing="1"/>
      </w:pPr>
      <w:r>
        <w:rPr>
          <w:b/>
          <w:bCs/>
        </w:rPr>
        <w:t>Hur regeringen ställer sig till den blivande A-punkten:</w:t>
      </w:r>
      <w:r>
        <w:t xml:space="preserve"> Kan godtas </w:t>
      </w:r>
    </w:p>
    <w:p w14:paraId="6A1F8C24" w14:textId="77777777" w:rsidR="006561C9" w:rsidRPr="00817F6D" w:rsidRDefault="007721F0">
      <w:pPr>
        <w:spacing w:after="280" w:afterAutospacing="1"/>
      </w:pPr>
      <w:r>
        <w:rPr>
          <w:b/>
          <w:bCs/>
        </w:rPr>
        <w:t xml:space="preserve">Bakgrund: </w:t>
      </w:r>
      <w:r w:rsidRPr="00817F6D">
        <w:rPr>
          <w:bCs/>
        </w:rPr>
        <w:t>Rådsslutsatser om revisionsrättens rapport om åtgärder för vattenrening i Donau</w:t>
      </w:r>
    </w:p>
    <w:p w14:paraId="6A1F8C26" w14:textId="77777777" w:rsidR="00FE78F0" w:rsidRDefault="007721F0" w:rsidP="00FE78F0">
      <w:pPr>
        <w:pStyle w:val="Rubrik1"/>
      </w:pPr>
      <w:bookmarkStart w:id="4" w:name="_Toc434486730"/>
      <w:r>
        <w:rPr>
          <w:noProof/>
        </w:rPr>
        <w:t>Projet de conclusions du Conseil sur le rapport spécial n° 8/2015 "Le soutien financier apporté par l'UE permet-il de répondre de façon appropriée aux besoins des micro entrepreneurs?"</w:t>
      </w:r>
      <w:bookmarkEnd w:id="4"/>
    </w:p>
    <w:p w14:paraId="2AF46422" w14:textId="77777777" w:rsidR="00817F6D" w:rsidRDefault="007721F0" w:rsidP="00FE78F0">
      <w:pPr>
        <w:rPr>
          <w:lang w:val="en-US"/>
        </w:rPr>
      </w:pPr>
      <w:r>
        <w:rPr>
          <w:noProof/>
          <w:lang w:val="en-US"/>
        </w:rPr>
        <w:t>=</w:t>
      </w:r>
      <w:r>
        <w:rPr>
          <w:lang w:val="en-US"/>
        </w:rPr>
        <w:t>Adoption</w:t>
      </w:r>
    </w:p>
    <w:p w14:paraId="6A1F8C27" w14:textId="064C60DD" w:rsidR="00FE78F0" w:rsidRDefault="007721F0" w:rsidP="00FE78F0">
      <w:pPr>
        <w:rPr>
          <w:lang w:val="en-US"/>
        </w:rPr>
      </w:pPr>
      <w:r>
        <w:rPr>
          <w:noProof/>
          <w:lang w:val="en-US"/>
        </w:rPr>
        <w:t>13023</w:t>
      </w:r>
      <w:r>
        <w:rPr>
          <w:lang w:val="en-US"/>
        </w:rPr>
        <w:t xml:space="preserve">/1/15 </w:t>
      </w:r>
      <w:proofErr w:type="gramStart"/>
      <w:r>
        <w:rPr>
          <w:lang w:val="en-US"/>
        </w:rPr>
        <w:t>REV</w:t>
      </w:r>
      <w:proofErr w:type="gramEnd"/>
      <w:r>
        <w:rPr>
          <w:lang w:val="en-US"/>
        </w:rPr>
        <w:t xml:space="preserve"> 1 FIN 685 FSTR 64 FC 63 REGIO 78 SOC 585</w:t>
      </w:r>
    </w:p>
    <w:p w14:paraId="6A1F8C28" w14:textId="09E23358" w:rsidR="00FE78F0" w:rsidRDefault="007721F0" w:rsidP="00FE78F0">
      <w:r>
        <w:rPr>
          <w:b/>
        </w:rPr>
        <w:t>Ansvarigt statsråd</w:t>
      </w:r>
      <w:r>
        <w:rPr>
          <w:b/>
        </w:rPr>
        <w:br/>
      </w:r>
      <w:r w:rsidR="00817F6D">
        <w:rPr>
          <w:noProof/>
        </w:rPr>
        <w:t xml:space="preserve">Sven-Erik </w:t>
      </w:r>
      <w:r>
        <w:rPr>
          <w:noProof/>
        </w:rPr>
        <w:t>Bucht</w:t>
      </w:r>
    </w:p>
    <w:p w14:paraId="6A1F8C2B" w14:textId="77777777" w:rsidR="00FE78F0" w:rsidRDefault="007721F0" w:rsidP="00FE78F0">
      <w:r w:rsidRPr="00B44CE2">
        <w:rPr>
          <w:b/>
        </w:rPr>
        <w:lastRenderedPageBreak/>
        <w:t>Annotering</w:t>
      </w:r>
      <w:r>
        <w:rPr>
          <w:b/>
        </w:rPr>
        <w:br/>
      </w:r>
      <w:r>
        <w:rPr>
          <w:b/>
          <w:bCs/>
        </w:rPr>
        <w:t xml:space="preserve">Avsikt med behandlingen i rådet: </w:t>
      </w:r>
      <w:r w:rsidRPr="00817F6D">
        <w:rPr>
          <w:bCs/>
        </w:rPr>
        <w:t>Anta rådsslutsatser</w:t>
      </w:r>
      <w:r w:rsidRPr="00817F6D">
        <w:t xml:space="preserve">  </w:t>
      </w:r>
    </w:p>
    <w:p w14:paraId="6A1F8C2C" w14:textId="77777777" w:rsidR="006561C9" w:rsidRDefault="007721F0">
      <w:pPr>
        <w:spacing w:after="280" w:afterAutospacing="1"/>
      </w:pPr>
      <w:r>
        <w:rPr>
          <w:b/>
          <w:bCs/>
        </w:rPr>
        <w:t>Hur regeringen ställer sig till den blivande A-punkten:</w:t>
      </w:r>
      <w:r>
        <w:t xml:space="preserve"> Kan godtas </w:t>
      </w:r>
    </w:p>
    <w:p w14:paraId="6A1F8C2D" w14:textId="77777777" w:rsidR="006561C9" w:rsidRDefault="007721F0">
      <w:pPr>
        <w:spacing w:after="280" w:afterAutospacing="1"/>
      </w:pPr>
      <w:r>
        <w:rPr>
          <w:b/>
          <w:bCs/>
        </w:rPr>
        <w:t xml:space="preserve">Bakgrund: </w:t>
      </w:r>
      <w:r w:rsidRPr="00817F6D">
        <w:rPr>
          <w:bCs/>
        </w:rPr>
        <w:t>Rådslutsatser om revisionsrättens rapport om strukturfondsstöd till mikroentreprenörer.</w:t>
      </w:r>
    </w:p>
    <w:p w14:paraId="6A1F8C2F" w14:textId="77777777" w:rsidR="00FE78F0" w:rsidRDefault="007721F0" w:rsidP="00FE78F0">
      <w:pPr>
        <w:pStyle w:val="Rubrik1"/>
      </w:pPr>
      <w:bookmarkStart w:id="5" w:name="_Toc434486731"/>
      <w:r>
        <w:rPr>
          <w:noProof/>
        </w:rPr>
        <w:t>Projet de budget rectificatif nº 8 au budget général pour 2015: Ressources propres et Contrôleur européen de la protection des données</w:t>
      </w:r>
      <w:bookmarkEnd w:id="5"/>
    </w:p>
    <w:p w14:paraId="6A1F8C30" w14:textId="65FF0DFF" w:rsidR="00FE78F0" w:rsidRDefault="007721F0" w:rsidP="00FE78F0">
      <w:pPr>
        <w:rPr>
          <w:lang w:val="en-US"/>
        </w:rPr>
      </w:pPr>
      <w:r>
        <w:rPr>
          <w:noProof/>
          <w:lang w:val="en-US"/>
        </w:rPr>
        <w:t>13410</w:t>
      </w:r>
      <w:r>
        <w:rPr>
          <w:lang w:val="en-US"/>
        </w:rPr>
        <w:t>/15 FIN 716 PE-L 62</w:t>
      </w:r>
    </w:p>
    <w:p w14:paraId="6A1F8C31" w14:textId="77777777" w:rsidR="00FE78F0" w:rsidRDefault="007721F0" w:rsidP="00FE78F0">
      <w:r>
        <w:rPr>
          <w:b/>
        </w:rPr>
        <w:t>Ansvarigt statsråd</w:t>
      </w:r>
      <w:r>
        <w:rPr>
          <w:b/>
        </w:rPr>
        <w:br/>
      </w:r>
      <w:r>
        <w:rPr>
          <w:noProof/>
        </w:rPr>
        <w:t>Magdalena Andersson</w:t>
      </w:r>
    </w:p>
    <w:p w14:paraId="6A1F8C35" w14:textId="68721598" w:rsidR="006561C9" w:rsidRDefault="007721F0" w:rsidP="00817F6D">
      <w:r w:rsidRPr="00B44CE2">
        <w:rPr>
          <w:b/>
        </w:rPr>
        <w:t>Annotering</w:t>
      </w:r>
      <w:r>
        <w:rPr>
          <w:b/>
        </w:rPr>
        <w:br/>
      </w:r>
      <w:r>
        <w:rPr>
          <w:b/>
          <w:bCs/>
        </w:rPr>
        <w:t xml:space="preserve">Avsikt med behandlingen i rådet: </w:t>
      </w:r>
      <w:r>
        <w:t>Antagande av rådets ståndpunkt om förslag till ändringsbudget nr 8/2015.</w:t>
      </w:r>
    </w:p>
    <w:p w14:paraId="6A1F8C36" w14:textId="77777777" w:rsidR="006561C9" w:rsidRDefault="007721F0">
      <w:pPr>
        <w:spacing w:after="280" w:afterAutospacing="1"/>
      </w:pPr>
      <w:r>
        <w:rPr>
          <w:b/>
          <w:bCs/>
        </w:rPr>
        <w:t xml:space="preserve">Hur regeringen ställer sig till den blivande A-punkten: </w:t>
      </w:r>
      <w:r>
        <w:t xml:space="preserve">Regeringen avser rösta ja. </w:t>
      </w:r>
    </w:p>
    <w:p w14:paraId="6A1F8C38" w14:textId="415C3353" w:rsidR="006561C9" w:rsidRDefault="007721F0">
      <w:pPr>
        <w:spacing w:after="280" w:afterAutospacing="1"/>
      </w:pPr>
      <w:r>
        <w:rPr>
          <w:b/>
          <w:bCs/>
        </w:rPr>
        <w:t xml:space="preserve">Bakgrund: </w:t>
      </w:r>
      <w:r>
        <w:t>Den 20 oktober lade kommissionen fram förslaget till ändringsbudget nr 8/2015, vilket omfattar en uppdatering av prognosen och budgeten för EU-budgetens inkomster. Vid mötena den 20 och 26 oktober 2015 behandlade budgetkommittén kommissionens förslag och kunde godta det enhälligt utan ändringar. </w:t>
      </w:r>
    </w:p>
    <w:p w14:paraId="6A1F8C39" w14:textId="77777777" w:rsidR="00FE78F0" w:rsidRDefault="007721F0" w:rsidP="00FE78F0">
      <w:pPr>
        <w:pStyle w:val="Rubrik1"/>
      </w:pPr>
      <w:bookmarkStart w:id="6" w:name="_Toc434486732"/>
      <w:r>
        <w:rPr>
          <w:noProof/>
        </w:rPr>
        <w:t>Projet de budget rectificatif n° 8 au budget général pour 2015</w:t>
      </w:r>
      <w:bookmarkEnd w:id="6"/>
    </w:p>
    <w:p w14:paraId="65D251D6" w14:textId="77777777" w:rsidR="00817F6D" w:rsidRDefault="007721F0" w:rsidP="00FE78F0">
      <w:pPr>
        <w:rPr>
          <w:lang w:val="en-US"/>
        </w:rPr>
      </w:pPr>
      <w:r>
        <w:rPr>
          <w:noProof/>
          <w:lang w:val="en-US"/>
        </w:rPr>
        <w:t>=</w:t>
      </w:r>
      <w:proofErr w:type="spellStart"/>
      <w:r>
        <w:rPr>
          <w:lang w:val="en-US"/>
        </w:rPr>
        <w:t>Informations</w:t>
      </w:r>
      <w:proofErr w:type="spellEnd"/>
      <w:r>
        <w:rPr>
          <w:lang w:val="en-US"/>
        </w:rPr>
        <w:t xml:space="preserve"> </w:t>
      </w:r>
      <w:proofErr w:type="spellStart"/>
      <w:r>
        <w:rPr>
          <w:lang w:val="en-US"/>
        </w:rPr>
        <w:t>destinées</w:t>
      </w:r>
      <w:proofErr w:type="spellEnd"/>
      <w:r>
        <w:rPr>
          <w:lang w:val="en-US"/>
        </w:rPr>
        <w:t xml:space="preserve"> aux </w:t>
      </w:r>
      <w:proofErr w:type="spellStart"/>
      <w:r>
        <w:rPr>
          <w:lang w:val="en-US"/>
        </w:rPr>
        <w:t>parlements</w:t>
      </w:r>
      <w:proofErr w:type="spellEnd"/>
      <w:r>
        <w:rPr>
          <w:lang w:val="en-US"/>
        </w:rPr>
        <w:t xml:space="preserve"> </w:t>
      </w:r>
      <w:proofErr w:type="spellStart"/>
      <w:r>
        <w:rPr>
          <w:lang w:val="en-US"/>
        </w:rPr>
        <w:t>nationaux</w:t>
      </w:r>
      <w:proofErr w:type="spellEnd"/>
    </w:p>
    <w:p w14:paraId="6A1F8C3A" w14:textId="55EA62A8" w:rsidR="00FE78F0" w:rsidRDefault="007721F0" w:rsidP="00FE78F0">
      <w:pPr>
        <w:rPr>
          <w:lang w:val="en-US"/>
        </w:rPr>
      </w:pPr>
      <w:r>
        <w:rPr>
          <w:noProof/>
          <w:lang w:val="en-US"/>
        </w:rPr>
        <w:t>13409</w:t>
      </w:r>
      <w:r>
        <w:rPr>
          <w:lang w:val="en-US"/>
        </w:rPr>
        <w:t>/15 FIN 715 INST 370</w:t>
      </w:r>
    </w:p>
    <w:p w14:paraId="6A1F8C3B" w14:textId="77777777" w:rsidR="00FE78F0" w:rsidRDefault="007721F0" w:rsidP="00FE78F0">
      <w:r>
        <w:rPr>
          <w:b/>
        </w:rPr>
        <w:t>Ansvarigt statsråd</w:t>
      </w:r>
      <w:r>
        <w:rPr>
          <w:b/>
        </w:rPr>
        <w:br/>
      </w:r>
      <w:r>
        <w:rPr>
          <w:noProof/>
        </w:rPr>
        <w:t>Magdalena Andersson</w:t>
      </w:r>
    </w:p>
    <w:p w14:paraId="6A1F8C3E" w14:textId="77777777" w:rsidR="00FE78F0" w:rsidRDefault="007721F0" w:rsidP="00FE78F0">
      <w:r w:rsidRPr="00B44CE2">
        <w:rPr>
          <w:b/>
        </w:rPr>
        <w:t>Annotering</w:t>
      </w:r>
      <w:r>
        <w:rPr>
          <w:b/>
        </w:rPr>
        <w:br/>
      </w:r>
      <w:r>
        <w:rPr>
          <w:b/>
          <w:bCs/>
        </w:rPr>
        <w:t>Avsikt med behandlingen i rådet: </w:t>
      </w:r>
      <w:r>
        <w:t xml:space="preserve">Att medge förkortad tidsfrist för information gällande ändringsbudget 8 till 2015 års budget.   </w:t>
      </w:r>
    </w:p>
    <w:p w14:paraId="6A1F8C3F" w14:textId="77777777" w:rsidR="006561C9" w:rsidRDefault="007721F0">
      <w:pPr>
        <w:spacing w:after="280" w:afterAutospacing="1"/>
      </w:pPr>
      <w:r>
        <w:rPr>
          <w:b/>
          <w:bCs/>
        </w:rPr>
        <w:t>Hur regeringen ställer sig till den blivande A-punkten:</w:t>
      </w:r>
      <w:r>
        <w:t xml:space="preserve"> Regeringen avser rösta ja. </w:t>
      </w:r>
    </w:p>
    <w:p w14:paraId="6A1F8C41" w14:textId="15BC5880" w:rsidR="00FE78F0" w:rsidRDefault="007721F0">
      <w:pPr>
        <w:spacing w:after="280" w:afterAutospacing="1"/>
        <w:rPr>
          <w:noProof/>
        </w:rPr>
      </w:pPr>
      <w:r>
        <w:rPr>
          <w:b/>
          <w:bCs/>
        </w:rPr>
        <w:t xml:space="preserve">Bakgrund: </w:t>
      </w:r>
      <w:r>
        <w:t>Den 20 oktober 2015 förelade kommissionen rådet förslag till ändringsbudget nr 8 till 2015 års allmänna budget. För att rådet utan dröjsmål ska kunna anta en ståndpunkt om förslaget till ändringsbudget nr 8/2015 måste rådet besluta att förkorta den åttaveckorsperiod som gäller.  </w:t>
      </w:r>
    </w:p>
    <w:p w14:paraId="6A1F8C42" w14:textId="77777777" w:rsidR="00FE78F0" w:rsidRDefault="007721F0" w:rsidP="00FE78F0">
      <w:pPr>
        <w:pStyle w:val="Rubrik1"/>
      </w:pPr>
      <w:bookmarkStart w:id="7" w:name="_Toc434486733"/>
      <w:r>
        <w:rPr>
          <w:noProof/>
        </w:rPr>
        <w:t>Proposition de virement de crédits n° DEC 30/2015 à l'intérieur de la section III - Commission - du budget général pour l'exercice 2015</w:t>
      </w:r>
      <w:bookmarkEnd w:id="7"/>
    </w:p>
    <w:p w14:paraId="6A1F8C43" w14:textId="0ADDF04E" w:rsidR="00FE78F0" w:rsidRDefault="007721F0" w:rsidP="00FE78F0">
      <w:pPr>
        <w:rPr>
          <w:lang w:val="en-US"/>
        </w:rPr>
      </w:pPr>
      <w:r>
        <w:rPr>
          <w:noProof/>
          <w:lang w:val="en-US"/>
        </w:rPr>
        <w:t>13416</w:t>
      </w:r>
      <w:r>
        <w:rPr>
          <w:lang w:val="en-US"/>
        </w:rPr>
        <w:t>/15 FIN 718 INST 372 PE-L 64</w:t>
      </w:r>
    </w:p>
    <w:p w14:paraId="6A1F8C44" w14:textId="77777777" w:rsidR="00FE78F0" w:rsidRDefault="007721F0" w:rsidP="00FE78F0">
      <w:r>
        <w:rPr>
          <w:b/>
        </w:rPr>
        <w:lastRenderedPageBreak/>
        <w:t>Ansvarigt statsråd</w:t>
      </w:r>
      <w:r>
        <w:rPr>
          <w:b/>
        </w:rPr>
        <w:br/>
      </w:r>
      <w:r>
        <w:rPr>
          <w:noProof/>
        </w:rPr>
        <w:t>Magdalena Andersson</w:t>
      </w:r>
    </w:p>
    <w:p w14:paraId="6A1F8C47" w14:textId="77777777" w:rsidR="00FE78F0" w:rsidRDefault="007721F0" w:rsidP="00FE78F0">
      <w:r w:rsidRPr="00B44CE2">
        <w:rPr>
          <w:b/>
        </w:rPr>
        <w:t>Annotering</w:t>
      </w:r>
      <w:r>
        <w:rPr>
          <w:b/>
        </w:rPr>
        <w:br/>
      </w:r>
      <w:r>
        <w:rPr>
          <w:b/>
          <w:bCs/>
        </w:rPr>
        <w:t xml:space="preserve">Avsikt med behandlingen i rådet: </w:t>
      </w:r>
      <w:r>
        <w:t xml:space="preserve">Att godkänna den föreslagna överföringen.   </w:t>
      </w:r>
    </w:p>
    <w:p w14:paraId="6A1F8C48" w14:textId="77777777" w:rsidR="006561C9" w:rsidRDefault="007721F0">
      <w:pPr>
        <w:spacing w:after="280" w:afterAutospacing="1"/>
      </w:pPr>
      <w:r>
        <w:rPr>
          <w:b/>
          <w:bCs/>
        </w:rPr>
        <w:t>Hur regeringen ställer sig till den blivande A-punkten:</w:t>
      </w:r>
      <w:r>
        <w:t xml:space="preserve"> Regeringen avser rösta nej. </w:t>
      </w:r>
    </w:p>
    <w:p w14:paraId="6A1F8C4A" w14:textId="15EEA88D" w:rsidR="00FE78F0" w:rsidRDefault="007721F0">
      <w:pPr>
        <w:spacing w:after="280" w:afterAutospacing="1"/>
        <w:rPr>
          <w:noProof/>
        </w:rPr>
      </w:pPr>
      <w:r>
        <w:rPr>
          <w:b/>
          <w:bCs/>
        </w:rPr>
        <w:t xml:space="preserve">Bakgrund: </w:t>
      </w:r>
      <w:r>
        <w:t xml:space="preserve">En överföring på 910 000 euro föreslås för att täcka utgifter för programmet för digital omvandling, där man skapar ett bättre webbinnehåll för kommissionen, samt för projektet för det nya innehållshanteringssystemet som handlar om integrationen mellan kommissionens webbplatser och </w:t>
      </w:r>
      <w:proofErr w:type="spellStart"/>
      <w:r>
        <w:t>it-system</w:t>
      </w:r>
      <w:proofErr w:type="spellEnd"/>
      <w:r>
        <w:t>. Budgetkommittén behandlade detta förslag till överföring vid mötena den 20 och den 26 oktober 2015. Överföringen godkändes med kvalificerad majoritet. SE tillsammans med AT, DK, UK och NL antog dock inte denna mot bakgrund av att motiv och behov kan ifrågasättas.  </w:t>
      </w:r>
    </w:p>
    <w:p w14:paraId="6A1F8C4B" w14:textId="77777777" w:rsidR="00FE78F0" w:rsidRDefault="007721F0" w:rsidP="00FE78F0">
      <w:pPr>
        <w:pStyle w:val="Rubrik1"/>
      </w:pPr>
      <w:bookmarkStart w:id="8" w:name="_Toc434486734"/>
      <w:r>
        <w:rPr>
          <w:noProof/>
        </w:rPr>
        <w:t>Proposition de virement de crédits n° DEC 33/2015 à l'intérieur de la section III - Commission - du budget général pour l'exercice 2015</w:t>
      </w:r>
      <w:bookmarkEnd w:id="8"/>
    </w:p>
    <w:p w14:paraId="6A1F8C4C" w14:textId="6F71FEB4" w:rsidR="00FE78F0" w:rsidRDefault="007721F0" w:rsidP="00FE78F0">
      <w:pPr>
        <w:rPr>
          <w:lang w:val="en-US"/>
        </w:rPr>
      </w:pPr>
      <w:r>
        <w:rPr>
          <w:noProof/>
          <w:lang w:val="en-US"/>
        </w:rPr>
        <w:t>13411</w:t>
      </w:r>
      <w:r>
        <w:rPr>
          <w:lang w:val="en-US"/>
        </w:rPr>
        <w:t>/15 FIN 717 INST 371 PE-L 63</w:t>
      </w:r>
    </w:p>
    <w:p w14:paraId="6A1F8C4D" w14:textId="77777777" w:rsidR="00FE78F0" w:rsidRDefault="007721F0" w:rsidP="00FE78F0">
      <w:r>
        <w:rPr>
          <w:b/>
        </w:rPr>
        <w:t>Ansvarigt statsråd</w:t>
      </w:r>
      <w:r>
        <w:rPr>
          <w:b/>
        </w:rPr>
        <w:br/>
      </w:r>
      <w:r>
        <w:rPr>
          <w:noProof/>
        </w:rPr>
        <w:t>Magdalena Andersson</w:t>
      </w:r>
    </w:p>
    <w:p w14:paraId="6A1F8C50" w14:textId="77777777" w:rsidR="00FE78F0" w:rsidRDefault="007721F0" w:rsidP="00FE78F0">
      <w:r w:rsidRPr="00B44CE2">
        <w:rPr>
          <w:b/>
        </w:rPr>
        <w:t>Annotering</w:t>
      </w:r>
      <w:r>
        <w:rPr>
          <w:b/>
        </w:rPr>
        <w:br/>
      </w:r>
      <w:r>
        <w:rPr>
          <w:b/>
          <w:bCs/>
        </w:rPr>
        <w:t>Avsikt med behandlingen i rådet:</w:t>
      </w:r>
      <w:r>
        <w:t xml:space="preserve"> Att med kvalificerad majoritet enas om överföringen. </w:t>
      </w:r>
    </w:p>
    <w:p w14:paraId="6A1F8C51" w14:textId="77777777" w:rsidR="006561C9" w:rsidRDefault="007721F0">
      <w:pPr>
        <w:spacing w:after="280" w:afterAutospacing="1"/>
      </w:pPr>
      <w:r>
        <w:rPr>
          <w:b/>
          <w:bCs/>
        </w:rPr>
        <w:t>Hur regeringen ställer sig till den blivande A-punkten:</w:t>
      </w:r>
      <w:r>
        <w:t xml:space="preserve"> Regeringen kan godta överföringen. </w:t>
      </w:r>
    </w:p>
    <w:p w14:paraId="6A1F8C52" w14:textId="77777777" w:rsidR="006561C9" w:rsidRDefault="007721F0">
      <w:pPr>
        <w:spacing w:after="280" w:afterAutospacing="1"/>
      </w:pPr>
      <w:r>
        <w:rPr>
          <w:b/>
          <w:bCs/>
        </w:rPr>
        <w:t xml:space="preserve">Bakgrund: </w:t>
      </w:r>
      <w:r>
        <w:t xml:space="preserve">Antalet valobservatörsuppdrag som behöver finansieras under 2015 har minskat jämfört med vad som var planerat. En del ursprungligen planerade valobservatörsuppdrag har inte har ägt rum (Filippinerna, Palestina, Libyen och Afghanistan) och en del har krävt mindre resurser än planerat (Elfenbenskusten och Guatemala). </w:t>
      </w:r>
    </w:p>
    <w:p w14:paraId="6A1F8C53" w14:textId="77777777" w:rsidR="006561C9" w:rsidRDefault="007721F0">
      <w:pPr>
        <w:spacing w:after="280" w:afterAutospacing="1"/>
      </w:pPr>
      <w:r>
        <w:t xml:space="preserve">Samtidigt har antalet kriser, deras intensitet och antalet drabbade personer ökat avsevärt under 2015, och som ett resultat av detta har efterfrågan på insatser finansierade från Instrumentet som bidrar till stabilitet och fred ökat. </w:t>
      </w:r>
    </w:p>
    <w:p w14:paraId="6A1F8C56" w14:textId="518CA234" w:rsidR="00FE78F0" w:rsidRDefault="007721F0">
      <w:pPr>
        <w:spacing w:after="280" w:afterAutospacing="1"/>
        <w:rPr>
          <w:noProof/>
        </w:rPr>
      </w:pPr>
      <w:proofErr w:type="gramStart"/>
      <w:r>
        <w:t>KOM</w:t>
      </w:r>
      <w:proofErr w:type="gramEnd"/>
      <w:r>
        <w:t xml:space="preserve"> </w:t>
      </w:r>
      <w:proofErr w:type="gramStart"/>
      <w:r>
        <w:t>föreslår</w:t>
      </w:r>
      <w:proofErr w:type="gramEnd"/>
      <w:r>
        <w:t xml:space="preserve"> därför att 10 000 000 euro i åtagandeanslag överförs från anslaget 19 04 01 Förbättring av valprocessernas tillförlitlighet till anslaget 19 02 01 Hantering av kriser och begynnande kriser. </w:t>
      </w:r>
    </w:p>
    <w:p w14:paraId="6A1F8C57" w14:textId="77777777" w:rsidR="00FE78F0" w:rsidRDefault="007721F0" w:rsidP="00FE78F0">
      <w:pPr>
        <w:pStyle w:val="Rubrik1"/>
      </w:pPr>
      <w:bookmarkStart w:id="9" w:name="_Toc434486735"/>
      <w:r>
        <w:rPr>
          <w:noProof/>
        </w:rPr>
        <w:t>Proposition de virement de crédits n° DEC 1/2015 à l'intérieur de la section VI - Comité économique et social européen - du budget général pour l'exercice 2015</w:t>
      </w:r>
      <w:bookmarkEnd w:id="9"/>
    </w:p>
    <w:p w14:paraId="6A1F8C58" w14:textId="45C39DD7" w:rsidR="00FE78F0" w:rsidRDefault="007721F0" w:rsidP="00FE78F0">
      <w:pPr>
        <w:rPr>
          <w:lang w:val="en-US"/>
        </w:rPr>
      </w:pPr>
      <w:r>
        <w:rPr>
          <w:noProof/>
          <w:lang w:val="en-US"/>
        </w:rPr>
        <w:t>13417</w:t>
      </w:r>
      <w:r>
        <w:rPr>
          <w:lang w:val="en-US"/>
        </w:rPr>
        <w:t>/15 FIN 719 INST 373 PE-L 65</w:t>
      </w:r>
    </w:p>
    <w:p w14:paraId="6A1F8C59" w14:textId="77777777" w:rsidR="00FE78F0" w:rsidRDefault="007721F0" w:rsidP="00FE78F0">
      <w:r>
        <w:rPr>
          <w:b/>
        </w:rPr>
        <w:t>Ansvarigt statsråd</w:t>
      </w:r>
      <w:r>
        <w:rPr>
          <w:b/>
        </w:rPr>
        <w:br/>
      </w:r>
      <w:r>
        <w:rPr>
          <w:noProof/>
        </w:rPr>
        <w:t>Magdalena Andersson</w:t>
      </w:r>
    </w:p>
    <w:p w14:paraId="6A1F8C5C" w14:textId="77777777" w:rsidR="00FE78F0" w:rsidRDefault="007721F0" w:rsidP="00FE78F0">
      <w:r w:rsidRPr="00B44CE2">
        <w:rPr>
          <w:b/>
        </w:rPr>
        <w:lastRenderedPageBreak/>
        <w:t>Annotering</w:t>
      </w:r>
      <w:r>
        <w:rPr>
          <w:b/>
        </w:rPr>
        <w:br/>
      </w:r>
      <w:r>
        <w:rPr>
          <w:b/>
          <w:bCs/>
        </w:rPr>
        <w:t xml:space="preserve">Avsikt med behandlingen i rådet: </w:t>
      </w:r>
      <w:r>
        <w:t xml:space="preserve">Att godkänna överföringen.   </w:t>
      </w:r>
    </w:p>
    <w:p w14:paraId="6A1F8C5D" w14:textId="77777777" w:rsidR="006561C9" w:rsidRDefault="007721F0">
      <w:pPr>
        <w:spacing w:after="280" w:afterAutospacing="1"/>
      </w:pPr>
      <w:r>
        <w:rPr>
          <w:b/>
          <w:bCs/>
        </w:rPr>
        <w:t>Hur regeringen ställer sig till den blivande A-punkten:</w:t>
      </w:r>
      <w:r>
        <w:t xml:space="preserve"> Regeringen avser att rösta ja. </w:t>
      </w:r>
    </w:p>
    <w:p w14:paraId="6A1F8C5F" w14:textId="09FF965D" w:rsidR="00FE78F0" w:rsidRDefault="007721F0">
      <w:pPr>
        <w:spacing w:after="280" w:afterAutospacing="1"/>
        <w:rPr>
          <w:noProof/>
        </w:rPr>
      </w:pPr>
      <w:r>
        <w:rPr>
          <w:b/>
          <w:bCs/>
        </w:rPr>
        <w:t xml:space="preserve">Bakgrund: </w:t>
      </w:r>
      <w:r>
        <w:t xml:space="preserve">Den 23 oktober 2015 förelade Europeiska ekonomiska och sociala kommittén rådet förslag till anslagsöverföring nr EESC </w:t>
      </w:r>
      <w:proofErr w:type="gramStart"/>
      <w:r>
        <w:t>DEC</w:t>
      </w:r>
      <w:proofErr w:type="gramEnd"/>
      <w:r>
        <w:t xml:space="preserve"> 1/2015. Syftet är att överföra ett belopp på EUR 277 982 för att täcka alla utgifter till följd av </w:t>
      </w:r>
      <w:proofErr w:type="spellStart"/>
      <w:r>
        <w:t>EESK:s</w:t>
      </w:r>
      <w:proofErr w:type="spellEnd"/>
      <w:r>
        <w:t xml:space="preserve"> inredningsarbete, bl.a. dragning av kablar, arbete i samband med restaurangen och säkerhet, samt kostnader för arkitekter och ingenjörer. Budgetkommittén behandlade och antog förslaget till överföring vid mötet den 26 oktober 2015.</w:t>
      </w:r>
    </w:p>
    <w:p w14:paraId="6A1F8C60" w14:textId="77777777" w:rsidR="00FE78F0" w:rsidRPr="00421AFC" w:rsidRDefault="007721F0" w:rsidP="00FE78F0">
      <w:pPr>
        <w:pStyle w:val="Rubrik1"/>
      </w:pPr>
      <w:bookmarkStart w:id="10" w:name="_Toc434486736"/>
      <w:r w:rsidRPr="00421AFC">
        <w:rPr>
          <w:noProof/>
        </w:rPr>
        <w:t>Directive du Conseil abrogeant la directive 2003/48/CE en matière de fiscalité des revenus de l'épargne sous forme de paiements d'intérêts</w:t>
      </w:r>
      <w:bookmarkEnd w:id="10"/>
    </w:p>
    <w:p w14:paraId="7D56D709" w14:textId="77777777" w:rsidR="00817F6D" w:rsidRPr="00421AFC" w:rsidRDefault="007721F0" w:rsidP="00FE78F0">
      <w:pPr>
        <w:rPr>
          <w:lang w:val="en-US"/>
        </w:rPr>
      </w:pPr>
      <w:r w:rsidRPr="00421AFC">
        <w:rPr>
          <w:noProof/>
          <w:lang w:val="en-US"/>
        </w:rPr>
        <w:t>=</w:t>
      </w:r>
      <w:r w:rsidRPr="00421AFC">
        <w:rPr>
          <w:lang w:val="en-US"/>
        </w:rPr>
        <w:t>Adoption</w:t>
      </w:r>
    </w:p>
    <w:p w14:paraId="6A1F8C61" w14:textId="3F16A4A3" w:rsidR="00FE78F0" w:rsidRPr="00421AFC" w:rsidRDefault="007721F0" w:rsidP="00FE78F0">
      <w:pPr>
        <w:rPr>
          <w:lang w:val="en-US"/>
        </w:rPr>
      </w:pPr>
      <w:r w:rsidRPr="00421AFC">
        <w:rPr>
          <w:noProof/>
          <w:lang w:val="en-US"/>
        </w:rPr>
        <w:t>13206</w:t>
      </w:r>
      <w:r w:rsidRPr="00421AFC">
        <w:rPr>
          <w:lang w:val="en-US"/>
        </w:rPr>
        <w:t>/15 FISC 128 ECOFIN 783 8214/2/15 REV 2 FISC 34 ECOFIN 259+ COR 1 (da) + COR 2 + COR 3 (de)</w:t>
      </w:r>
    </w:p>
    <w:p w14:paraId="6A1F8C62" w14:textId="3350F969" w:rsidR="00FE78F0" w:rsidRPr="00421AFC" w:rsidRDefault="007721F0" w:rsidP="00FE78F0">
      <w:r w:rsidRPr="00421AFC">
        <w:rPr>
          <w:b/>
        </w:rPr>
        <w:t>Ansvarigt statsråd</w:t>
      </w:r>
      <w:r w:rsidRPr="00421AFC">
        <w:rPr>
          <w:b/>
        </w:rPr>
        <w:br/>
      </w:r>
      <w:r w:rsidR="00421AFC" w:rsidRPr="00421AFC">
        <w:t>Magdalena Andersson</w:t>
      </w:r>
    </w:p>
    <w:p w14:paraId="6A1F8C66" w14:textId="7136B954" w:rsidR="006561C9" w:rsidRDefault="007721F0" w:rsidP="00817F6D">
      <w:r w:rsidRPr="00B44CE2">
        <w:rPr>
          <w:b/>
        </w:rPr>
        <w:t>Annotering</w:t>
      </w:r>
      <w:r>
        <w:rPr>
          <w:b/>
        </w:rPr>
        <w:br/>
      </w:r>
      <w:r>
        <w:rPr>
          <w:b/>
          <w:bCs/>
        </w:rPr>
        <w:t>Avsikt med behandlingen i rådet:</w:t>
      </w:r>
      <w:r>
        <w:t xml:space="preserve"> Direktivet ska antas av rådet. </w:t>
      </w:r>
    </w:p>
    <w:p w14:paraId="6A1F8C68" w14:textId="388E7652" w:rsidR="006561C9" w:rsidRDefault="007721F0">
      <w:pPr>
        <w:spacing w:after="280" w:afterAutospacing="1"/>
      </w:pPr>
      <w:r>
        <w:rPr>
          <w:b/>
          <w:bCs/>
        </w:rPr>
        <w:t>Hur regeringen ställer sig till den blivande A-punkten:</w:t>
      </w:r>
      <w:r>
        <w:t xml:space="preserve"> Regeringen ställer sig bakom förslaget</w:t>
      </w:r>
    </w:p>
    <w:p w14:paraId="6A1F8C6A" w14:textId="1B4924AF" w:rsidR="006561C9" w:rsidRDefault="007721F0">
      <w:pPr>
        <w:spacing w:after="280" w:afterAutospacing="1"/>
      </w:pPr>
      <w:r>
        <w:rPr>
          <w:b/>
          <w:bCs/>
        </w:rPr>
        <w:t>Bakgrund:</w:t>
      </w:r>
      <w:r w:rsidR="00817F6D">
        <w:rPr>
          <w:b/>
          <w:bCs/>
        </w:rPr>
        <w:t xml:space="preserve"> </w:t>
      </w:r>
      <w:r>
        <w:t xml:space="preserve">Sparandedirektivet (2003/48/EG) tillämpas i medlemsstaterna sedan den 1 juli 2005. I slutet av 2008 lade kommissionen fram förslag till ändringar i direktivet för att täppa till vissa kryphål. Ändringarna antogs av rådet i mars 2014, direktiv 2014/48/EU. </w:t>
      </w:r>
    </w:p>
    <w:p w14:paraId="6A1F8C6B" w14:textId="77777777" w:rsidR="006561C9" w:rsidRDefault="007721F0">
      <w:pPr>
        <w:spacing w:after="280" w:afterAutospacing="1"/>
      </w:pPr>
      <w:r>
        <w:t xml:space="preserve">Ungefär samtidigt drog Europeiska rådet slutsatsen att den globala standard som utvecklats av OECD för automatiskt utbyte av upplysningar om finansiella konton skulle tillämpas även inom EU. I december 2014 antog rådet ändringar i direktiv 2011/16/EU om administrativt samarbete i fråga om beskattning, som innebar att det direktivet anpassades till den globala standarden, direktiv 2014/107/EU. </w:t>
      </w:r>
    </w:p>
    <w:p w14:paraId="6A1F8C6C" w14:textId="77777777" w:rsidR="006561C9" w:rsidRDefault="007721F0">
      <w:pPr>
        <w:spacing w:after="280" w:afterAutospacing="1"/>
      </w:pPr>
      <w:r>
        <w:t>Informationsutbytet enligt de nya bestämmelserna i direktivet om administrativt samarbete i fråga om beskattning, som med visst undantag i fråga om Österrike ska tillämpas fr.o.m. den 1 januari 2016, är brett och överlappar med några få smärre undantag informationsutbytet enligt sparandedirektivet.</w:t>
      </w:r>
    </w:p>
    <w:p w14:paraId="6A1F8C6D" w14:textId="77777777" w:rsidR="006561C9" w:rsidRDefault="007721F0">
      <w:pPr>
        <w:spacing w:after="280" w:afterAutospacing="1"/>
      </w:pPr>
      <w:r>
        <w:t>För att undvika dubbelrapportering och resurskrävande hantering av dubbla standarder föreslås nu att sparandedirektivet ska upphävas vid utgången av 2015. För att det inte ska uppstå luckor i rapporteringen föreslås även vissa övergångsbestämmelser, dels generellt, dels specifikt vad gäller förhållandet till Österrike.</w:t>
      </w:r>
    </w:p>
    <w:p w14:paraId="6A1F8C6F" w14:textId="09790A85" w:rsidR="00FE78F0" w:rsidRDefault="007721F0">
      <w:pPr>
        <w:spacing w:after="280" w:afterAutospacing="1"/>
        <w:rPr>
          <w:noProof/>
        </w:rPr>
      </w:pPr>
      <w:r>
        <w:lastRenderedPageBreak/>
        <w:t>Att sparandedirektivet upphävs innebär också att direktiv 2014/48/EU inte ska genomföras i medlemsstaterna.</w:t>
      </w:r>
    </w:p>
    <w:p w14:paraId="6A1F8C70" w14:textId="77777777" w:rsidR="00FE78F0" w:rsidRDefault="007721F0" w:rsidP="00FE78F0">
      <w:pPr>
        <w:pStyle w:val="Rubrik1"/>
      </w:pPr>
      <w:bookmarkStart w:id="11" w:name="_Toc434486737"/>
      <w:r>
        <w:rPr>
          <w:noProof/>
        </w:rPr>
        <w:t>Projet de décision du Conseil établissant la position à prendre au nom de l'Union européenne au sein de la conférence ministérielle de l'Organisation mondiale du commerce sur l'adhésion de la République du Liberia à l'Organisation mondiale du commerce</w:t>
      </w:r>
      <w:bookmarkEnd w:id="11"/>
    </w:p>
    <w:p w14:paraId="58C1F68E" w14:textId="77777777" w:rsidR="00817F6D" w:rsidRDefault="007721F0" w:rsidP="00FE78F0">
      <w:pPr>
        <w:rPr>
          <w:lang w:val="en-US"/>
        </w:rPr>
      </w:pPr>
      <w:r>
        <w:rPr>
          <w:noProof/>
          <w:lang w:val="en-US"/>
        </w:rPr>
        <w:t>=</w:t>
      </w:r>
      <w:r>
        <w:rPr>
          <w:lang w:val="en-US"/>
        </w:rPr>
        <w:t xml:space="preserve">Adoption </w:t>
      </w:r>
    </w:p>
    <w:p w14:paraId="6A1F8C71" w14:textId="7554129E" w:rsidR="00FE78F0" w:rsidRDefault="007721F0" w:rsidP="00FE78F0">
      <w:pPr>
        <w:rPr>
          <w:lang w:val="en-US"/>
        </w:rPr>
      </w:pPr>
      <w:r>
        <w:rPr>
          <w:noProof/>
          <w:lang w:val="en-US"/>
        </w:rPr>
        <w:t>12646</w:t>
      </w:r>
      <w:r>
        <w:rPr>
          <w:lang w:val="en-US"/>
        </w:rPr>
        <w:t>/15 WTO 208 SERVICES 32 COAFR 283</w:t>
      </w:r>
      <w:r w:rsidR="00817F6D">
        <w:rPr>
          <w:lang w:val="en-US"/>
        </w:rPr>
        <w:t xml:space="preserve"> </w:t>
      </w:r>
      <w:r>
        <w:rPr>
          <w:lang w:val="en-US"/>
        </w:rPr>
        <w:t>12647/15 WTO 209 SERVICES 33 COAFR 284</w:t>
      </w:r>
    </w:p>
    <w:p w14:paraId="6A1F8C72" w14:textId="77777777" w:rsidR="00FE78F0" w:rsidRDefault="007721F0" w:rsidP="00FE78F0">
      <w:r>
        <w:rPr>
          <w:b/>
        </w:rPr>
        <w:t>Ansvarigt statsråd</w:t>
      </w:r>
      <w:r>
        <w:rPr>
          <w:b/>
        </w:rPr>
        <w:br/>
      </w:r>
      <w:r>
        <w:rPr>
          <w:noProof/>
        </w:rPr>
        <w:t>Mikael Damberg</w:t>
      </w:r>
    </w:p>
    <w:p w14:paraId="6A1F8C77" w14:textId="2D600BDD" w:rsidR="006561C9" w:rsidRDefault="007721F0" w:rsidP="00817F6D">
      <w:r w:rsidRPr="00B44CE2">
        <w:rPr>
          <w:b/>
        </w:rPr>
        <w:t>Annotering</w:t>
      </w:r>
      <w:r>
        <w:rPr>
          <w:b/>
        </w:rPr>
        <w:br/>
      </w:r>
      <w:r>
        <w:rPr>
          <w:b/>
          <w:bCs/>
        </w:rPr>
        <w:t>Avsikt med behandlingen i rådet:</w:t>
      </w:r>
      <w:r>
        <w:t xml:space="preserve"> Rådet föreslås anta rådsbeslutet.</w:t>
      </w:r>
    </w:p>
    <w:p w14:paraId="6A1F8C79" w14:textId="262427EB" w:rsidR="006561C9" w:rsidRDefault="007721F0">
      <w:pPr>
        <w:spacing w:after="280" w:afterAutospacing="1"/>
      </w:pPr>
      <w:r>
        <w:rPr>
          <w:b/>
          <w:bCs/>
        </w:rPr>
        <w:t>Hur regeringen ställer sig till den blivande A-punkten:</w:t>
      </w:r>
      <w:r>
        <w:t xml:space="preserve"> Regeringen avser rösta ja till rådsbeslutet. </w:t>
      </w:r>
    </w:p>
    <w:p w14:paraId="6A1F8C7B" w14:textId="7FCDDACA" w:rsidR="006561C9" w:rsidRDefault="007721F0">
      <w:pPr>
        <w:spacing w:after="280" w:afterAutospacing="1"/>
      </w:pPr>
      <w:r>
        <w:rPr>
          <w:b/>
          <w:bCs/>
        </w:rPr>
        <w:t>Bakgrund:</w:t>
      </w:r>
      <w:r>
        <w:t xml:space="preserve"> Liberia har efter åtta års förhandlingar nått en överenskommelse med WTO:s medlemsstater om villkoren för Liberias anslutning till WTO. Liberias medlemskap ska godkännas vid ministerkonferensen i Nairobi (MC10). </w:t>
      </w:r>
    </w:p>
    <w:p w14:paraId="6A1F8C7C" w14:textId="77777777" w:rsidR="006561C9" w:rsidRDefault="007721F0">
      <w:pPr>
        <w:spacing w:after="280" w:afterAutospacing="1"/>
      </w:pPr>
      <w:r>
        <w:t xml:space="preserve">Liberia ansökte om medlemskap i WTO i juni 2007 och förhandlingarna har framskridit i snabb takt. Liberias regering ser WTO-medlemskapet som en central del av landets utvecklingsstrategi och som en möjlighet att skapa reformtryck i landet. Under 2015 skedde bilaterala förhandlingar för att uppdatera Liberias lagstiftning i enlighet med de krav WTO-medlemskapet innebär. </w:t>
      </w:r>
    </w:p>
    <w:p w14:paraId="6A1F8C7D" w14:textId="77777777" w:rsidR="006561C9" w:rsidRDefault="007721F0">
      <w:pPr>
        <w:spacing w:after="280" w:afterAutospacing="1"/>
      </w:pPr>
      <w:r>
        <w:t xml:space="preserve">EU:s rättsliga grund stipulerar att eftersom beslutet ska fattas i ett organ som inrättats genom ett internationellt avtal (WTO), ska rådet enligt EUF-fördraget art. </w:t>
      </w:r>
      <w:proofErr w:type="gramStart"/>
      <w:r>
        <w:t>218.9</w:t>
      </w:r>
      <w:proofErr w:type="gramEnd"/>
      <w:r>
        <w:t xml:space="preserve"> anta ett beslut om vilken ståndpunkt som ska intas på unionens vägnar. </w:t>
      </w:r>
    </w:p>
    <w:p w14:paraId="6A1F8C7F" w14:textId="403B9B40" w:rsidR="00FE78F0" w:rsidRDefault="007721F0">
      <w:pPr>
        <w:spacing w:after="280" w:afterAutospacing="1"/>
        <w:rPr>
          <w:noProof/>
        </w:rPr>
      </w:pPr>
      <w:r>
        <w:t xml:space="preserve">Liberias ansökan har granskats i enlighet med riktlinjerna från WTO:s Allmänna Råd om de minst utvecklade ländernas (MUL) anslutning och med beaktande av de övergripande bilaterala handelsförbindelserna med Liberia inom ramen för EU-AVS partnerskapet. </w:t>
      </w:r>
    </w:p>
    <w:p w14:paraId="6A1F8C80" w14:textId="77777777" w:rsidR="00FE78F0" w:rsidRDefault="007721F0" w:rsidP="00FE78F0">
      <w:pPr>
        <w:pStyle w:val="Rubrik1"/>
      </w:pPr>
      <w:bookmarkStart w:id="12" w:name="_Toc434486738"/>
      <w:r>
        <w:rPr>
          <w:noProof/>
        </w:rPr>
        <w:t>Projet de décision du Conseil concernant l'approbation des modifications proposées des protocoles 1 et 2 à l'accord entre le Royaume-Uni, la Communauté européenne de l'énergie atomique et l'Agence internationale de l'énergie atomique (AIEA) pour l'application des garanties en relation avec le traité visant l'interdiction des armes nucléaires en Amérique latine et dans les Caraïbes</w:t>
      </w:r>
      <w:bookmarkEnd w:id="12"/>
    </w:p>
    <w:p w14:paraId="6A1F8C81" w14:textId="1CD9E01E" w:rsidR="00FE78F0" w:rsidRDefault="007721F0" w:rsidP="00FE78F0">
      <w:pPr>
        <w:rPr>
          <w:lang w:val="en-US"/>
        </w:rPr>
      </w:pPr>
      <w:r>
        <w:rPr>
          <w:noProof/>
          <w:lang w:val="en-US"/>
        </w:rPr>
        <w:t>12963</w:t>
      </w:r>
      <w:r>
        <w:rPr>
          <w:lang w:val="en-US"/>
        </w:rPr>
        <w:t>/15 ATO 57 CONOP 125</w:t>
      </w:r>
      <w:r w:rsidR="00817F6D">
        <w:rPr>
          <w:lang w:val="en-US"/>
        </w:rPr>
        <w:t xml:space="preserve"> </w:t>
      </w:r>
      <w:r>
        <w:rPr>
          <w:lang w:val="en-US"/>
        </w:rPr>
        <w:t>13207/15 ATO 63 CONOP 131</w:t>
      </w:r>
    </w:p>
    <w:p w14:paraId="6A1F8C82" w14:textId="77777777" w:rsidR="00FE78F0" w:rsidRDefault="007721F0" w:rsidP="00FE78F0">
      <w:r>
        <w:rPr>
          <w:b/>
        </w:rPr>
        <w:t>Ansvarigt statsråd</w:t>
      </w:r>
      <w:r>
        <w:rPr>
          <w:b/>
        </w:rPr>
        <w:br/>
      </w:r>
      <w:r>
        <w:rPr>
          <w:noProof/>
        </w:rPr>
        <w:t>Åsa Romson</w:t>
      </w:r>
    </w:p>
    <w:p w14:paraId="6A1F8C85" w14:textId="77777777" w:rsidR="00FE78F0" w:rsidRDefault="007721F0" w:rsidP="00FE78F0">
      <w:r w:rsidRPr="00B44CE2">
        <w:rPr>
          <w:b/>
        </w:rPr>
        <w:lastRenderedPageBreak/>
        <w:t>Annotering</w:t>
      </w:r>
      <w:r>
        <w:rPr>
          <w:b/>
        </w:rPr>
        <w:br/>
      </w:r>
      <w:r>
        <w:rPr>
          <w:b/>
          <w:bCs/>
        </w:rPr>
        <w:t>Avsikt med behandlingen i rådet:</w:t>
      </w:r>
      <w:r>
        <w:t xml:space="preserve"> Antagande av rådsbeslut. </w:t>
      </w:r>
    </w:p>
    <w:p w14:paraId="6A1F8C86" w14:textId="77777777" w:rsidR="006561C9" w:rsidRDefault="007721F0">
      <w:pPr>
        <w:spacing w:after="280" w:afterAutospacing="1"/>
      </w:pPr>
      <w:r>
        <w:rPr>
          <w:b/>
          <w:bCs/>
        </w:rPr>
        <w:t>Hur regeringen ställer sig till den blivande A-punkten:</w:t>
      </w:r>
      <w:r>
        <w:t xml:space="preserve"> Regeringen avser rösta ja. </w:t>
      </w:r>
    </w:p>
    <w:p w14:paraId="6A1F8C88" w14:textId="39711211" w:rsidR="00FE78F0" w:rsidRDefault="007721F0">
      <w:pPr>
        <w:spacing w:after="280" w:afterAutospacing="1"/>
        <w:rPr>
          <w:noProof/>
        </w:rPr>
      </w:pPr>
      <w:r>
        <w:rPr>
          <w:b/>
          <w:bCs/>
        </w:rPr>
        <w:t xml:space="preserve">Bakgrund: </w:t>
      </w:r>
      <w:r>
        <w:t xml:space="preserve">Genom en skrivelse gjorde IAEA Europeiska atomenergigemenskapen och Förenade kungadömet uppmärksamma på det faktum att de två protokollen till avtalet om kärnämneskontroll i sin nuvarande form utgör en brist i IAEA:s kontrollsystem. IAEA föreslog därför att de två protokollen till avtalet om kärnämneskontroll skulle ändras på grundval av en reviderad standardiserad text och med hänsyn tagen till de ändrade kriterierna. Kommissionen, som företräder Euratom förklarade sig villig att hantera de </w:t>
      </w:r>
      <w:proofErr w:type="gramStart"/>
      <w:r>
        <w:t>erforderliga</w:t>
      </w:r>
      <w:proofErr w:type="gramEnd"/>
      <w:r>
        <w:t xml:space="preserve"> interna förfarandena i samarbete med Förenade kungadömet (den direkt berörda medlemsstaten), i syfte att hantera dessa föreslagna ändringar. För detta syfte beslutade rådet 2013 om ett förhandlingsmandat till Kommissionen. Kommissionen har nu </w:t>
      </w:r>
      <w:proofErr w:type="gramStart"/>
      <w:r>
        <w:t>inkommit</w:t>
      </w:r>
      <w:proofErr w:type="gramEnd"/>
      <w:r>
        <w:t xml:space="preserve"> </w:t>
      </w:r>
      <w:proofErr w:type="gramStart"/>
      <w:r>
        <w:t>med</w:t>
      </w:r>
      <w:proofErr w:type="gramEnd"/>
      <w:r>
        <w:t xml:space="preserve"> ett förslag till beslut om ändringar till de två protokollen.</w:t>
      </w:r>
    </w:p>
    <w:p w14:paraId="6A1F8C89" w14:textId="77777777" w:rsidR="00FE78F0" w:rsidRDefault="007721F0" w:rsidP="00FE78F0">
      <w:pPr>
        <w:pStyle w:val="Rubrik1"/>
      </w:pPr>
      <w:bookmarkStart w:id="13" w:name="_Toc434486739"/>
      <w:r>
        <w:rPr>
          <w:noProof/>
        </w:rPr>
        <w:t>Projet de décision du Conseil portant approbation des modifications proposées des protocoles 1 et 2 à l'accord entre la République française, la Communauté européenne de l'énergie atomique et l'Agence internationale de l'énergie atomique (AIEA) pour l'application des garanties en relation avec le traité visant l'interdiction des armes nucléaires en Amérique latine et dans les Caraïbes</w:t>
      </w:r>
      <w:bookmarkEnd w:id="13"/>
    </w:p>
    <w:p w14:paraId="6A1F8C8A" w14:textId="527646FA" w:rsidR="00FE78F0" w:rsidRDefault="007721F0" w:rsidP="00FE78F0">
      <w:pPr>
        <w:rPr>
          <w:lang w:val="en-US"/>
        </w:rPr>
      </w:pPr>
      <w:r>
        <w:rPr>
          <w:noProof/>
          <w:lang w:val="en-US"/>
        </w:rPr>
        <w:t>12964</w:t>
      </w:r>
      <w:r>
        <w:rPr>
          <w:lang w:val="en-US"/>
        </w:rPr>
        <w:t>/15 ATO 58 CONOP 126</w:t>
      </w:r>
      <w:r w:rsidR="00817F6D">
        <w:rPr>
          <w:lang w:val="en-US"/>
        </w:rPr>
        <w:t xml:space="preserve"> </w:t>
      </w:r>
      <w:r>
        <w:rPr>
          <w:lang w:val="en-US"/>
        </w:rPr>
        <w:t>13208/15 ATO 64 CONOP 132</w:t>
      </w:r>
    </w:p>
    <w:p w14:paraId="6A1F8C8B" w14:textId="77777777" w:rsidR="00FE78F0" w:rsidRDefault="007721F0" w:rsidP="00FE78F0">
      <w:r>
        <w:rPr>
          <w:b/>
        </w:rPr>
        <w:t>Ansvarigt statsråd</w:t>
      </w:r>
      <w:r>
        <w:rPr>
          <w:b/>
        </w:rPr>
        <w:br/>
      </w:r>
      <w:r>
        <w:rPr>
          <w:noProof/>
        </w:rPr>
        <w:t>Åsa Romson</w:t>
      </w:r>
    </w:p>
    <w:p w14:paraId="6A1F8C8E" w14:textId="77777777" w:rsidR="00FE78F0" w:rsidRDefault="007721F0" w:rsidP="00FE78F0">
      <w:r w:rsidRPr="00B44CE2">
        <w:rPr>
          <w:b/>
        </w:rPr>
        <w:t>Annotering</w:t>
      </w:r>
      <w:r>
        <w:rPr>
          <w:b/>
        </w:rPr>
        <w:br/>
      </w:r>
      <w:r>
        <w:rPr>
          <w:b/>
          <w:bCs/>
        </w:rPr>
        <w:t>Avsikt med behandlingen i rådet:</w:t>
      </w:r>
      <w:r>
        <w:t xml:space="preserve"> Antagande av rådsbeslut. </w:t>
      </w:r>
    </w:p>
    <w:p w14:paraId="6A1F8C8F" w14:textId="77777777" w:rsidR="006561C9" w:rsidRDefault="007721F0">
      <w:pPr>
        <w:spacing w:after="280" w:afterAutospacing="1"/>
      </w:pPr>
      <w:r>
        <w:rPr>
          <w:b/>
          <w:bCs/>
        </w:rPr>
        <w:t>Hur regeringen ställer sig till den blivande A-punkten:</w:t>
      </w:r>
      <w:r>
        <w:t xml:space="preserve"> Regeringen avser rösta ja. </w:t>
      </w:r>
    </w:p>
    <w:p w14:paraId="6A1F8C91" w14:textId="79406B50" w:rsidR="00FE78F0" w:rsidRDefault="007721F0">
      <w:pPr>
        <w:spacing w:after="280" w:afterAutospacing="1"/>
        <w:rPr>
          <w:noProof/>
        </w:rPr>
      </w:pPr>
      <w:r>
        <w:rPr>
          <w:b/>
          <w:bCs/>
        </w:rPr>
        <w:t xml:space="preserve">Bakgrund: </w:t>
      </w:r>
      <w:r>
        <w:t xml:space="preserve">Genom en skrivelse gjorde IAEA Europeiska atomenergigemenskapen och Republiken Frankrike uppmärksamma på det faktum att de två protokollen till avtalet om kärnämneskontroll i sin nuvarande form utgör en brist i IAEA:s kontrollsystem. IAEA föreslog därför att de två protokollen till avtalet om kärnämneskontroll skulle ändras på grundval av en reviderad standardiserad text och med hänsyn tagen till de ändrade kriterierna. Kommissionen, som företräder Euratom förklarade sig villig att hantera de </w:t>
      </w:r>
      <w:proofErr w:type="gramStart"/>
      <w:r>
        <w:t>erforderliga</w:t>
      </w:r>
      <w:proofErr w:type="gramEnd"/>
      <w:r>
        <w:t xml:space="preserve"> interna förfarandena i samarbete med Republiken Frankrike (den direkt berörda medlemsstaten), i syfte att hantera dessa föreslagna ändringar. För detta syfte beslutade rådet 2013 om ett förhandlingsmandat till Kommissionen. Kommissionen har nu </w:t>
      </w:r>
      <w:proofErr w:type="gramStart"/>
      <w:r>
        <w:t>inkommit</w:t>
      </w:r>
      <w:proofErr w:type="gramEnd"/>
      <w:r>
        <w:t xml:space="preserve"> </w:t>
      </w:r>
      <w:proofErr w:type="gramStart"/>
      <w:r>
        <w:t>med</w:t>
      </w:r>
      <w:proofErr w:type="gramEnd"/>
      <w:r>
        <w:t xml:space="preserve"> ett förslag till beslut om ändringar till de två protokollen.</w:t>
      </w:r>
    </w:p>
    <w:p w14:paraId="6A1F8C92" w14:textId="77777777" w:rsidR="00FE78F0" w:rsidRDefault="007721F0" w:rsidP="00FE78F0">
      <w:pPr>
        <w:pStyle w:val="Rubrik1"/>
      </w:pPr>
      <w:bookmarkStart w:id="14" w:name="_Toc434486740"/>
      <w:r>
        <w:rPr>
          <w:noProof/>
        </w:rPr>
        <w:t>Projet de décision du Conseil relative aux contributions financières à verser par les États membres pour financer le Fonds européen de développement en 2015, notamment la troisième tranche de 2015</w:t>
      </w:r>
      <w:bookmarkEnd w:id="14"/>
    </w:p>
    <w:p w14:paraId="5F3C8423" w14:textId="77777777" w:rsidR="00817F6D" w:rsidRDefault="007721F0" w:rsidP="00FE78F0">
      <w:pPr>
        <w:rPr>
          <w:lang w:val="en-US"/>
        </w:rPr>
      </w:pPr>
      <w:r>
        <w:rPr>
          <w:noProof/>
          <w:lang w:val="en-US"/>
        </w:rPr>
        <w:t>=</w:t>
      </w:r>
      <w:r>
        <w:rPr>
          <w:lang w:val="en-US"/>
        </w:rPr>
        <w:t xml:space="preserve"> Adoption</w:t>
      </w:r>
    </w:p>
    <w:p w14:paraId="6A1F8C93" w14:textId="20DB714C" w:rsidR="00FE78F0" w:rsidRDefault="007721F0" w:rsidP="00FE78F0">
      <w:pPr>
        <w:rPr>
          <w:lang w:val="en-US"/>
        </w:rPr>
      </w:pPr>
      <w:r>
        <w:rPr>
          <w:noProof/>
          <w:lang w:val="en-US"/>
        </w:rPr>
        <w:t>13367</w:t>
      </w:r>
      <w:r>
        <w:rPr>
          <w:lang w:val="en-US"/>
        </w:rPr>
        <w:t>/15 ACP 155 FIN 714 PTOM 24</w:t>
      </w:r>
      <w:r w:rsidR="00817F6D">
        <w:rPr>
          <w:lang w:val="en-US"/>
        </w:rPr>
        <w:t xml:space="preserve"> </w:t>
      </w:r>
      <w:r>
        <w:rPr>
          <w:lang w:val="en-US"/>
        </w:rPr>
        <w:t>13366/15 ACP 154 FIN 713 PTOM 23</w:t>
      </w:r>
    </w:p>
    <w:p w14:paraId="6A1F8C94" w14:textId="77777777" w:rsidR="00FE78F0" w:rsidRDefault="007721F0" w:rsidP="00FE78F0">
      <w:r>
        <w:rPr>
          <w:b/>
        </w:rPr>
        <w:lastRenderedPageBreak/>
        <w:t>Ansvarigt statsråd</w:t>
      </w:r>
      <w:r>
        <w:rPr>
          <w:b/>
        </w:rPr>
        <w:br/>
      </w:r>
      <w:r>
        <w:rPr>
          <w:noProof/>
        </w:rPr>
        <w:t>Isabella Lövin</w:t>
      </w:r>
    </w:p>
    <w:p w14:paraId="6A1F8C97" w14:textId="77777777" w:rsidR="00FE78F0" w:rsidRDefault="007721F0" w:rsidP="00FE78F0">
      <w:r w:rsidRPr="00B44CE2">
        <w:rPr>
          <w:b/>
        </w:rPr>
        <w:t>Annotering</w:t>
      </w:r>
      <w:r>
        <w:rPr>
          <w:b/>
        </w:rPr>
        <w:br/>
      </w:r>
      <w:r>
        <w:rPr>
          <w:b/>
          <w:bCs/>
        </w:rPr>
        <w:t xml:space="preserve">Avsikt med behandlingen i rådet: </w:t>
      </w:r>
      <w:r>
        <w:t>Rådet föreslås besluta om storleken på 2015 års tredje inbetalning från medlemsstaterna till den Europeiska utvecklingsfonden.</w:t>
      </w:r>
      <w:r>
        <w:rPr>
          <w:b/>
          <w:bCs/>
        </w:rPr>
        <w:t xml:space="preserve"> </w:t>
      </w:r>
      <w:r>
        <w:t xml:space="preserve">  </w:t>
      </w:r>
    </w:p>
    <w:p w14:paraId="6A1F8C98" w14:textId="77777777" w:rsidR="006561C9" w:rsidRDefault="007721F0">
      <w:pPr>
        <w:spacing w:after="280" w:afterAutospacing="1"/>
      </w:pPr>
      <w:r>
        <w:rPr>
          <w:b/>
          <w:bCs/>
        </w:rPr>
        <w:t>Hur regeringen ställer sig till den blivande A-punkten:</w:t>
      </w:r>
      <w:r>
        <w:t xml:space="preserve"> Regeringen avser rösta ja till förslaget. </w:t>
      </w:r>
    </w:p>
    <w:p w14:paraId="6A1F8C9A" w14:textId="1F86644D" w:rsidR="00FE78F0" w:rsidRDefault="007721F0">
      <w:pPr>
        <w:spacing w:after="280" w:afterAutospacing="1"/>
        <w:rPr>
          <w:noProof/>
        </w:rPr>
      </w:pPr>
      <w:r>
        <w:rPr>
          <w:b/>
          <w:bCs/>
        </w:rPr>
        <w:t xml:space="preserve">Bakgrund: </w:t>
      </w:r>
      <w:r>
        <w:t>Medlemsstaterna gör varje år tre inbetalningar till den Europeiska utvecklingsfonden (EUF). Ärendet gäller årets tredje inbetalning. Storleken på inbetalningen som anges i utkastet till rådsbeslut ligger i linje med tidigare prognos från kommissionen. Totalt (för samtliga medlemsstater) föreslås beloppet för den tredje inbetalningen uppgå till 900 miljoner EUR (850 MEUR till kommissionen, KOM, och 50 MEUR till den Europeiska investeringsbanken, EIB). Sveriges andel av EUF-betalningen är 2.74 % inom ramen för EUF-10. Beslutet innebär att Sverige vid detta tillfälle betalar 24 660 000 EUR. Detta belopp ligger inom ramen för RK-beslutet för Sveriges bidrag till EUF år 2015. Detta innebär att Sveriges totala bidrag till EUF år 2015 uppgår till 93 160 000 EUR, vilket är lägre än kommissionens prognos vid början av året.</w:t>
      </w:r>
    </w:p>
    <w:p w14:paraId="6A1F8C9B" w14:textId="77777777" w:rsidR="00FE78F0" w:rsidRDefault="007721F0" w:rsidP="00FE78F0">
      <w:pPr>
        <w:pStyle w:val="Rubrik1"/>
      </w:pPr>
      <w:bookmarkStart w:id="15" w:name="_Toc434486741"/>
      <w:r>
        <w:rPr>
          <w:noProof/>
        </w:rPr>
        <w:t>Arrangement administratif entre l'Agence européenne de défense et le ministère de la défense de la République de l'Ukraine</w:t>
      </w:r>
      <w:bookmarkEnd w:id="15"/>
    </w:p>
    <w:p w14:paraId="2BF2C557" w14:textId="77777777" w:rsidR="00817F6D" w:rsidRDefault="007721F0" w:rsidP="00FE78F0">
      <w:pPr>
        <w:rPr>
          <w:lang w:val="en-US"/>
        </w:rPr>
      </w:pPr>
      <w:r>
        <w:rPr>
          <w:noProof/>
          <w:lang w:val="en-US"/>
        </w:rPr>
        <w:t>=</w:t>
      </w:r>
      <w:r>
        <w:rPr>
          <w:lang w:val="en-US"/>
        </w:rPr>
        <w:t xml:space="preserve">Approbation du </w:t>
      </w:r>
      <w:proofErr w:type="spellStart"/>
      <w:r>
        <w:rPr>
          <w:lang w:val="en-US"/>
        </w:rPr>
        <w:t>Conseil</w:t>
      </w:r>
      <w:proofErr w:type="spellEnd"/>
    </w:p>
    <w:p w14:paraId="6A1F8C9C" w14:textId="714F902A" w:rsidR="00FE78F0" w:rsidRDefault="007721F0" w:rsidP="00FE78F0">
      <w:pPr>
        <w:rPr>
          <w:lang w:val="en-US"/>
        </w:rPr>
      </w:pPr>
      <w:r>
        <w:rPr>
          <w:noProof/>
          <w:lang w:val="en-US"/>
        </w:rPr>
        <w:t>13566</w:t>
      </w:r>
      <w:r>
        <w:rPr>
          <w:lang w:val="en-US"/>
        </w:rPr>
        <w:t>/15 CORLX 157 COEST 332 CSDP/PSDC 572 POLARM 3IND 167 RECH 262 ECO 135</w:t>
      </w:r>
    </w:p>
    <w:p w14:paraId="6A1F8C9D" w14:textId="77777777" w:rsidR="00FE78F0" w:rsidRDefault="007721F0" w:rsidP="00FE78F0">
      <w:r>
        <w:rPr>
          <w:b/>
        </w:rPr>
        <w:t>Ansvarigt statsråd</w:t>
      </w:r>
      <w:r>
        <w:rPr>
          <w:b/>
        </w:rPr>
        <w:br/>
      </w:r>
      <w:r>
        <w:rPr>
          <w:noProof/>
        </w:rPr>
        <w:t>Peter Hultqvist</w:t>
      </w:r>
    </w:p>
    <w:p w14:paraId="5366F43D" w14:textId="0BFC6C3D" w:rsidR="006C2F69" w:rsidRDefault="007721F0" w:rsidP="006C2F69">
      <w:r w:rsidRPr="00B44CE2">
        <w:rPr>
          <w:b/>
        </w:rPr>
        <w:t>Annotering</w:t>
      </w:r>
      <w:r>
        <w:rPr>
          <w:b/>
        </w:rPr>
        <w:br/>
      </w:r>
      <w:r>
        <w:rPr>
          <w:b/>
          <w:bCs/>
        </w:rPr>
        <w:t>Avsikt med behandlingen i rådet:</w:t>
      </w:r>
      <w:r>
        <w:t xml:space="preserve"> Rådet föreslås anta </w:t>
      </w:r>
      <w:proofErr w:type="spellStart"/>
      <w:r>
        <w:t>European</w:t>
      </w:r>
      <w:proofErr w:type="spellEnd"/>
      <w:r>
        <w:t xml:space="preserve"> </w:t>
      </w:r>
      <w:proofErr w:type="spellStart"/>
      <w:r>
        <w:t>Defence</w:t>
      </w:r>
      <w:proofErr w:type="spellEnd"/>
      <w:r>
        <w:t xml:space="preserve"> Agency (EDA): Administrative arrangement </w:t>
      </w:r>
      <w:proofErr w:type="spellStart"/>
      <w:r>
        <w:t>between</w:t>
      </w:r>
      <w:proofErr w:type="spellEnd"/>
      <w:r>
        <w:t xml:space="preserve"> the </w:t>
      </w:r>
      <w:proofErr w:type="spellStart"/>
      <w:r>
        <w:t>European</w:t>
      </w:r>
      <w:proofErr w:type="spellEnd"/>
      <w:r>
        <w:t xml:space="preserve"> </w:t>
      </w:r>
      <w:proofErr w:type="spellStart"/>
      <w:r>
        <w:t>Defence</w:t>
      </w:r>
      <w:proofErr w:type="spellEnd"/>
      <w:r>
        <w:t xml:space="preserve"> Agency and the </w:t>
      </w:r>
      <w:proofErr w:type="spellStart"/>
      <w:r>
        <w:t>Ministry</w:t>
      </w:r>
      <w:proofErr w:type="spellEnd"/>
      <w:r>
        <w:t xml:space="preserve"> </w:t>
      </w:r>
      <w:proofErr w:type="spellStart"/>
      <w:r>
        <w:t>of</w:t>
      </w:r>
      <w:proofErr w:type="spellEnd"/>
      <w:r>
        <w:t xml:space="preserve"> the </w:t>
      </w:r>
      <w:proofErr w:type="spellStart"/>
      <w:r>
        <w:t>Republic</w:t>
      </w:r>
      <w:proofErr w:type="spellEnd"/>
      <w:r>
        <w:t xml:space="preserve"> </w:t>
      </w:r>
      <w:proofErr w:type="spellStart"/>
      <w:r>
        <w:t>of</w:t>
      </w:r>
      <w:proofErr w:type="spellEnd"/>
      <w:r>
        <w:t xml:space="preserve"> </w:t>
      </w:r>
      <w:proofErr w:type="spellStart"/>
      <w:proofErr w:type="gramStart"/>
      <w:r>
        <w:t>Ukraine</w:t>
      </w:r>
      <w:proofErr w:type="spellEnd"/>
      <w:r>
        <w:t xml:space="preserve"> </w:t>
      </w:r>
      <w:r w:rsidR="006C2F69">
        <w:t>.</w:t>
      </w:r>
      <w:proofErr w:type="gramEnd"/>
    </w:p>
    <w:p w14:paraId="6A1F8CA3" w14:textId="221C949E" w:rsidR="006561C9" w:rsidRDefault="007721F0" w:rsidP="006C2F69">
      <w:r>
        <w:rPr>
          <w:b/>
          <w:bCs/>
        </w:rPr>
        <w:t>Hur regeringen ställer sig till den blivande A-punkten:</w:t>
      </w:r>
      <w:r>
        <w:t xml:space="preserve"> Regeringen stödjer rådets förslag.  </w:t>
      </w:r>
    </w:p>
    <w:p w14:paraId="6A1F8CA5" w14:textId="4AF3832A" w:rsidR="006561C9" w:rsidRDefault="007721F0">
      <w:pPr>
        <w:spacing w:after="280" w:afterAutospacing="1"/>
      </w:pPr>
      <w:r>
        <w:rPr>
          <w:b/>
          <w:bCs/>
        </w:rPr>
        <w:t>Bakgrund:</w:t>
      </w:r>
      <w:r w:rsidR="006C2F69">
        <w:rPr>
          <w:b/>
          <w:bCs/>
        </w:rPr>
        <w:t xml:space="preserve"> </w:t>
      </w:r>
      <w:proofErr w:type="spellStart"/>
      <w:r>
        <w:t>EDA:s</w:t>
      </w:r>
      <w:proofErr w:type="spellEnd"/>
      <w:r>
        <w:t xml:space="preserve"> styrelse fattade genom tyst procedur beslut den 27 februari 2015 att låta EDA förhandla samarbetsavtal med Ukraina.</w:t>
      </w:r>
    </w:p>
    <w:p w14:paraId="6A1F8CA7" w14:textId="1C1DDA0D" w:rsidR="00FE78F0" w:rsidRDefault="007721F0">
      <w:pPr>
        <w:spacing w:after="280" w:afterAutospacing="1"/>
        <w:rPr>
          <w:noProof/>
        </w:rPr>
      </w:pPr>
      <w:r>
        <w:t>Diskussion har därefter skett i RELEX.</w:t>
      </w:r>
    </w:p>
    <w:p w14:paraId="6A1F8CA8" w14:textId="77777777" w:rsidR="00FE78F0" w:rsidRDefault="007721F0" w:rsidP="00FE78F0">
      <w:pPr>
        <w:pStyle w:val="Rubrik1"/>
      </w:pPr>
      <w:bookmarkStart w:id="16" w:name="_Toc434486742"/>
      <w:r>
        <w:rPr>
          <w:noProof/>
        </w:rPr>
        <w:t>Décision du Conseil prorogeant le mandat du représentant spécial de l'Union européenne pour l'Afghanistan</w:t>
      </w:r>
      <w:bookmarkEnd w:id="16"/>
    </w:p>
    <w:p w14:paraId="6A1F8CA9" w14:textId="166A3E47" w:rsidR="00FE78F0" w:rsidRDefault="007721F0" w:rsidP="00FE78F0">
      <w:pPr>
        <w:rPr>
          <w:lang w:val="en-US"/>
        </w:rPr>
      </w:pPr>
      <w:r>
        <w:rPr>
          <w:noProof/>
          <w:lang w:val="en-US"/>
        </w:rPr>
        <w:t>13608</w:t>
      </w:r>
      <w:r>
        <w:rPr>
          <w:lang w:val="en-US"/>
        </w:rPr>
        <w:t>/15 CORLX 159 CFSP/PESC 696 COASI 157 CSC 252</w:t>
      </w:r>
      <w:r w:rsidR="006C2F69">
        <w:rPr>
          <w:lang w:val="en-US"/>
        </w:rPr>
        <w:t xml:space="preserve"> </w:t>
      </w:r>
      <w:r>
        <w:rPr>
          <w:lang w:val="en-US"/>
        </w:rPr>
        <w:t xml:space="preserve">12932/15 CORLX 124 CFSP/PESC 636 COASI 148 CSC 215 </w:t>
      </w:r>
    </w:p>
    <w:p w14:paraId="6A1F8CAA" w14:textId="77777777" w:rsidR="00FE78F0" w:rsidRDefault="007721F0" w:rsidP="00FE78F0">
      <w:r>
        <w:rPr>
          <w:b/>
        </w:rPr>
        <w:lastRenderedPageBreak/>
        <w:t>Ansvarigt statsråd</w:t>
      </w:r>
      <w:r>
        <w:rPr>
          <w:b/>
        </w:rPr>
        <w:br/>
      </w:r>
      <w:r>
        <w:rPr>
          <w:noProof/>
        </w:rPr>
        <w:t>Margot Wallström</w:t>
      </w:r>
    </w:p>
    <w:p w14:paraId="6A1F8CAD" w14:textId="1210904C" w:rsidR="00FE78F0" w:rsidRDefault="007721F0" w:rsidP="00FE78F0">
      <w:r w:rsidRPr="00B44CE2">
        <w:rPr>
          <w:b/>
        </w:rPr>
        <w:t>Annotering</w:t>
      </w:r>
      <w:r>
        <w:rPr>
          <w:b/>
        </w:rPr>
        <w:br/>
      </w:r>
      <w:r>
        <w:rPr>
          <w:b/>
          <w:bCs/>
        </w:rPr>
        <w:t>Avsikt med behandlingen i rådet:</w:t>
      </w:r>
      <w:r w:rsidR="006C2F69">
        <w:rPr>
          <w:b/>
          <w:bCs/>
        </w:rPr>
        <w:t xml:space="preserve"> </w:t>
      </w:r>
      <w:r>
        <w:t xml:space="preserve">Att förlänga mandatet för EUSR i Afghanistan till den 28 februari 2017. </w:t>
      </w:r>
    </w:p>
    <w:p w14:paraId="6A1F8CAE" w14:textId="301F7F41" w:rsidR="006561C9" w:rsidRDefault="007721F0">
      <w:pPr>
        <w:spacing w:after="280" w:afterAutospacing="1"/>
      </w:pPr>
      <w:r>
        <w:rPr>
          <w:b/>
          <w:bCs/>
        </w:rPr>
        <w:t>Hur regeringen ställer sig till den blivande A-punkten:</w:t>
      </w:r>
      <w:r w:rsidR="006C2F69">
        <w:rPr>
          <w:b/>
          <w:bCs/>
        </w:rPr>
        <w:t xml:space="preserve"> </w:t>
      </w:r>
      <w:r>
        <w:t xml:space="preserve">Regeringen stödjer förlängningen av </w:t>
      </w:r>
      <w:proofErr w:type="spellStart"/>
      <w:r>
        <w:t>EUSR:s</w:t>
      </w:r>
      <w:proofErr w:type="spellEnd"/>
      <w:r>
        <w:t xml:space="preserve"> mandat under förutsättning att kostnaden för förlängningen ryms inom GUSP-budgeten för 2016. </w:t>
      </w:r>
    </w:p>
    <w:p w14:paraId="6A1F8CB0" w14:textId="74A2254B" w:rsidR="00FE78F0" w:rsidRDefault="007721F0">
      <w:pPr>
        <w:spacing w:after="280" w:afterAutospacing="1"/>
        <w:rPr>
          <w:noProof/>
        </w:rPr>
      </w:pPr>
      <w:r>
        <w:rPr>
          <w:b/>
          <w:bCs/>
        </w:rPr>
        <w:t>Bakgrund:</w:t>
      </w:r>
      <w:r w:rsidR="006C2F69">
        <w:rPr>
          <w:b/>
          <w:bCs/>
        </w:rPr>
        <w:t xml:space="preserve"> </w:t>
      </w:r>
      <w:proofErr w:type="spellStart"/>
      <w:r>
        <w:t>EUSR:s</w:t>
      </w:r>
      <w:proofErr w:type="spellEnd"/>
      <w:r>
        <w:t xml:space="preserve"> nuvarande mandat löpte ut i slutet av oktober. SE stöder en fortsatt förlängning av mandatet då EUSR spelar en viktig roll inom det internationella samfundet i Kabul. SE positiva till att mandatet förlängs på så pass lång tid. SE har aktivt stött EUSR kontorets arbete i Kabul genom sekunderingar sedan 2009. </w:t>
      </w:r>
    </w:p>
    <w:p w14:paraId="6A1F8CB1" w14:textId="77777777" w:rsidR="00FE78F0" w:rsidRDefault="007721F0" w:rsidP="00FE78F0">
      <w:pPr>
        <w:pStyle w:val="Rubrik1"/>
      </w:pPr>
      <w:bookmarkStart w:id="17" w:name="_Toc434486743"/>
      <w:r>
        <w:rPr>
          <w:noProof/>
        </w:rPr>
        <w:t>Décision du Conseil prorogeant le mandat du représentant spécial de l'Union européenne pour le Caucase du Sud et la crise en Géorgie</w:t>
      </w:r>
      <w:bookmarkEnd w:id="17"/>
    </w:p>
    <w:p w14:paraId="6A1F8CB2" w14:textId="6B2FB230" w:rsidR="00FE78F0" w:rsidRDefault="007721F0" w:rsidP="00FE78F0">
      <w:pPr>
        <w:rPr>
          <w:lang w:val="en-US"/>
        </w:rPr>
      </w:pPr>
      <w:r>
        <w:rPr>
          <w:noProof/>
          <w:lang w:val="en-US"/>
        </w:rPr>
        <w:t>13609</w:t>
      </w:r>
      <w:r>
        <w:rPr>
          <w:lang w:val="en-US"/>
        </w:rPr>
        <w:t>/15 CORLX 160 CFSP/PESC 697 COEST 334 CSC 253</w:t>
      </w:r>
      <w:r w:rsidR="006C2F69">
        <w:rPr>
          <w:lang w:val="en-US"/>
        </w:rPr>
        <w:t xml:space="preserve"> </w:t>
      </w:r>
      <w:r>
        <w:rPr>
          <w:lang w:val="en-US"/>
        </w:rPr>
        <w:t>12938/15 CORLX 126 CFSP/PESC 638 COEST 311 CSC 217</w:t>
      </w:r>
    </w:p>
    <w:p w14:paraId="6A1F8CB3" w14:textId="77777777" w:rsidR="00FE78F0" w:rsidRDefault="007721F0" w:rsidP="00FE78F0">
      <w:r>
        <w:rPr>
          <w:b/>
        </w:rPr>
        <w:t>Ansvarigt statsråd</w:t>
      </w:r>
      <w:r>
        <w:rPr>
          <w:b/>
        </w:rPr>
        <w:br/>
      </w:r>
      <w:r>
        <w:rPr>
          <w:noProof/>
        </w:rPr>
        <w:t xml:space="preserve">Margot Wallström </w:t>
      </w:r>
    </w:p>
    <w:p w14:paraId="6A1F8CB5" w14:textId="77777777" w:rsidR="00FE78F0" w:rsidRPr="00643D86" w:rsidRDefault="007721F0" w:rsidP="00FE78F0">
      <w:r w:rsidRPr="00643D86">
        <w:rPr>
          <w:b/>
        </w:rPr>
        <w:t>Tidigare behandling vid rådsmöte</w:t>
      </w:r>
      <w:r>
        <w:rPr>
          <w:b/>
        </w:rPr>
        <w:br/>
      </w:r>
      <w:r>
        <w:rPr>
          <w:noProof/>
        </w:rPr>
        <w:t>2015-03-02</w:t>
      </w:r>
    </w:p>
    <w:p w14:paraId="6A1F8CB8" w14:textId="2B25F1DF" w:rsidR="006561C9" w:rsidRDefault="007721F0" w:rsidP="006C2F69">
      <w:r w:rsidRPr="00B44CE2">
        <w:rPr>
          <w:b/>
        </w:rPr>
        <w:t>Annotering</w:t>
      </w:r>
      <w:r>
        <w:rPr>
          <w:b/>
        </w:rPr>
        <w:br/>
      </w:r>
      <w:r>
        <w:rPr>
          <w:b/>
          <w:bCs/>
        </w:rPr>
        <w:t>Avsikt med behandlingen i rådet:</w:t>
      </w:r>
      <w:r>
        <w:t xml:space="preserve"> Rådet föreslås fatta beslut om förlängning av mandatet för EUSR för Södra Kaukasien och krisen i Georgien till 28 februari 2017. </w:t>
      </w:r>
    </w:p>
    <w:p w14:paraId="6A1F8CBA" w14:textId="62009701" w:rsidR="006561C9" w:rsidRDefault="007721F0">
      <w:pPr>
        <w:spacing w:after="280" w:afterAutospacing="1"/>
      </w:pPr>
      <w:r>
        <w:rPr>
          <w:b/>
          <w:bCs/>
        </w:rPr>
        <w:t>Hur regeringen ställer sig till den blivande A-punkten:</w:t>
      </w:r>
      <w:r>
        <w:t xml:space="preserve"> Regeringen avser rösta ja till antagandet av rådsbeslutet. </w:t>
      </w:r>
    </w:p>
    <w:p w14:paraId="6A1F8CBD" w14:textId="551939FD" w:rsidR="00FE78F0" w:rsidRDefault="007721F0">
      <w:pPr>
        <w:spacing w:after="280" w:afterAutospacing="1"/>
        <w:rPr>
          <w:noProof/>
        </w:rPr>
      </w:pPr>
      <w:r>
        <w:rPr>
          <w:b/>
          <w:bCs/>
        </w:rPr>
        <w:t>Bakgrund:</w:t>
      </w:r>
      <w:r w:rsidR="006C2F69">
        <w:rPr>
          <w:b/>
          <w:bCs/>
        </w:rPr>
        <w:t xml:space="preserve"> </w:t>
      </w:r>
      <w:r>
        <w:t xml:space="preserve">Den 8 juli 2014 utsågs Herbert </w:t>
      </w:r>
      <w:proofErr w:type="spellStart"/>
      <w:r>
        <w:t>Salber</w:t>
      </w:r>
      <w:proofErr w:type="spellEnd"/>
      <w:r>
        <w:t xml:space="preserve"> till EUSR för Södra Kaukasien och krisen i Georgien. Mandatet löper ut den 31 oktober 2015. Mandatet </w:t>
      </w:r>
      <w:proofErr w:type="gramStart"/>
      <w:r>
        <w:t>f</w:t>
      </w:r>
      <w:r w:rsidR="00483670">
        <w:t>öreslås</w:t>
      </w:r>
      <w:proofErr w:type="gramEnd"/>
      <w:r w:rsidR="00483670">
        <w:t xml:space="preserve"> </w:t>
      </w:r>
      <w:proofErr w:type="gramStart"/>
      <w:r w:rsidR="00483670">
        <w:t>förlängas</w:t>
      </w:r>
      <w:proofErr w:type="gramEnd"/>
      <w:r w:rsidR="00483670">
        <w:t xml:space="preserve"> med 16 månader</w:t>
      </w:r>
      <w:r>
        <w:t xml:space="preserve"> till den 28 februari 2017. Motsvarande 16 månaders förlängningar sker för fle</w:t>
      </w:r>
      <w:r w:rsidR="00483670">
        <w:t>ra EUSR</w:t>
      </w:r>
      <w:r>
        <w:t xml:space="preserve"> för att ge tid åt en samlad översyn av EUSR-instrumentet till dess.</w:t>
      </w:r>
    </w:p>
    <w:p w14:paraId="6A1F8CBE" w14:textId="77777777" w:rsidR="00FE78F0" w:rsidRPr="00AF2B18" w:rsidRDefault="007721F0" w:rsidP="00FE78F0">
      <w:pPr>
        <w:pStyle w:val="Rubrik1"/>
      </w:pPr>
      <w:bookmarkStart w:id="18" w:name="_Toc434486744"/>
      <w:r w:rsidRPr="00AF2B18">
        <w:rPr>
          <w:noProof/>
        </w:rPr>
        <w:t>Décision du Conseil prorogeant le mandat du représentant spécial de l'Union européenne pour la Corne de l'Afrique</w:t>
      </w:r>
      <w:bookmarkEnd w:id="18"/>
    </w:p>
    <w:p w14:paraId="6A1F8CBF" w14:textId="48A3BBA3" w:rsidR="00FE78F0" w:rsidRPr="00AF2B18" w:rsidRDefault="007721F0" w:rsidP="00FE78F0">
      <w:pPr>
        <w:rPr>
          <w:lang w:val="en-US"/>
        </w:rPr>
      </w:pPr>
      <w:r w:rsidRPr="00AF2B18">
        <w:rPr>
          <w:noProof/>
          <w:lang w:val="en-US"/>
        </w:rPr>
        <w:t>13610</w:t>
      </w:r>
      <w:r w:rsidRPr="00AF2B18">
        <w:rPr>
          <w:lang w:val="en-US"/>
        </w:rPr>
        <w:t>/15 CORLX 161 CFSP/PESC 698 COAFR 314 CSC 254</w:t>
      </w:r>
      <w:r w:rsidR="006C2F69" w:rsidRPr="00AF2B18">
        <w:rPr>
          <w:lang w:val="en-US"/>
        </w:rPr>
        <w:t xml:space="preserve"> </w:t>
      </w:r>
      <w:r w:rsidRPr="00AF2B18">
        <w:rPr>
          <w:lang w:val="en-US"/>
        </w:rPr>
        <w:t xml:space="preserve">12942/15 CORLX 128 CFSP/PESC 640 COAFR 298 CSC 220 </w:t>
      </w:r>
    </w:p>
    <w:p w14:paraId="6A1F8CC0" w14:textId="77777777" w:rsidR="00FE78F0" w:rsidRPr="00AF2B18" w:rsidRDefault="007721F0" w:rsidP="00FE78F0">
      <w:r w:rsidRPr="00AF2B18">
        <w:rPr>
          <w:b/>
        </w:rPr>
        <w:t>Ansvarigt statsråd</w:t>
      </w:r>
      <w:r w:rsidRPr="00AF2B18">
        <w:rPr>
          <w:b/>
        </w:rPr>
        <w:br/>
      </w:r>
      <w:r w:rsidRPr="00AF2B18">
        <w:rPr>
          <w:noProof/>
        </w:rPr>
        <w:t>Margot Wallström</w:t>
      </w:r>
    </w:p>
    <w:p w14:paraId="79D4471F" w14:textId="77777777" w:rsidR="00AF2B18" w:rsidRPr="00AF2B18" w:rsidRDefault="00AF2B18" w:rsidP="00AF2B18">
      <w:pPr>
        <w:pStyle w:val="Normalwebb"/>
        <w:shd w:val="clear" w:color="auto" w:fill="FFFFFF"/>
        <w:ind w:left="714"/>
        <w:textAlignment w:val="top"/>
        <w:rPr>
          <w:rFonts w:eastAsia="Calibri"/>
          <w:sz w:val="22"/>
          <w:szCs w:val="22"/>
          <w:lang w:eastAsia="en-US"/>
        </w:rPr>
      </w:pPr>
      <w:r w:rsidRPr="00AF2B18">
        <w:rPr>
          <w:rFonts w:eastAsia="Calibri"/>
          <w:b/>
          <w:sz w:val="22"/>
          <w:szCs w:val="22"/>
          <w:lang w:eastAsia="en-US"/>
        </w:rPr>
        <w:t xml:space="preserve">Avsikt med behandlingen i rådet: </w:t>
      </w:r>
      <w:r w:rsidRPr="00AF2B18">
        <w:rPr>
          <w:rFonts w:eastAsia="Calibri"/>
          <w:sz w:val="22"/>
          <w:szCs w:val="22"/>
          <w:lang w:eastAsia="en-US"/>
        </w:rPr>
        <w:t>Rådet föreslås förlänga mandatet för EUSR för Afrikas Horn.</w:t>
      </w:r>
    </w:p>
    <w:p w14:paraId="5FB9740F" w14:textId="77777777" w:rsidR="00AF2B18" w:rsidRPr="00AF2B18" w:rsidRDefault="00AF2B18" w:rsidP="00AF2B18">
      <w:pPr>
        <w:pStyle w:val="Normalwebb"/>
        <w:shd w:val="clear" w:color="auto" w:fill="FFFFFF"/>
        <w:ind w:left="714"/>
        <w:textAlignment w:val="top"/>
        <w:rPr>
          <w:rFonts w:eastAsia="Calibri"/>
          <w:sz w:val="22"/>
          <w:szCs w:val="22"/>
          <w:lang w:eastAsia="en-US"/>
        </w:rPr>
      </w:pPr>
      <w:r w:rsidRPr="00AF2B18">
        <w:rPr>
          <w:rFonts w:eastAsia="Calibri"/>
          <w:b/>
          <w:bCs/>
          <w:sz w:val="22"/>
          <w:szCs w:val="22"/>
          <w:lang w:eastAsia="en-US"/>
        </w:rPr>
        <w:lastRenderedPageBreak/>
        <w:t>Hur regeringen ställer sig till den blivande A-punkten</w:t>
      </w:r>
      <w:r w:rsidRPr="00AF2B18">
        <w:rPr>
          <w:rFonts w:eastAsia="Calibri"/>
          <w:b/>
          <w:sz w:val="22"/>
          <w:szCs w:val="22"/>
          <w:lang w:eastAsia="en-US"/>
        </w:rPr>
        <w:t xml:space="preserve">: </w:t>
      </w:r>
      <w:r w:rsidRPr="00AF2B18">
        <w:rPr>
          <w:rFonts w:eastAsia="Calibri"/>
          <w:sz w:val="22"/>
          <w:szCs w:val="22"/>
          <w:lang w:eastAsia="en-US"/>
        </w:rPr>
        <w:t xml:space="preserve">Regeringen avser rösta ja till en förlängning av mandatet för EUSR för Afrikas Horn. </w:t>
      </w:r>
    </w:p>
    <w:p w14:paraId="68A650C4" w14:textId="10600641" w:rsidR="00AF2B18" w:rsidRPr="00AF2B18" w:rsidRDefault="00AF2B18" w:rsidP="00AF2B18">
      <w:pPr>
        <w:pStyle w:val="Normalwebb"/>
        <w:shd w:val="clear" w:color="auto" w:fill="FFFFFF"/>
        <w:ind w:left="714"/>
        <w:textAlignment w:val="top"/>
        <w:rPr>
          <w:rFonts w:eastAsia="Calibri"/>
          <w:sz w:val="22"/>
          <w:szCs w:val="22"/>
          <w:lang w:eastAsia="en-US"/>
        </w:rPr>
      </w:pPr>
      <w:r w:rsidRPr="00AF2B18">
        <w:rPr>
          <w:rFonts w:eastAsia="Calibri"/>
          <w:b/>
          <w:bCs/>
          <w:sz w:val="22"/>
          <w:szCs w:val="22"/>
          <w:lang w:eastAsia="en-US"/>
        </w:rPr>
        <w:t>Bakgrund</w:t>
      </w:r>
      <w:r w:rsidRPr="00AF2B18">
        <w:rPr>
          <w:rFonts w:eastAsia="Calibri"/>
          <w:b/>
          <w:sz w:val="22"/>
          <w:szCs w:val="22"/>
          <w:lang w:eastAsia="en-US"/>
        </w:rPr>
        <w:t xml:space="preserve">: </w:t>
      </w:r>
      <w:r w:rsidRPr="00AF2B18">
        <w:rPr>
          <w:rFonts w:eastAsia="Calibri"/>
          <w:sz w:val="22"/>
          <w:szCs w:val="22"/>
          <w:lang w:eastAsia="en-US"/>
        </w:rPr>
        <w:t xml:space="preserve">Den 8 december 2011 utsågs Alexander Rondos till EUSR för Afrikas Horn. Mandatet löpte ut den 31 oktober 2015. </w:t>
      </w:r>
      <w:r w:rsidR="00483670">
        <w:rPr>
          <w:rFonts w:eastAsia="Calibri"/>
          <w:sz w:val="22"/>
          <w:szCs w:val="22"/>
          <w:lang w:eastAsia="en-US"/>
        </w:rPr>
        <w:t xml:space="preserve">EUSR har genom sin verksamhet stärkt EU:s utrikespolitiska aktörsroll på Hornet. </w:t>
      </w:r>
      <w:r w:rsidRPr="00AF2B18">
        <w:rPr>
          <w:rFonts w:eastAsia="Calibri"/>
          <w:sz w:val="22"/>
          <w:szCs w:val="22"/>
          <w:lang w:eastAsia="en-US"/>
        </w:rPr>
        <w:t xml:space="preserve">Förslaget är att förlänga mandatet med sexton månader till den 28 februari 2017. </w:t>
      </w:r>
    </w:p>
    <w:p w14:paraId="4F756FEE" w14:textId="77777777" w:rsidR="00AF2B18" w:rsidRPr="00AF2B18" w:rsidRDefault="00AF2B18" w:rsidP="00AF2B18">
      <w:pPr>
        <w:pStyle w:val="Normalwebb"/>
        <w:shd w:val="clear" w:color="auto" w:fill="FFFFFF"/>
        <w:ind w:left="714"/>
        <w:textAlignment w:val="top"/>
        <w:rPr>
          <w:rFonts w:eastAsia="Calibri"/>
          <w:sz w:val="22"/>
          <w:szCs w:val="22"/>
          <w:lang w:eastAsia="en-US"/>
        </w:rPr>
      </w:pPr>
      <w:r w:rsidRPr="00AF2B18">
        <w:rPr>
          <w:rFonts w:eastAsia="Calibri"/>
          <w:sz w:val="22"/>
          <w:szCs w:val="22"/>
          <w:lang w:eastAsia="en-US"/>
        </w:rPr>
        <w:t xml:space="preserve">Det nu föreslagna mandatet har reviderats för att ta hänsyn till utvecklingen i regionen och de nya utmaningar som påverkar situationen såsom det allt större inflytande från den bredare regionen, t.ex. från Gulfstaterna, den växande radikaliseringen och ökande migrationsflöden. Som en följd av detta har t.ex. nya skrivelser införts om vikten av att EUSR har kontakter med viktiga aktörer utanför regionen med inflytande på Afrikas Horn och att EUSR också skall vara engagerad på migrationsområdet. Detta är tillägg som välkomnas från svensk sida. </w:t>
      </w:r>
    </w:p>
    <w:p w14:paraId="6A1F8CC9" w14:textId="77777777" w:rsidR="00FE78F0" w:rsidRDefault="007721F0" w:rsidP="00AF2B18">
      <w:pPr>
        <w:pStyle w:val="Rubrik1"/>
        <w:ind w:left="709" w:hanging="283"/>
      </w:pPr>
      <w:bookmarkStart w:id="19" w:name="_Toc434486745"/>
      <w:r>
        <w:rPr>
          <w:noProof/>
        </w:rPr>
        <w:t>Décision du Conseil modifiant la décision 2010/452/PESC concernant la mission d'observation de l'Union européenne en Géorgie (EUMM Georgia)</w:t>
      </w:r>
      <w:bookmarkEnd w:id="19"/>
    </w:p>
    <w:p w14:paraId="6A1F8CCA" w14:textId="48AC5A20" w:rsidR="00FE78F0" w:rsidRDefault="007721F0" w:rsidP="00FE78F0">
      <w:pPr>
        <w:rPr>
          <w:lang w:val="en-US"/>
        </w:rPr>
      </w:pPr>
      <w:r>
        <w:rPr>
          <w:noProof/>
          <w:lang w:val="en-US"/>
        </w:rPr>
        <w:t>13577</w:t>
      </w:r>
      <w:r>
        <w:rPr>
          <w:lang w:val="en-US"/>
        </w:rPr>
        <w:t>/15 CORLX 158 CSDP/PSDC 574 CIVCOM 191 COEST 333 EUMM GEORGIA 7</w:t>
      </w:r>
      <w:r w:rsidR="006C2F69">
        <w:rPr>
          <w:lang w:val="en-US"/>
        </w:rPr>
        <w:t xml:space="preserve"> </w:t>
      </w:r>
      <w:r>
        <w:rPr>
          <w:lang w:val="en-US"/>
        </w:rPr>
        <w:t>13053/15 CORLX 144 CSDP/PSDC 548 CIVCOM 183 COEST 322 EUMM GEORGIA 5</w:t>
      </w:r>
    </w:p>
    <w:p w14:paraId="6A1F8CCB" w14:textId="77777777" w:rsidR="00FE78F0" w:rsidRDefault="007721F0" w:rsidP="00FE78F0">
      <w:r>
        <w:rPr>
          <w:b/>
        </w:rPr>
        <w:t>Ansvarigt statsråd</w:t>
      </w:r>
      <w:r>
        <w:rPr>
          <w:b/>
        </w:rPr>
        <w:br/>
      </w:r>
      <w:r>
        <w:rPr>
          <w:noProof/>
        </w:rPr>
        <w:t>Margot Wallström</w:t>
      </w:r>
    </w:p>
    <w:p w14:paraId="6A1F8CCE" w14:textId="77777777" w:rsidR="00FE78F0" w:rsidRDefault="007721F0" w:rsidP="00FE78F0">
      <w:r w:rsidRPr="00B44CE2">
        <w:rPr>
          <w:b/>
        </w:rPr>
        <w:t>Annotering</w:t>
      </w:r>
      <w:r>
        <w:rPr>
          <w:b/>
        </w:rPr>
        <w:br/>
      </w:r>
      <w:r>
        <w:rPr>
          <w:b/>
          <w:bCs/>
        </w:rPr>
        <w:t>Avsikt med behandlingen i rådet:</w:t>
      </w:r>
      <w:r>
        <w:t xml:space="preserve"> Rådet ska anta tilläggsbeslut och budget för EU:s observatörsinsats i Georgien (EUMM Georgien) för perioden 15 december 2015 till 14 december 2016.  </w:t>
      </w:r>
    </w:p>
    <w:p w14:paraId="6A1F8CCF" w14:textId="77777777" w:rsidR="006561C9" w:rsidRDefault="007721F0">
      <w:pPr>
        <w:spacing w:after="280" w:afterAutospacing="1"/>
      </w:pPr>
      <w:r>
        <w:rPr>
          <w:b/>
          <w:bCs/>
        </w:rPr>
        <w:t>Hur regeringen ställer sig till den blivande A-punkten:</w:t>
      </w:r>
      <w:r>
        <w:t xml:space="preserve"> Regeringen avser rösta ja.  </w:t>
      </w:r>
    </w:p>
    <w:p w14:paraId="6A1F8CD1" w14:textId="62BB4621" w:rsidR="00FE78F0" w:rsidRDefault="007721F0">
      <w:pPr>
        <w:spacing w:after="280" w:afterAutospacing="1"/>
        <w:rPr>
          <w:noProof/>
        </w:rPr>
      </w:pPr>
      <w:r>
        <w:rPr>
          <w:b/>
          <w:bCs/>
        </w:rPr>
        <w:t>Bakgrund: </w:t>
      </w:r>
      <w:r>
        <w:t xml:space="preserve">Budgetbeslut för EUMM Georgien fattas på ettårsbasis. Eftersom innevarande års budget löper ut ska rådet anta tilläggsbeslut och budget. Beslutet innebär att EUMM Georgiens budget förlängs med ett år från den 15 december 2015 till den 14 december 2016.   </w:t>
      </w:r>
    </w:p>
    <w:p w14:paraId="6A1F8CD2" w14:textId="77777777" w:rsidR="00FE78F0" w:rsidRDefault="007721F0" w:rsidP="00FE78F0">
      <w:pPr>
        <w:pStyle w:val="Rubrik1"/>
      </w:pPr>
      <w:bookmarkStart w:id="20" w:name="_Toc434486746"/>
      <w:r>
        <w:rPr>
          <w:noProof/>
        </w:rPr>
        <w:t>Décision du Conseil prorogeant le mandat du représentant spécial de l'Union européenne en Bosnie-Herzégovine</w:t>
      </w:r>
      <w:bookmarkEnd w:id="20"/>
    </w:p>
    <w:p w14:paraId="6A1F8CD3" w14:textId="048BF714" w:rsidR="00FE78F0" w:rsidRDefault="007721F0" w:rsidP="00FE78F0">
      <w:pPr>
        <w:rPr>
          <w:lang w:val="en-US"/>
        </w:rPr>
      </w:pPr>
      <w:r>
        <w:rPr>
          <w:noProof/>
          <w:lang w:val="en-US"/>
        </w:rPr>
        <w:t>13554</w:t>
      </w:r>
      <w:r>
        <w:rPr>
          <w:lang w:val="en-US"/>
        </w:rPr>
        <w:t>/15 CORLX 156 CFSP/PESC 694 COWEB 119 CSC 25112947/15 CORLX 130 CFSP/PESC 642 COWEB 107 CSC 222</w:t>
      </w:r>
    </w:p>
    <w:p w14:paraId="6A1F8CD4" w14:textId="77777777" w:rsidR="00FE78F0" w:rsidRDefault="007721F0" w:rsidP="00FE78F0">
      <w:r>
        <w:rPr>
          <w:b/>
        </w:rPr>
        <w:t>Ansvarigt statsråd</w:t>
      </w:r>
      <w:r>
        <w:rPr>
          <w:b/>
        </w:rPr>
        <w:br/>
      </w:r>
      <w:r>
        <w:rPr>
          <w:noProof/>
        </w:rPr>
        <w:t>Margot Wallström</w:t>
      </w:r>
    </w:p>
    <w:p w14:paraId="6A1F8CD7" w14:textId="77777777" w:rsidR="00FE78F0" w:rsidRDefault="007721F0" w:rsidP="00FE78F0">
      <w:r w:rsidRPr="00B44CE2">
        <w:rPr>
          <w:b/>
        </w:rPr>
        <w:t>Annotering</w:t>
      </w:r>
      <w:r>
        <w:rPr>
          <w:b/>
        </w:rPr>
        <w:br/>
      </w:r>
      <w:r>
        <w:rPr>
          <w:b/>
          <w:bCs/>
        </w:rPr>
        <w:t xml:space="preserve">Avsikt med behandlingen i rådet: </w:t>
      </w:r>
      <w:r>
        <w:t xml:space="preserve">Rådet föreslås anta beslut om förlängning av uppdraget för Europeiska unionens särskilda representant för Bosnien och Hercegovina.  </w:t>
      </w:r>
    </w:p>
    <w:p w14:paraId="6A1F8CD8" w14:textId="77777777" w:rsidR="006561C9" w:rsidRDefault="007721F0">
      <w:pPr>
        <w:spacing w:after="280" w:afterAutospacing="1"/>
      </w:pPr>
      <w:r>
        <w:rPr>
          <w:b/>
          <w:bCs/>
        </w:rPr>
        <w:t>Hur regeringen ställer sig till den blivande A-punkten:</w:t>
      </w:r>
      <w:r>
        <w:t xml:space="preserve"> Regeringen avser rösta ja till att rådet antar beslutet. </w:t>
      </w:r>
    </w:p>
    <w:p w14:paraId="6A1F8CDA" w14:textId="33737D76" w:rsidR="00FE78F0" w:rsidRDefault="007721F0">
      <w:pPr>
        <w:spacing w:after="280" w:afterAutospacing="1"/>
        <w:rPr>
          <w:noProof/>
        </w:rPr>
      </w:pPr>
      <w:r>
        <w:rPr>
          <w:b/>
          <w:bCs/>
        </w:rPr>
        <w:lastRenderedPageBreak/>
        <w:t xml:space="preserve">Bakgrund: </w:t>
      </w:r>
      <w:r>
        <w:t xml:space="preserve">Den 19 januari 2015 beslutade rådet (2015/77/CFSP) att utse Lars-Gunnar </w:t>
      </w:r>
      <w:proofErr w:type="spellStart"/>
      <w:r>
        <w:t>Wigemark</w:t>
      </w:r>
      <w:proofErr w:type="spellEnd"/>
      <w:r>
        <w:t xml:space="preserve"> till EU:s särskilde representant (EUSR) för Bosnien och Hercegovina. Nuvarande mandat löpte ut den 31 oktober 2015. Rådet avser därför besluta o</w:t>
      </w:r>
      <w:r w:rsidR="00483670">
        <w:t xml:space="preserve">m en förlängning om 16 månader </w:t>
      </w:r>
      <w:r>
        <w:t>fram till den 28 februari 2017.</w:t>
      </w:r>
    </w:p>
    <w:p w14:paraId="6A1F8CDB" w14:textId="77777777" w:rsidR="00FE78F0" w:rsidRDefault="007721F0" w:rsidP="00FE78F0">
      <w:pPr>
        <w:pStyle w:val="Rubrik1"/>
      </w:pPr>
      <w:bookmarkStart w:id="21" w:name="_Toc434486747"/>
      <w:r>
        <w:rPr>
          <w:noProof/>
        </w:rPr>
        <w:t>Projet de décision d'exécution du Conseil concernant le lancement de l'échange automatisé de données relatives aux données dactyloscopiques en Pologne</w:t>
      </w:r>
      <w:bookmarkEnd w:id="21"/>
    </w:p>
    <w:p w14:paraId="6A1F8CDC" w14:textId="1B7BE5D4" w:rsidR="00FE78F0" w:rsidRDefault="007721F0" w:rsidP="00FE78F0">
      <w:pPr>
        <w:rPr>
          <w:lang w:val="en-US"/>
        </w:rPr>
      </w:pPr>
      <w:r>
        <w:rPr>
          <w:noProof/>
          <w:lang w:val="en-US"/>
        </w:rPr>
        <w:t>9995</w:t>
      </w:r>
      <w:r>
        <w:rPr>
          <w:lang w:val="en-US"/>
        </w:rPr>
        <w:t>/15 JAI 468 DAPIX 103 CRIMORG 65 ENFOPOL 160 ENFOCUSTOM 57 9989/15 JAI 467 DAPIX 102 CRIMORG 64 ENFOPOL 159 ENFOCUSTOM 565114/1/15 REV 1 JAI 11 DAPIX 6 CRIMORG 6 ENFOPOL 6 ENFOCUSTOM 2</w:t>
      </w:r>
    </w:p>
    <w:p w14:paraId="6A1F8CDD" w14:textId="77777777" w:rsidR="00FE78F0" w:rsidRDefault="007721F0" w:rsidP="00FE78F0">
      <w:r>
        <w:rPr>
          <w:b/>
        </w:rPr>
        <w:t>Ansvarigt statsråd</w:t>
      </w:r>
      <w:r>
        <w:rPr>
          <w:b/>
        </w:rPr>
        <w:br/>
      </w:r>
      <w:r>
        <w:rPr>
          <w:noProof/>
        </w:rPr>
        <w:t>Anders Ygeman</w:t>
      </w:r>
    </w:p>
    <w:p w14:paraId="6A1F8CE0" w14:textId="77777777" w:rsidR="00FE78F0" w:rsidRDefault="007721F0" w:rsidP="00FE78F0">
      <w:r w:rsidRPr="00B44CE2">
        <w:rPr>
          <w:b/>
        </w:rPr>
        <w:t>Annotering</w:t>
      </w:r>
      <w:r>
        <w:rPr>
          <w:b/>
        </w:rPr>
        <w:br/>
      </w:r>
      <w:r>
        <w:t>Föranleder ingen annotering.</w:t>
      </w:r>
    </w:p>
    <w:p w14:paraId="6A1F8CE1" w14:textId="77777777" w:rsidR="00FE78F0" w:rsidRDefault="007721F0" w:rsidP="00FE78F0">
      <w:pPr>
        <w:pStyle w:val="Rubrik1"/>
      </w:pPr>
      <w:bookmarkStart w:id="22" w:name="_Toc434486748"/>
      <w:r>
        <w:rPr>
          <w:noProof/>
        </w:rPr>
        <w:t>Projet de décision d'exécution du Conseil concernant le lancement de l'échange automatisé de données relatives aux données dactyloscopiques en Suède</w:t>
      </w:r>
      <w:bookmarkEnd w:id="22"/>
    </w:p>
    <w:p w14:paraId="6A1F8CE2" w14:textId="0DD5FDEB" w:rsidR="00FE78F0" w:rsidRDefault="007721F0" w:rsidP="00FE78F0">
      <w:pPr>
        <w:rPr>
          <w:lang w:val="en-US"/>
        </w:rPr>
      </w:pPr>
      <w:r>
        <w:rPr>
          <w:noProof/>
          <w:lang w:val="en-US"/>
        </w:rPr>
        <w:t>10028</w:t>
      </w:r>
      <w:r>
        <w:rPr>
          <w:lang w:val="en-US"/>
        </w:rPr>
        <w:t>/15 JAI 476 DAPIX 107 CRIMORG 70 ENFOPOL 164 ENFOCUSTOM 61</w:t>
      </w:r>
      <w:r w:rsidR="006C2F69">
        <w:rPr>
          <w:lang w:val="en-US"/>
        </w:rPr>
        <w:t xml:space="preserve"> </w:t>
      </w:r>
      <w:r>
        <w:rPr>
          <w:lang w:val="en-US"/>
        </w:rPr>
        <w:t>10027/15 JAI 475 DAPIX 106 CRIMORG 69 ENFOPOL 163 ENFOCUSTOM 60</w:t>
      </w:r>
      <w:r w:rsidR="006C2F69">
        <w:rPr>
          <w:lang w:val="en-US"/>
        </w:rPr>
        <w:t xml:space="preserve"> </w:t>
      </w:r>
      <w:r>
        <w:rPr>
          <w:lang w:val="en-US"/>
        </w:rPr>
        <w:t xml:space="preserve">5981/15 JAI 72 DAPIX 19 CRIMORG 18 ENFOPOL 33 ENFOCUSTOM 8 </w:t>
      </w:r>
    </w:p>
    <w:p w14:paraId="6A1F8CE3" w14:textId="77777777" w:rsidR="00FE78F0" w:rsidRDefault="007721F0" w:rsidP="00FE78F0">
      <w:r>
        <w:rPr>
          <w:b/>
        </w:rPr>
        <w:t>Ansvarigt statsråd</w:t>
      </w:r>
      <w:r>
        <w:rPr>
          <w:b/>
        </w:rPr>
        <w:br/>
      </w:r>
      <w:r>
        <w:rPr>
          <w:noProof/>
        </w:rPr>
        <w:t>Anders Ygeman</w:t>
      </w:r>
    </w:p>
    <w:p w14:paraId="6A1F8CE6" w14:textId="77777777" w:rsidR="00FE78F0" w:rsidRDefault="007721F0" w:rsidP="00FE78F0">
      <w:r w:rsidRPr="00B44CE2">
        <w:rPr>
          <w:b/>
        </w:rPr>
        <w:t>Annotering</w:t>
      </w:r>
      <w:r>
        <w:rPr>
          <w:b/>
        </w:rPr>
        <w:br/>
      </w:r>
      <w:r>
        <w:t>Föranleder ingen annotering.</w:t>
      </w:r>
    </w:p>
    <w:p w14:paraId="6A1F8CE7" w14:textId="77777777" w:rsidR="00FE78F0" w:rsidRDefault="007721F0" w:rsidP="00FE78F0">
      <w:pPr>
        <w:pStyle w:val="Rubrik1"/>
      </w:pPr>
      <w:bookmarkStart w:id="23" w:name="_Toc434486749"/>
      <w:r>
        <w:rPr>
          <w:noProof/>
        </w:rPr>
        <w:t>Projet de décision d'exécution du conseil concernant le lancement de l'échange automatisé de données relatif aux données dactyloscopiques en Belgique</w:t>
      </w:r>
      <w:bookmarkEnd w:id="23"/>
    </w:p>
    <w:p w14:paraId="6A1F8CE8" w14:textId="5F618265" w:rsidR="00FE78F0" w:rsidRDefault="007721F0" w:rsidP="00FE78F0">
      <w:pPr>
        <w:rPr>
          <w:lang w:val="en-US"/>
        </w:rPr>
      </w:pPr>
      <w:r>
        <w:rPr>
          <w:lang w:val="en-US"/>
        </w:rPr>
        <w:t xml:space="preserve">JAI 239 DAPIX 58 CRIMORG 35 ENFOPOL 90 ENFOCUSTOM 31 </w:t>
      </w:r>
      <w:r>
        <w:rPr>
          <w:lang w:val="en-US"/>
        </w:rPr>
        <w:br/>
      </w:r>
      <w:r>
        <w:rPr>
          <w:noProof/>
          <w:lang w:val="en-US"/>
        </w:rPr>
        <w:t>10030</w:t>
      </w:r>
      <w:r>
        <w:rPr>
          <w:lang w:val="en-US"/>
        </w:rPr>
        <w:t xml:space="preserve">/15 JAI 478 DAPIX 109 CRIMORG 72 ENFOPOL 166 ENFOCUSTOM 63+ COR 110029/15 JAI 477 DAPIX 108 CRIMORG 71 ENFOPOL 165 ENFOCUSTOM 62 8000/15 JAI 239 DAPIX 58 CRIMORG 35 ENFOPOL 90 ENFOCUSTOM 31 </w:t>
      </w:r>
    </w:p>
    <w:p w14:paraId="6A1F8CE9" w14:textId="77777777" w:rsidR="00FE78F0" w:rsidRDefault="007721F0" w:rsidP="00FE78F0">
      <w:r>
        <w:rPr>
          <w:b/>
        </w:rPr>
        <w:t>Ansvarigt statsråd</w:t>
      </w:r>
      <w:r>
        <w:rPr>
          <w:b/>
        </w:rPr>
        <w:br/>
      </w:r>
      <w:r>
        <w:rPr>
          <w:noProof/>
        </w:rPr>
        <w:t>Anders Ygeman</w:t>
      </w:r>
    </w:p>
    <w:p w14:paraId="6A1F8CEC" w14:textId="77777777" w:rsidR="00FE78F0" w:rsidRDefault="007721F0" w:rsidP="00FE78F0">
      <w:r w:rsidRPr="00B44CE2">
        <w:rPr>
          <w:b/>
        </w:rPr>
        <w:t>Annotering</w:t>
      </w:r>
      <w:r>
        <w:rPr>
          <w:b/>
        </w:rPr>
        <w:br/>
      </w:r>
      <w:r>
        <w:t>Föranleder ingen annotering.</w:t>
      </w:r>
    </w:p>
    <w:p w14:paraId="6A1F8CED" w14:textId="77777777" w:rsidR="00FE78F0" w:rsidRDefault="007721F0" w:rsidP="00FE78F0">
      <w:pPr>
        <w:pStyle w:val="Rubrik1"/>
      </w:pPr>
      <w:bookmarkStart w:id="24" w:name="_Toc434486750"/>
      <w:r>
        <w:rPr>
          <w:noProof/>
        </w:rPr>
        <w:t>valuation Schengen de l'Autriche - Projet de recommandation du Conseil pour remédier aux manquements constatés dans l’évaluation de 2015 de l’application de l’acquis de Schengen dans le domaine de la gestion des frontières extérieures</w:t>
      </w:r>
      <w:bookmarkEnd w:id="24"/>
      <w:r>
        <w:rPr>
          <w:noProof/>
        </w:rPr>
        <w:t xml:space="preserve"> </w:t>
      </w:r>
    </w:p>
    <w:p w14:paraId="6A1F8CEE" w14:textId="1D185D98" w:rsidR="00FE78F0" w:rsidRDefault="007721F0" w:rsidP="00FE78F0">
      <w:pPr>
        <w:rPr>
          <w:lang w:val="en-US"/>
        </w:rPr>
      </w:pPr>
      <w:r>
        <w:rPr>
          <w:noProof/>
          <w:lang w:val="en-US"/>
        </w:rPr>
        <w:t>12253</w:t>
      </w:r>
      <w:r>
        <w:rPr>
          <w:lang w:val="en-US"/>
        </w:rPr>
        <w:t>/15 SCH-EVAL 28 FRONT 194 COMIX 427</w:t>
      </w:r>
    </w:p>
    <w:p w14:paraId="6A1F8CEF" w14:textId="77777777" w:rsidR="00FE78F0" w:rsidRDefault="007721F0" w:rsidP="00FE78F0">
      <w:r>
        <w:rPr>
          <w:b/>
        </w:rPr>
        <w:lastRenderedPageBreak/>
        <w:t>Ansvarigt statsråd</w:t>
      </w:r>
      <w:r>
        <w:rPr>
          <w:b/>
        </w:rPr>
        <w:br/>
      </w:r>
      <w:r>
        <w:rPr>
          <w:noProof/>
        </w:rPr>
        <w:t>Anders Ygeman</w:t>
      </w:r>
    </w:p>
    <w:p w14:paraId="6A1F8CF3" w14:textId="38B40DD1" w:rsidR="006561C9" w:rsidRDefault="007721F0" w:rsidP="006C2F69">
      <w:r w:rsidRPr="00B44CE2">
        <w:rPr>
          <w:b/>
        </w:rPr>
        <w:t>Annotering</w:t>
      </w:r>
      <w:r>
        <w:rPr>
          <w:b/>
        </w:rPr>
        <w:br/>
      </w:r>
      <w:r>
        <w:rPr>
          <w:b/>
          <w:bCs/>
        </w:rPr>
        <w:t>Avsikt med behandlingen i rådet</w:t>
      </w:r>
      <w:r>
        <w:t>: Rådet föreslås anta rekommendationer till Österrike i anledning av Schengenutvärderingen som genomförts i februari 2015 på området yttre gränskontroll.</w:t>
      </w:r>
    </w:p>
    <w:p w14:paraId="6A1F8CF4" w14:textId="77777777" w:rsidR="006561C9" w:rsidRDefault="007721F0">
      <w:pPr>
        <w:spacing w:after="280" w:afterAutospacing="1"/>
      </w:pPr>
      <w:r>
        <w:rPr>
          <w:b/>
          <w:bCs/>
        </w:rPr>
        <w:t>Hur regeringen ställer sig till den blivande A-punkten:</w:t>
      </w:r>
      <w:r>
        <w:t xml:space="preserve"> Regeringen avser rösta ja till att anta rekommendationerna. </w:t>
      </w:r>
    </w:p>
    <w:p w14:paraId="6A1F8CF5" w14:textId="77777777" w:rsidR="006561C9" w:rsidRDefault="007721F0">
      <w:pPr>
        <w:spacing w:after="280" w:afterAutospacing="1"/>
      </w:pPr>
      <w:r>
        <w:rPr>
          <w:b/>
          <w:bCs/>
        </w:rPr>
        <w:t xml:space="preserve">Bakgrund: </w:t>
      </w:r>
      <w:r>
        <w:t>Österrike har inom ramen för den nya Schengenutvärderingsmekanism som etablerades i och med förordning (EU) 1053/2013 utvärderats på området yttre gränskontroll.</w:t>
      </w:r>
    </w:p>
    <w:p w14:paraId="6A1F8CF7" w14:textId="432D883A" w:rsidR="00FE78F0" w:rsidRDefault="007721F0">
      <w:pPr>
        <w:spacing w:after="280" w:afterAutospacing="1"/>
        <w:rPr>
          <w:noProof/>
        </w:rPr>
      </w:pPr>
      <w:r>
        <w:t xml:space="preserve">En utvärdering har genomförts i februari månad av ett utvärderingsteam under </w:t>
      </w:r>
      <w:proofErr w:type="spellStart"/>
      <w:r>
        <w:t>KOM:s</w:t>
      </w:r>
      <w:proofErr w:type="spellEnd"/>
      <w:r>
        <w:t xml:space="preserve"> ledning. Vissa brister i tillämpningen i Österrike kunde konstateras vid utvärderingen och utifrån dessa har utvärderingsteamet lämnat förslag på rekommendationer. Rekommendationerna har godkänts på arbetsgruppsnivå den 16 oktober och är nu tänkta att antas av rådet.</w:t>
      </w:r>
    </w:p>
    <w:p w14:paraId="6A1F8CF8" w14:textId="77777777" w:rsidR="00FE78F0" w:rsidRDefault="007721F0" w:rsidP="00FE78F0">
      <w:pPr>
        <w:pStyle w:val="Rubrik1"/>
      </w:pPr>
      <w:bookmarkStart w:id="25" w:name="_Toc434486751"/>
      <w:r>
        <w:rPr>
          <w:noProof/>
        </w:rPr>
        <w:t>valuation Schengen de l'Autriche - Projet de recommandation du Conseil pour remédier aux manquements constatés dans l'évaluation de 2015 de l'application de l'acquis de Schengen dans le domaine de la politique commune de visas</w:t>
      </w:r>
      <w:bookmarkEnd w:id="25"/>
      <w:r>
        <w:rPr>
          <w:noProof/>
        </w:rPr>
        <w:t xml:space="preserve"> </w:t>
      </w:r>
    </w:p>
    <w:p w14:paraId="6A1F8CF9" w14:textId="0ADA1FC5" w:rsidR="00FE78F0" w:rsidRDefault="007721F0" w:rsidP="00FE78F0">
      <w:pPr>
        <w:rPr>
          <w:lang w:val="en-US"/>
        </w:rPr>
      </w:pPr>
      <w:r>
        <w:rPr>
          <w:noProof/>
          <w:lang w:val="en-US"/>
        </w:rPr>
        <w:t>12254</w:t>
      </w:r>
      <w:r>
        <w:rPr>
          <w:lang w:val="en-US"/>
        </w:rPr>
        <w:t>/15 SCH-EVAL 29 VISA 311 COMIX 428</w:t>
      </w:r>
    </w:p>
    <w:p w14:paraId="6A1F8CFA" w14:textId="77777777" w:rsidR="00FE78F0" w:rsidRDefault="007721F0" w:rsidP="00FE78F0">
      <w:r>
        <w:rPr>
          <w:b/>
        </w:rPr>
        <w:t>Ansvarigt statsråd</w:t>
      </w:r>
      <w:r>
        <w:rPr>
          <w:b/>
        </w:rPr>
        <w:br/>
      </w:r>
      <w:r>
        <w:rPr>
          <w:noProof/>
        </w:rPr>
        <w:t>Anders Ygeman</w:t>
      </w:r>
    </w:p>
    <w:p w14:paraId="6A1F8CFE" w14:textId="1A6B9972" w:rsidR="006561C9" w:rsidRDefault="007721F0" w:rsidP="006C2F69">
      <w:r w:rsidRPr="00B44CE2">
        <w:rPr>
          <w:b/>
        </w:rPr>
        <w:t>Annotering</w:t>
      </w:r>
      <w:r>
        <w:rPr>
          <w:b/>
        </w:rPr>
        <w:br/>
      </w:r>
      <w:r>
        <w:rPr>
          <w:b/>
          <w:bCs/>
        </w:rPr>
        <w:t>Avsikt med behandlingen i rådet:</w:t>
      </w:r>
      <w:r>
        <w:t xml:space="preserve"> Rådet föreslås anta rekommendationer till Österrike i anledning av Schengenutvärderingen som genomförts i mars 2015 på området gemensam viseringspolitik.</w:t>
      </w:r>
    </w:p>
    <w:p w14:paraId="6A1F8CFF" w14:textId="77777777" w:rsidR="006561C9" w:rsidRDefault="007721F0">
      <w:pPr>
        <w:spacing w:after="280" w:afterAutospacing="1"/>
      </w:pPr>
      <w:r>
        <w:rPr>
          <w:b/>
          <w:bCs/>
        </w:rPr>
        <w:t>Hur regeringen ställer sig till den blivande A-punkten:</w:t>
      </w:r>
      <w:r>
        <w:t xml:space="preserve"> Regeringen avser rösta ja till att anta rekommendationerna. </w:t>
      </w:r>
    </w:p>
    <w:p w14:paraId="6A1F8D00" w14:textId="77777777" w:rsidR="006561C9" w:rsidRDefault="007721F0">
      <w:pPr>
        <w:spacing w:after="280" w:afterAutospacing="1"/>
      </w:pPr>
      <w:r>
        <w:rPr>
          <w:b/>
          <w:bCs/>
        </w:rPr>
        <w:t>Bakgrund:</w:t>
      </w:r>
      <w:r>
        <w:t xml:space="preserve"> Österrike har inom ramen för den nya Schengenutvärderingsmekanism som etablerades i och med förordning (EU) 1053/2013 utvärderats på området gemensam viseringspolitik.</w:t>
      </w:r>
    </w:p>
    <w:p w14:paraId="6A1F8D02" w14:textId="770E7FA0" w:rsidR="00FE78F0" w:rsidRDefault="007721F0">
      <w:pPr>
        <w:spacing w:after="280" w:afterAutospacing="1"/>
        <w:rPr>
          <w:noProof/>
        </w:rPr>
      </w:pPr>
      <w:r>
        <w:t xml:space="preserve">En utvärdering har genomförts i mars månad av ett utvärderingsteam under </w:t>
      </w:r>
      <w:proofErr w:type="spellStart"/>
      <w:r>
        <w:t>KOM:s</w:t>
      </w:r>
      <w:proofErr w:type="spellEnd"/>
      <w:r>
        <w:t xml:space="preserve"> ledning. Vissa brister i tillämpningen i Österrike kunde konstateras vid utvärderingen och utifrån dessa har utvärderingsteamet lämnat förslag på rekommendationer. Rekommendationerna har godkänts på arbetsgruppsnivå den 16 oktober och är nu tänkta att antas av rådet.</w:t>
      </w:r>
    </w:p>
    <w:p w14:paraId="6A1F8D03" w14:textId="77777777" w:rsidR="00FE78F0" w:rsidRDefault="007721F0" w:rsidP="00FE78F0">
      <w:pPr>
        <w:pStyle w:val="Rubrik1"/>
      </w:pPr>
      <w:bookmarkStart w:id="26" w:name="_Toc434486752"/>
      <w:r>
        <w:rPr>
          <w:noProof/>
        </w:rPr>
        <w:t>(évent.) Note de concept sur le déploiement d'officiers de liaison «Migration» européens</w:t>
      </w:r>
      <w:bookmarkEnd w:id="26"/>
      <w:r>
        <w:rPr>
          <w:noProof/>
        </w:rPr>
        <w:t xml:space="preserve"> </w:t>
      </w:r>
    </w:p>
    <w:p w14:paraId="6A1F8D04" w14:textId="0A991C61" w:rsidR="00FE78F0" w:rsidRDefault="007721F0" w:rsidP="00FE78F0">
      <w:pPr>
        <w:rPr>
          <w:lang w:val="en-US"/>
        </w:rPr>
      </w:pPr>
      <w:r>
        <w:rPr>
          <w:noProof/>
          <w:lang w:val="en-US"/>
        </w:rPr>
        <w:t>13435</w:t>
      </w:r>
      <w:r>
        <w:rPr>
          <w:lang w:val="en-US"/>
        </w:rPr>
        <w:t>/15 JAI 790 ASIM 130 RELEX 853</w:t>
      </w:r>
    </w:p>
    <w:p w14:paraId="6A1F8D05" w14:textId="6BEBE9BA" w:rsidR="00FE78F0" w:rsidRDefault="007721F0" w:rsidP="00FE78F0">
      <w:r>
        <w:rPr>
          <w:b/>
        </w:rPr>
        <w:lastRenderedPageBreak/>
        <w:t>Ansvarigt statsråd</w:t>
      </w:r>
      <w:r>
        <w:rPr>
          <w:b/>
        </w:rPr>
        <w:br/>
      </w:r>
      <w:r w:rsidR="00FE5DB8">
        <w:t>Morgan Johansson</w:t>
      </w:r>
    </w:p>
    <w:p w14:paraId="5C6303C4" w14:textId="62B2CB09" w:rsidR="00FE5DB8" w:rsidRPr="00FE5DB8" w:rsidRDefault="007721F0" w:rsidP="00FE5DB8">
      <w:r w:rsidRPr="00B44CE2">
        <w:rPr>
          <w:b/>
        </w:rPr>
        <w:t>Annotering</w:t>
      </w:r>
      <w:r>
        <w:rPr>
          <w:b/>
        </w:rPr>
        <w:br/>
      </w:r>
      <w:r w:rsidR="00FE5DB8" w:rsidRPr="00FE5DB8">
        <w:rPr>
          <w:b/>
          <w:bCs/>
        </w:rPr>
        <w:t>Avsikt med behandlingen i rådet</w:t>
      </w:r>
      <w:r w:rsidR="00FE5DB8">
        <w:rPr>
          <w:rStyle w:val="Stark"/>
          <w:rFonts w:ascii="Arial!important" w:hAnsi="Arial!important"/>
          <w:color w:val="444444"/>
          <w:sz w:val="18"/>
          <w:szCs w:val="18"/>
        </w:rPr>
        <w:t xml:space="preserve">: </w:t>
      </w:r>
      <w:r w:rsidR="00FE5DB8" w:rsidRPr="00FE5DB8">
        <w:t>Rådet bjuds in att notera konceptpappret om utplacering av europeiska sambandspersoner på migrationsområdet.</w:t>
      </w:r>
    </w:p>
    <w:p w14:paraId="5D94670B" w14:textId="77777777" w:rsidR="00FE5DB8" w:rsidRPr="00FE5DB8" w:rsidRDefault="00FE5DB8" w:rsidP="00FE5DB8">
      <w:pPr>
        <w:pStyle w:val="Normalwebb"/>
        <w:shd w:val="clear" w:color="auto" w:fill="FFFFFF"/>
        <w:ind w:left="714"/>
        <w:textAlignment w:val="top"/>
        <w:rPr>
          <w:rFonts w:eastAsia="Calibri"/>
          <w:sz w:val="22"/>
          <w:szCs w:val="22"/>
          <w:lang w:eastAsia="en-US"/>
        </w:rPr>
      </w:pPr>
      <w:r w:rsidRPr="00590BF0">
        <w:rPr>
          <w:rFonts w:eastAsia="Calibri"/>
          <w:b/>
          <w:bCs/>
          <w:sz w:val="22"/>
          <w:szCs w:val="22"/>
          <w:lang w:eastAsia="en-US"/>
        </w:rPr>
        <w:t>Hur regeringen ställer sig till den blivande A-punkten:</w:t>
      </w:r>
      <w:r>
        <w:rPr>
          <w:rStyle w:val="Stark"/>
          <w:rFonts w:ascii="Arial!important" w:hAnsi="Arial!important"/>
          <w:color w:val="444444"/>
          <w:sz w:val="18"/>
          <w:szCs w:val="18"/>
        </w:rPr>
        <w:t xml:space="preserve"> </w:t>
      </w:r>
      <w:r w:rsidRPr="00FE5DB8">
        <w:rPr>
          <w:rFonts w:eastAsia="Calibri"/>
          <w:sz w:val="22"/>
          <w:szCs w:val="22"/>
          <w:lang w:eastAsia="en-US"/>
        </w:rPr>
        <w:t>Regeringen välkomnar att rådet noterar konceptpappret om utplacering av europeiska sambandspersoner på migrationsområdet.</w:t>
      </w:r>
    </w:p>
    <w:p w14:paraId="2141FFF8" w14:textId="0B4EA23E" w:rsidR="00FE5DB8" w:rsidRPr="00FE5DB8" w:rsidRDefault="00FE5DB8" w:rsidP="00FE5DB8">
      <w:pPr>
        <w:pStyle w:val="Normalwebb"/>
        <w:shd w:val="clear" w:color="auto" w:fill="FFFFFF"/>
        <w:ind w:left="714"/>
        <w:textAlignment w:val="top"/>
        <w:rPr>
          <w:rFonts w:eastAsia="Calibri"/>
          <w:sz w:val="22"/>
          <w:szCs w:val="22"/>
          <w:lang w:eastAsia="en-US"/>
        </w:rPr>
      </w:pPr>
      <w:r w:rsidRPr="00FE5DB8">
        <w:rPr>
          <w:rFonts w:eastAsia="Calibri"/>
          <w:b/>
          <w:sz w:val="22"/>
          <w:szCs w:val="22"/>
          <w:lang w:eastAsia="en-US"/>
        </w:rPr>
        <w:t>Bakgrund</w:t>
      </w:r>
      <w:r>
        <w:rPr>
          <w:rStyle w:val="Stark"/>
          <w:rFonts w:ascii="Arial!important" w:hAnsi="Arial!important"/>
          <w:color w:val="444444"/>
          <w:sz w:val="18"/>
          <w:szCs w:val="18"/>
        </w:rPr>
        <w:t xml:space="preserve">: </w:t>
      </w:r>
      <w:r w:rsidRPr="00FE5DB8">
        <w:rPr>
          <w:rFonts w:eastAsia="Calibri"/>
          <w:sz w:val="22"/>
          <w:szCs w:val="22"/>
          <w:lang w:eastAsia="en-US"/>
        </w:rPr>
        <w:t>Europeiska rådet beslutade under sitt möte den 23 april 2015 att europeiska sambandspersoner på migrationsområdet (</w:t>
      </w:r>
      <w:proofErr w:type="spellStart"/>
      <w:r w:rsidRPr="00FE5DB8">
        <w:rPr>
          <w:rFonts w:eastAsia="Calibri"/>
          <w:sz w:val="22"/>
          <w:szCs w:val="22"/>
          <w:lang w:eastAsia="en-US"/>
        </w:rPr>
        <w:t>European</w:t>
      </w:r>
      <w:proofErr w:type="spellEnd"/>
      <w:r w:rsidRPr="00FE5DB8">
        <w:rPr>
          <w:rFonts w:eastAsia="Calibri"/>
          <w:sz w:val="22"/>
          <w:szCs w:val="22"/>
          <w:lang w:eastAsia="en-US"/>
        </w:rPr>
        <w:t xml:space="preserve"> Migration Liaison Officers-EMLO) ska placeras ut på EU-delegationerna i strategiska tredjeländer. Sambandpersonerna har ett brett uppdrag som täcker hela migrationsspektret. Uppgifterna kommer bland annat bestå av att samla in information om migrationsflöden, samordna med nationella sambandspersoner och samarbeta direkt med lokala myndigheter. Sambandsmännen förväntas bidra till att höja migrationskompetensen på EU-delegationer i tredje land och förbättrat samarbete, informationsutbyte och koordinering mellan exempelvis EU:s medlemsstater och myndigheter.</w:t>
      </w:r>
    </w:p>
    <w:p w14:paraId="6A1F8D09" w14:textId="50F17AC5" w:rsidR="00FE78F0" w:rsidRPr="00FE5DB8" w:rsidRDefault="007721F0" w:rsidP="00FE5DB8">
      <w:pPr>
        <w:pStyle w:val="Rubrik1"/>
        <w:rPr>
          <w:noProof/>
        </w:rPr>
      </w:pPr>
      <w:bookmarkStart w:id="27" w:name="_Toc434486753"/>
      <w:r w:rsidRPr="00FE5DB8">
        <w:rPr>
          <w:noProof/>
        </w:rPr>
        <w:t>Déclaration conjointe sur un programme commun pour les migrations et la mobilité entre la République démocratique fédérale d'Éthiopie, d'une part, et l'Union européenne et ses États membres, d'autre part</w:t>
      </w:r>
      <w:bookmarkEnd w:id="27"/>
    </w:p>
    <w:p w14:paraId="6A1F8D0A" w14:textId="457053EE" w:rsidR="00FE78F0" w:rsidRDefault="007721F0" w:rsidP="00FE78F0">
      <w:pPr>
        <w:rPr>
          <w:lang w:val="en-US"/>
        </w:rPr>
      </w:pPr>
      <w:r>
        <w:rPr>
          <w:noProof/>
          <w:lang w:val="en-US"/>
        </w:rPr>
        <w:t>13430</w:t>
      </w:r>
      <w:r>
        <w:rPr>
          <w:lang w:val="en-US"/>
        </w:rPr>
        <w:t>/15 ASIM 128 COAFR 312</w:t>
      </w:r>
    </w:p>
    <w:p w14:paraId="6A1F8D0B" w14:textId="77777777" w:rsidR="00FE78F0" w:rsidRDefault="007721F0" w:rsidP="00FE78F0">
      <w:pPr>
        <w:rPr>
          <w:noProof/>
        </w:rPr>
      </w:pPr>
      <w:r>
        <w:rPr>
          <w:b/>
        </w:rPr>
        <w:t>Ansvarigt statsråd</w:t>
      </w:r>
      <w:r>
        <w:rPr>
          <w:b/>
        </w:rPr>
        <w:br/>
      </w:r>
      <w:r>
        <w:rPr>
          <w:noProof/>
        </w:rPr>
        <w:t>Morgan Johansson</w:t>
      </w:r>
    </w:p>
    <w:p w14:paraId="2E5E9659" w14:textId="6FDA9626" w:rsidR="00FE78F0" w:rsidRPr="00FE78F0" w:rsidRDefault="00FE78F0" w:rsidP="00FE78F0">
      <w:pPr>
        <w:shd w:val="clear" w:color="auto" w:fill="FFFFFF"/>
        <w:textAlignment w:val="top"/>
        <w:rPr>
          <w:rFonts w:eastAsia="Times New Roman"/>
          <w:color w:val="444444"/>
          <w:lang w:eastAsia="sv-SE"/>
        </w:rPr>
      </w:pPr>
      <w:r w:rsidRPr="00FE78F0">
        <w:rPr>
          <w:rFonts w:eastAsia="Times New Roman"/>
          <w:b/>
          <w:bCs/>
          <w:color w:val="444444"/>
          <w:lang w:eastAsia="sv-SE"/>
        </w:rPr>
        <w:t xml:space="preserve">Tidigare behandlat i EU-nämnden: </w:t>
      </w:r>
      <w:r w:rsidRPr="00FE78F0">
        <w:rPr>
          <w:rFonts w:eastAsia="Times New Roman"/>
          <w:color w:val="444444"/>
          <w:lang w:eastAsia="sv-SE"/>
        </w:rPr>
        <w:t>2015-01-23</w:t>
      </w:r>
    </w:p>
    <w:p w14:paraId="3A32FCF0" w14:textId="5D715EE4" w:rsidR="00FE78F0" w:rsidRPr="00FE78F0" w:rsidRDefault="00FE78F0" w:rsidP="00FE78F0">
      <w:pPr>
        <w:shd w:val="clear" w:color="auto" w:fill="FFFFFF"/>
        <w:spacing w:before="100" w:beforeAutospacing="1" w:after="100" w:afterAutospacing="1" w:line="240" w:lineRule="auto"/>
        <w:textAlignment w:val="top"/>
        <w:rPr>
          <w:rFonts w:eastAsia="Times New Roman"/>
          <w:color w:val="444444"/>
          <w:lang w:eastAsia="sv-SE"/>
        </w:rPr>
      </w:pPr>
      <w:r w:rsidRPr="00FE78F0">
        <w:rPr>
          <w:rFonts w:eastAsia="Times New Roman"/>
          <w:b/>
          <w:bCs/>
          <w:color w:val="444444"/>
          <w:lang w:eastAsia="sv-SE"/>
        </w:rPr>
        <w:t>Avsikt med behandlingen i rådet:</w:t>
      </w:r>
      <w:r>
        <w:rPr>
          <w:rFonts w:eastAsia="Times New Roman"/>
          <w:b/>
          <w:bCs/>
          <w:color w:val="444444"/>
          <w:lang w:eastAsia="sv-SE"/>
        </w:rPr>
        <w:t xml:space="preserve"> </w:t>
      </w:r>
      <w:r w:rsidRPr="00BC209E">
        <w:t>Rådet ombeds att godkänna den gemensamma förklaringen om upprättande av en gemensam agenda mellan den federala demokratiska republiken Etiopien och EU med dess medlemsstater</w:t>
      </w:r>
      <w:r w:rsidRPr="00FE78F0">
        <w:rPr>
          <w:rFonts w:eastAsia="Times New Roman"/>
          <w:color w:val="444444"/>
          <w:lang w:eastAsia="sv-SE"/>
        </w:rPr>
        <w:t>.</w:t>
      </w:r>
    </w:p>
    <w:p w14:paraId="511E498B" w14:textId="51B92A4A" w:rsidR="00FE78F0" w:rsidRPr="00BC209E" w:rsidRDefault="00FE78F0" w:rsidP="00FE78F0">
      <w:pPr>
        <w:shd w:val="clear" w:color="auto" w:fill="FFFFFF"/>
        <w:spacing w:before="100" w:beforeAutospacing="1" w:after="100" w:afterAutospacing="1" w:line="240" w:lineRule="auto"/>
        <w:textAlignment w:val="top"/>
      </w:pPr>
      <w:r w:rsidRPr="00FE78F0">
        <w:rPr>
          <w:rFonts w:eastAsia="Times New Roman"/>
          <w:b/>
          <w:bCs/>
          <w:color w:val="444444"/>
          <w:lang w:eastAsia="sv-SE"/>
        </w:rPr>
        <w:t>Hur regeringen ställer sig till den blivande A-punkten:</w:t>
      </w:r>
      <w:r>
        <w:rPr>
          <w:rFonts w:eastAsia="Times New Roman"/>
          <w:b/>
          <w:bCs/>
          <w:color w:val="444444"/>
          <w:lang w:eastAsia="sv-SE"/>
        </w:rPr>
        <w:t xml:space="preserve"> </w:t>
      </w:r>
      <w:r w:rsidRPr="00BC209E">
        <w:t xml:space="preserve">Regeringen avser godkänna den gemensamma förklaringen. </w:t>
      </w:r>
    </w:p>
    <w:p w14:paraId="11F848D8" w14:textId="47984A40" w:rsidR="00FE78F0" w:rsidRPr="00BC209E" w:rsidRDefault="00FE78F0" w:rsidP="00FE78F0">
      <w:pPr>
        <w:shd w:val="clear" w:color="auto" w:fill="FFFFFF"/>
        <w:spacing w:before="100" w:beforeAutospacing="1" w:after="100" w:afterAutospacing="1" w:line="240" w:lineRule="auto"/>
        <w:textAlignment w:val="top"/>
      </w:pPr>
      <w:r w:rsidRPr="00FE78F0">
        <w:rPr>
          <w:rFonts w:eastAsia="Times New Roman"/>
          <w:b/>
          <w:bCs/>
          <w:color w:val="444444"/>
          <w:lang w:eastAsia="sv-SE"/>
        </w:rPr>
        <w:t>Bakgrund:</w:t>
      </w:r>
      <w:r>
        <w:rPr>
          <w:rFonts w:eastAsia="Times New Roman"/>
          <w:b/>
          <w:bCs/>
          <w:color w:val="444444"/>
          <w:lang w:eastAsia="sv-SE"/>
        </w:rPr>
        <w:t xml:space="preserve"> </w:t>
      </w:r>
      <w:r w:rsidRPr="00BC209E">
        <w:t xml:space="preserve">I slutsatserna om den övergripande strategin för migration och rörlighet från maj 2012 fastställde rådet den gemensamma agendan för migration och rörlighet som ett nytt ramverk som EU och dess medlemsstater kan använda vid sidan av redan befintliga ramverk. I synnerhet utgör CAMM Common Agenda for Migration and </w:t>
      </w:r>
      <w:proofErr w:type="spellStart"/>
      <w:r w:rsidRPr="00BC209E">
        <w:t>Mobility</w:t>
      </w:r>
      <w:proofErr w:type="spellEnd"/>
      <w:r w:rsidRPr="00BC209E">
        <w:t xml:space="preserve"> ett instrument för partnerländer utanför EU:s närområde. Till följd av diskussioner i högnivågruppen för asyl och migration under hösten 2014 betecknades Etiopien som ett partnerland med vilket man kunde inleda förhandlingar om en agenda, vilka slutfördes under hösten 2015. </w:t>
      </w:r>
    </w:p>
    <w:p w14:paraId="6A1F8D0F" w14:textId="77777777" w:rsidR="00FE78F0" w:rsidRDefault="007721F0" w:rsidP="00FE78F0">
      <w:pPr>
        <w:pStyle w:val="Rubrik1"/>
      </w:pPr>
      <w:bookmarkStart w:id="28" w:name="_Toc434486754"/>
      <w:r>
        <w:rPr>
          <w:noProof/>
        </w:rPr>
        <w:t>Projet de déclaration conjointe établissant un partenariat pour la mobilité entre la République du Liban et l'Union européenne et ses États membres participants</w:t>
      </w:r>
      <w:bookmarkEnd w:id="28"/>
      <w:r>
        <w:rPr>
          <w:noProof/>
        </w:rPr>
        <w:t xml:space="preserve"> </w:t>
      </w:r>
    </w:p>
    <w:p w14:paraId="6A1F8D10" w14:textId="20027717" w:rsidR="00FE78F0" w:rsidRDefault="007721F0" w:rsidP="00FE78F0">
      <w:pPr>
        <w:rPr>
          <w:lang w:val="en-US"/>
        </w:rPr>
      </w:pPr>
      <w:r>
        <w:rPr>
          <w:noProof/>
          <w:lang w:val="en-US"/>
        </w:rPr>
        <w:t>13432</w:t>
      </w:r>
      <w:r>
        <w:rPr>
          <w:lang w:val="en-US"/>
        </w:rPr>
        <w:t>/15 ASIM 129 MAMA 173</w:t>
      </w:r>
    </w:p>
    <w:p w14:paraId="6A1F8D11" w14:textId="77777777" w:rsidR="00FE78F0" w:rsidRDefault="007721F0" w:rsidP="00FE78F0">
      <w:r>
        <w:rPr>
          <w:b/>
        </w:rPr>
        <w:lastRenderedPageBreak/>
        <w:t>Ansvarigt statsråd</w:t>
      </w:r>
      <w:r>
        <w:rPr>
          <w:b/>
        </w:rPr>
        <w:br/>
      </w:r>
      <w:r>
        <w:rPr>
          <w:noProof/>
        </w:rPr>
        <w:t>Morgan Johansson</w:t>
      </w:r>
    </w:p>
    <w:bookmarkEnd w:id="1"/>
    <w:p w14:paraId="7B3F7441" w14:textId="0EF88A21" w:rsidR="00EF434F" w:rsidRPr="00EF434F" w:rsidRDefault="00EF434F" w:rsidP="00EF434F">
      <w:pPr>
        <w:shd w:val="clear" w:color="auto" w:fill="FFFFFF"/>
        <w:spacing w:before="100" w:beforeAutospacing="1" w:after="100" w:afterAutospacing="1" w:line="240" w:lineRule="auto"/>
        <w:textAlignment w:val="top"/>
        <w:rPr>
          <w:rFonts w:eastAsia="Times New Roman"/>
          <w:color w:val="444444"/>
          <w:lang w:eastAsia="sv-SE"/>
        </w:rPr>
      </w:pPr>
      <w:r w:rsidRPr="00EF434F">
        <w:rPr>
          <w:b/>
        </w:rPr>
        <w:t>Avsikt med behandlingen i rådet:</w:t>
      </w:r>
      <w:r>
        <w:rPr>
          <w:b/>
        </w:rPr>
        <w:t xml:space="preserve"> </w:t>
      </w:r>
      <w:r w:rsidRPr="00BC209E">
        <w:t>Rådet inbjuds att godkänna utkastet till gemensam deklaration för etablerande av partnerskap för rörlighet, inför översändande av texten till de libanesiska myndigheterna, inför förhandlingsstart.</w:t>
      </w:r>
    </w:p>
    <w:p w14:paraId="4C5BCE7C" w14:textId="37F6B7DE" w:rsidR="00EF434F" w:rsidRPr="00BC209E" w:rsidRDefault="00EF434F" w:rsidP="00EF434F">
      <w:pPr>
        <w:shd w:val="clear" w:color="auto" w:fill="FFFFFF"/>
        <w:spacing w:before="100" w:beforeAutospacing="1" w:after="100" w:afterAutospacing="1" w:line="240" w:lineRule="auto"/>
        <w:textAlignment w:val="top"/>
      </w:pPr>
      <w:r w:rsidRPr="00EF434F">
        <w:rPr>
          <w:b/>
        </w:rPr>
        <w:t>Hur regeringen ställer sig till den blivande A-punkten:</w:t>
      </w:r>
      <w:r>
        <w:rPr>
          <w:rFonts w:ascii="Arial!important" w:eastAsia="Times New Roman" w:hAnsi="Arial!important"/>
          <w:b/>
          <w:bCs/>
          <w:color w:val="444444"/>
          <w:sz w:val="18"/>
          <w:szCs w:val="18"/>
          <w:lang w:eastAsia="sv-SE"/>
        </w:rPr>
        <w:t xml:space="preserve"> </w:t>
      </w:r>
      <w:r w:rsidRPr="00BC209E">
        <w:t>Regeringen avser godkänna utkastet.</w:t>
      </w:r>
    </w:p>
    <w:p w14:paraId="790D4209" w14:textId="377E5405" w:rsidR="00EF434F" w:rsidRPr="00BC209E" w:rsidRDefault="00EF434F" w:rsidP="00EF434F">
      <w:pPr>
        <w:shd w:val="clear" w:color="auto" w:fill="FFFFFF"/>
        <w:spacing w:before="100" w:beforeAutospacing="1" w:after="100" w:afterAutospacing="1" w:line="240" w:lineRule="auto"/>
        <w:textAlignment w:val="top"/>
      </w:pPr>
      <w:r w:rsidRPr="00EF434F">
        <w:rPr>
          <w:b/>
        </w:rPr>
        <w:t>Bakgrund:</w:t>
      </w:r>
      <w:r>
        <w:rPr>
          <w:rFonts w:ascii="Arial!important" w:eastAsia="Times New Roman" w:hAnsi="Arial!important"/>
          <w:b/>
          <w:bCs/>
          <w:color w:val="444444"/>
          <w:sz w:val="18"/>
          <w:szCs w:val="18"/>
          <w:lang w:eastAsia="sv-SE"/>
        </w:rPr>
        <w:t xml:space="preserve"> </w:t>
      </w:r>
      <w:r w:rsidRPr="00BC209E">
        <w:t xml:space="preserve">EU har hittills ingått sju partnerskap för rörlighet: Moldavien (2008), Georgien (2009), Armenien (2011), Kap Verde (2009), Marocko (2013), Tunisien (2013) och Azerbajdzjan (2013). Sverige deltar i partnerskapen med Moldavien, Georgien, Armenien, Marocko, Tunisien och Marocko. </w:t>
      </w:r>
    </w:p>
    <w:p w14:paraId="0CAB4F0E" w14:textId="77777777" w:rsidR="00EF434F" w:rsidRPr="00BC209E" w:rsidRDefault="00EF434F" w:rsidP="00EF434F">
      <w:pPr>
        <w:shd w:val="clear" w:color="auto" w:fill="FFFFFF"/>
        <w:spacing w:before="100" w:beforeAutospacing="1" w:after="100" w:afterAutospacing="1" w:line="240" w:lineRule="auto"/>
        <w:textAlignment w:val="top"/>
      </w:pPr>
      <w:r w:rsidRPr="00BC209E">
        <w:t xml:space="preserve">EU:s partnerskap för rörlighet är det prioriterade instrumentet för samarbete med EU:s grannskapsländer på migrationsområdet. Partnerskapen fungerar som paraply för projekt och initiativ mellan intresserade medlemsstater och partnerlandet på de fyra huvudområden som ingår i den övergripande strategin för migration och rörlighet: bättre organisera laglig migration och rörlighet, förebygga och bekämpa olaglig invandring, maximera de positiva kopplingarna mellan migration och utveckling och främja internationellt skydd. Etablerande av partnerskap för rörlighet med ett tredje land innebär förhandling om viseringsförenklingsavtal och återtagandeavtal. </w:t>
      </w:r>
    </w:p>
    <w:p w14:paraId="6A1F8D15" w14:textId="315DEC50" w:rsidR="00FE78F0" w:rsidRPr="00643D86" w:rsidRDefault="00FE78F0" w:rsidP="00EF434F">
      <w:pPr>
        <w:rPr>
          <w:lang w:val="en-US"/>
        </w:rPr>
      </w:pPr>
    </w:p>
    <w:sectPr w:rsidR="00FE78F0" w:rsidRPr="00643D86" w:rsidSect="00FE78F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F8D27" w14:textId="77777777" w:rsidR="00FE78F0" w:rsidRDefault="00FE78F0">
      <w:pPr>
        <w:spacing w:after="0" w:line="240" w:lineRule="auto"/>
      </w:pPr>
      <w:r>
        <w:separator/>
      </w:r>
    </w:p>
  </w:endnote>
  <w:endnote w:type="continuationSeparator" w:id="0">
    <w:p w14:paraId="6A1F8D29" w14:textId="77777777" w:rsidR="00FE78F0" w:rsidRDefault="00FE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C856E" w14:textId="77777777" w:rsidR="00BC209E" w:rsidRDefault="00BC20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5A352" w14:textId="77777777" w:rsidR="00BC209E" w:rsidRDefault="00BC209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91640" w14:textId="77777777" w:rsidR="00BC209E" w:rsidRDefault="00BC209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F8D23" w14:textId="77777777" w:rsidR="00FE78F0" w:rsidRDefault="00FE78F0">
      <w:pPr>
        <w:spacing w:after="0" w:line="240" w:lineRule="auto"/>
      </w:pPr>
      <w:r>
        <w:separator/>
      </w:r>
    </w:p>
  </w:footnote>
  <w:footnote w:type="continuationSeparator" w:id="0">
    <w:p w14:paraId="6A1F8D25" w14:textId="77777777" w:rsidR="00FE78F0" w:rsidRDefault="00FE7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0111" w14:textId="77777777" w:rsidR="00BC209E" w:rsidRDefault="00BC209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716264"/>
      <w:docPartObj>
        <w:docPartGallery w:val="Page Numbers (Top of Page)"/>
        <w:docPartUnique/>
      </w:docPartObj>
    </w:sdtPr>
    <w:sdtEndPr/>
    <w:sdtContent>
      <w:p w14:paraId="2392A957" w14:textId="148B0CF7" w:rsidR="00FE78F0" w:rsidRDefault="00FE78F0">
        <w:pPr>
          <w:pStyle w:val="Sidhuvud"/>
          <w:jc w:val="right"/>
        </w:pPr>
        <w:r>
          <w:fldChar w:fldCharType="begin"/>
        </w:r>
        <w:r>
          <w:instrText>PAGE   \* MERGEFORMAT</w:instrText>
        </w:r>
        <w:r>
          <w:fldChar w:fldCharType="separate"/>
        </w:r>
        <w:r w:rsidR="00505C41">
          <w:rPr>
            <w:noProof/>
          </w:rPr>
          <w:t>16</w:t>
        </w:r>
        <w:r>
          <w:fldChar w:fldCharType="end"/>
        </w:r>
      </w:p>
    </w:sdtContent>
  </w:sdt>
  <w:p w14:paraId="6A1F8D17" w14:textId="77777777" w:rsidR="00FE78F0" w:rsidRDefault="00FE78F0" w:rsidP="00FE78F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E78F0" w14:paraId="6A1F8D1D" w14:textId="77777777" w:rsidTr="00FE78F0">
      <w:tc>
        <w:tcPr>
          <w:tcW w:w="4606" w:type="dxa"/>
        </w:tcPr>
        <w:p w14:paraId="6A1F8D18" w14:textId="77777777" w:rsidR="00FE78F0" w:rsidRDefault="00FE78F0" w:rsidP="00FE78F0">
          <w:pPr>
            <w:pStyle w:val="Sidhuvud"/>
            <w:ind w:left="0"/>
          </w:pPr>
          <w:r>
            <w:rPr>
              <w:noProof/>
              <w:lang w:eastAsia="sv-SE"/>
            </w:rPr>
            <w:drawing>
              <wp:inline distT="0" distB="0" distL="0" distR="0" wp14:anchorId="6A1F8D23" wp14:editId="6A1F8D2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A1F8D19" w14:textId="77777777" w:rsidR="00FE78F0" w:rsidRDefault="00FE78F0" w:rsidP="00FE78F0">
          <w:pPr>
            <w:ind w:right="916"/>
            <w:rPr>
              <w:rFonts w:ascii="TradeGothic" w:hAnsi="TradeGothic"/>
              <w:b/>
            </w:rPr>
          </w:pPr>
        </w:p>
        <w:p w14:paraId="6A1F8D1A" w14:textId="77777777" w:rsidR="00FE78F0" w:rsidRDefault="00FE78F0" w:rsidP="00FE78F0">
          <w:pPr>
            <w:ind w:right="916"/>
          </w:pPr>
          <w:r>
            <w:rPr>
              <w:rFonts w:ascii="TradeGothic" w:hAnsi="TradeGothic"/>
              <w:b/>
            </w:rPr>
            <w:t>Promemoria</w:t>
          </w:r>
        </w:p>
        <w:p w14:paraId="6A1F8D1B" w14:textId="77777777" w:rsidR="00FE78F0" w:rsidRDefault="00FE78F0" w:rsidP="00FE78F0">
          <w:pPr>
            <w:jc w:val="right"/>
          </w:pPr>
        </w:p>
        <w:p w14:paraId="6A1F8D1C" w14:textId="535347E8" w:rsidR="00FE78F0" w:rsidRDefault="00FE78F0" w:rsidP="00FE78F0">
          <w:pPr>
            <w:ind w:right="916"/>
          </w:pPr>
          <w:r>
            <w:rPr>
              <w:rFonts w:ascii="TradeGothic" w:hAnsi="TradeGothic"/>
              <w:b/>
              <w:noProof/>
            </w:rPr>
            <w:t>2015-11-05</w:t>
          </w:r>
          <w:r w:rsidRPr="00934953">
            <w:t xml:space="preserve"> </w:t>
          </w:r>
        </w:p>
      </w:tc>
    </w:tr>
  </w:tbl>
  <w:p w14:paraId="6A1F8D1E" w14:textId="77777777" w:rsidR="00FE78F0" w:rsidRDefault="00FE78F0" w:rsidP="00FE78F0">
    <w:pPr>
      <w:pStyle w:val="Avsndare"/>
      <w:framePr w:w="0" w:hRule="auto" w:hSpace="0" w:wrap="auto" w:vAnchor="margin" w:hAnchor="text" w:xAlign="left" w:yAlign="inline"/>
      <w:rPr>
        <w:b/>
        <w:i w:val="0"/>
        <w:sz w:val="22"/>
      </w:rPr>
    </w:pPr>
  </w:p>
  <w:p w14:paraId="6A1F8D1F" w14:textId="77777777" w:rsidR="00FE78F0" w:rsidRDefault="00FE78F0" w:rsidP="00FE78F0">
    <w:pPr>
      <w:pStyle w:val="Avsndare"/>
      <w:framePr w:w="0" w:hRule="auto" w:hSpace="0" w:wrap="auto" w:vAnchor="margin" w:hAnchor="text" w:xAlign="left" w:yAlign="inline"/>
      <w:rPr>
        <w:b/>
        <w:i w:val="0"/>
        <w:sz w:val="22"/>
      </w:rPr>
    </w:pPr>
    <w:r>
      <w:rPr>
        <w:b/>
        <w:i w:val="0"/>
        <w:sz w:val="22"/>
      </w:rPr>
      <w:t>Statsrådsberedningen</w:t>
    </w:r>
  </w:p>
  <w:p w14:paraId="6A1F8D20" w14:textId="77777777" w:rsidR="00FE78F0" w:rsidRDefault="00FE78F0" w:rsidP="00FE78F0">
    <w:pPr>
      <w:pStyle w:val="Avsndare"/>
      <w:framePr w:w="0" w:hRule="auto" w:hSpace="0" w:wrap="auto" w:vAnchor="margin" w:hAnchor="text" w:xAlign="left" w:yAlign="inline"/>
    </w:pPr>
  </w:p>
  <w:p w14:paraId="6A1F8D21" w14:textId="77777777" w:rsidR="00FE78F0" w:rsidRDefault="00FE78F0" w:rsidP="00FE78F0">
    <w:pPr>
      <w:pStyle w:val="Avsndare"/>
      <w:framePr w:w="0" w:hRule="auto" w:hSpace="0" w:wrap="auto" w:vAnchor="margin" w:hAnchor="text" w:xAlign="left" w:yAlign="inline"/>
    </w:pPr>
    <w:r>
      <w:t>EU-kansliet</w:t>
    </w:r>
  </w:p>
  <w:p w14:paraId="6A1F8D22" w14:textId="77777777" w:rsidR="00FE78F0" w:rsidRDefault="00FE78F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93C2F708">
      <w:start w:val="1"/>
      <w:numFmt w:val="decimal"/>
      <w:pStyle w:val="Rubrik1"/>
      <w:lvlText w:val="%1."/>
      <w:lvlJc w:val="left"/>
      <w:pPr>
        <w:ind w:left="720" w:hanging="360"/>
      </w:pPr>
    </w:lvl>
    <w:lvl w:ilvl="1" w:tplc="72325030">
      <w:start w:val="1"/>
      <w:numFmt w:val="lowerLetter"/>
      <w:lvlText w:val="%2."/>
      <w:lvlJc w:val="left"/>
      <w:pPr>
        <w:ind w:left="1440" w:hanging="360"/>
      </w:pPr>
    </w:lvl>
    <w:lvl w:ilvl="2" w:tplc="CC34713C" w:tentative="1">
      <w:start w:val="1"/>
      <w:numFmt w:val="lowerRoman"/>
      <w:lvlText w:val="%3."/>
      <w:lvlJc w:val="right"/>
      <w:pPr>
        <w:ind w:left="2160" w:hanging="180"/>
      </w:pPr>
    </w:lvl>
    <w:lvl w:ilvl="3" w:tplc="9F5E754A" w:tentative="1">
      <w:start w:val="1"/>
      <w:numFmt w:val="decimal"/>
      <w:lvlText w:val="%4."/>
      <w:lvlJc w:val="left"/>
      <w:pPr>
        <w:ind w:left="2880" w:hanging="360"/>
      </w:pPr>
    </w:lvl>
    <w:lvl w:ilvl="4" w:tplc="3DC2B498" w:tentative="1">
      <w:start w:val="1"/>
      <w:numFmt w:val="lowerLetter"/>
      <w:lvlText w:val="%5."/>
      <w:lvlJc w:val="left"/>
      <w:pPr>
        <w:ind w:left="3600" w:hanging="360"/>
      </w:pPr>
    </w:lvl>
    <w:lvl w:ilvl="5" w:tplc="A7889E38" w:tentative="1">
      <w:start w:val="1"/>
      <w:numFmt w:val="lowerRoman"/>
      <w:lvlText w:val="%6."/>
      <w:lvlJc w:val="right"/>
      <w:pPr>
        <w:ind w:left="4320" w:hanging="180"/>
      </w:pPr>
    </w:lvl>
    <w:lvl w:ilvl="6" w:tplc="6C36E80A" w:tentative="1">
      <w:start w:val="1"/>
      <w:numFmt w:val="decimal"/>
      <w:lvlText w:val="%7."/>
      <w:lvlJc w:val="left"/>
      <w:pPr>
        <w:ind w:left="5040" w:hanging="360"/>
      </w:pPr>
    </w:lvl>
    <w:lvl w:ilvl="7" w:tplc="5C9AF270" w:tentative="1">
      <w:start w:val="1"/>
      <w:numFmt w:val="lowerLetter"/>
      <w:lvlText w:val="%8."/>
      <w:lvlJc w:val="left"/>
      <w:pPr>
        <w:ind w:left="5760" w:hanging="360"/>
      </w:pPr>
    </w:lvl>
    <w:lvl w:ilvl="8" w:tplc="51BE8078" w:tentative="1">
      <w:start w:val="1"/>
      <w:numFmt w:val="lowerRoman"/>
      <w:lvlText w:val="%9."/>
      <w:lvlJc w:val="right"/>
      <w:pPr>
        <w:ind w:left="6480" w:hanging="180"/>
      </w:pPr>
    </w:lvl>
  </w:abstractNum>
  <w:abstractNum w:abstractNumId="1">
    <w:nsid w:val="73990993"/>
    <w:multiLevelType w:val="hybridMultilevel"/>
    <w:tmpl w:val="3BD822EE"/>
    <w:lvl w:ilvl="0" w:tplc="D848D78C">
      <w:start w:val="1"/>
      <w:numFmt w:val="decimal"/>
      <w:lvlText w:val="%1."/>
      <w:lvlJc w:val="left"/>
      <w:pPr>
        <w:ind w:left="360" w:hanging="360"/>
      </w:pPr>
      <w:rPr>
        <w:b w:val="0"/>
      </w:rPr>
    </w:lvl>
    <w:lvl w:ilvl="1" w:tplc="C7720936" w:tentative="1">
      <w:start w:val="1"/>
      <w:numFmt w:val="lowerLetter"/>
      <w:lvlText w:val="%2."/>
      <w:lvlJc w:val="left"/>
      <w:pPr>
        <w:ind w:left="1080" w:hanging="360"/>
      </w:pPr>
    </w:lvl>
    <w:lvl w:ilvl="2" w:tplc="C87E24D4" w:tentative="1">
      <w:start w:val="1"/>
      <w:numFmt w:val="lowerRoman"/>
      <w:lvlText w:val="%3."/>
      <w:lvlJc w:val="right"/>
      <w:pPr>
        <w:ind w:left="1800" w:hanging="180"/>
      </w:pPr>
    </w:lvl>
    <w:lvl w:ilvl="3" w:tplc="1DC6B590" w:tentative="1">
      <w:start w:val="1"/>
      <w:numFmt w:val="decimal"/>
      <w:lvlText w:val="%4."/>
      <w:lvlJc w:val="left"/>
      <w:pPr>
        <w:ind w:left="2520" w:hanging="360"/>
      </w:pPr>
    </w:lvl>
    <w:lvl w:ilvl="4" w:tplc="05B2E312" w:tentative="1">
      <w:start w:val="1"/>
      <w:numFmt w:val="lowerLetter"/>
      <w:lvlText w:val="%5."/>
      <w:lvlJc w:val="left"/>
      <w:pPr>
        <w:ind w:left="3240" w:hanging="360"/>
      </w:pPr>
    </w:lvl>
    <w:lvl w:ilvl="5" w:tplc="DDD4AD68" w:tentative="1">
      <w:start w:val="1"/>
      <w:numFmt w:val="lowerRoman"/>
      <w:lvlText w:val="%6."/>
      <w:lvlJc w:val="right"/>
      <w:pPr>
        <w:ind w:left="3960" w:hanging="180"/>
      </w:pPr>
    </w:lvl>
    <w:lvl w:ilvl="6" w:tplc="FF9806A2" w:tentative="1">
      <w:start w:val="1"/>
      <w:numFmt w:val="decimal"/>
      <w:lvlText w:val="%7."/>
      <w:lvlJc w:val="left"/>
      <w:pPr>
        <w:ind w:left="4680" w:hanging="360"/>
      </w:pPr>
    </w:lvl>
    <w:lvl w:ilvl="7" w:tplc="C066BB7C" w:tentative="1">
      <w:start w:val="1"/>
      <w:numFmt w:val="lowerLetter"/>
      <w:lvlText w:val="%8."/>
      <w:lvlJc w:val="left"/>
      <w:pPr>
        <w:ind w:left="5400" w:hanging="360"/>
      </w:pPr>
    </w:lvl>
    <w:lvl w:ilvl="8" w:tplc="16E25F14"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1C9"/>
    <w:rsid w:val="000C4D25"/>
    <w:rsid w:val="003B3315"/>
    <w:rsid w:val="00421AFC"/>
    <w:rsid w:val="00483670"/>
    <w:rsid w:val="00487C0D"/>
    <w:rsid w:val="00505C41"/>
    <w:rsid w:val="00590BF0"/>
    <w:rsid w:val="006561C9"/>
    <w:rsid w:val="00664F76"/>
    <w:rsid w:val="006C2F69"/>
    <w:rsid w:val="007721F0"/>
    <w:rsid w:val="00817F6D"/>
    <w:rsid w:val="00A33C33"/>
    <w:rsid w:val="00A50CFB"/>
    <w:rsid w:val="00AF2B18"/>
    <w:rsid w:val="00BC209E"/>
    <w:rsid w:val="00EF434F"/>
    <w:rsid w:val="00FE5DB8"/>
    <w:rsid w:val="00FE7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AF2B18"/>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AF2B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AF2B18"/>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AF2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7797">
      <w:bodyDiv w:val="1"/>
      <w:marLeft w:val="0"/>
      <w:marRight w:val="0"/>
      <w:marTop w:val="0"/>
      <w:marBottom w:val="0"/>
      <w:divBdr>
        <w:top w:val="none" w:sz="0" w:space="0" w:color="auto"/>
        <w:left w:val="none" w:sz="0" w:space="0" w:color="auto"/>
        <w:bottom w:val="none" w:sz="0" w:space="0" w:color="auto"/>
        <w:right w:val="none" w:sz="0" w:space="0" w:color="auto"/>
      </w:divBdr>
      <w:divsChild>
        <w:div w:id="1654483412">
          <w:marLeft w:val="0"/>
          <w:marRight w:val="0"/>
          <w:marTop w:val="0"/>
          <w:marBottom w:val="0"/>
          <w:divBdr>
            <w:top w:val="none" w:sz="0" w:space="0" w:color="auto"/>
            <w:left w:val="none" w:sz="0" w:space="0" w:color="auto"/>
            <w:bottom w:val="none" w:sz="0" w:space="0" w:color="auto"/>
            <w:right w:val="none" w:sz="0" w:space="0" w:color="auto"/>
          </w:divBdr>
          <w:divsChild>
            <w:div w:id="291449668">
              <w:marLeft w:val="0"/>
              <w:marRight w:val="0"/>
              <w:marTop w:val="0"/>
              <w:marBottom w:val="0"/>
              <w:divBdr>
                <w:top w:val="none" w:sz="0" w:space="0" w:color="auto"/>
                <w:left w:val="none" w:sz="0" w:space="0" w:color="auto"/>
                <w:bottom w:val="none" w:sz="0" w:space="0" w:color="auto"/>
                <w:right w:val="none" w:sz="0" w:space="0" w:color="auto"/>
              </w:divBdr>
              <w:divsChild>
                <w:div w:id="879122802">
                  <w:marLeft w:val="0"/>
                  <w:marRight w:val="0"/>
                  <w:marTop w:val="0"/>
                  <w:marBottom w:val="0"/>
                  <w:divBdr>
                    <w:top w:val="none" w:sz="0" w:space="0" w:color="auto"/>
                    <w:left w:val="none" w:sz="0" w:space="0" w:color="auto"/>
                    <w:bottom w:val="none" w:sz="0" w:space="0" w:color="auto"/>
                    <w:right w:val="none" w:sz="0" w:space="0" w:color="auto"/>
                  </w:divBdr>
                  <w:divsChild>
                    <w:div w:id="708918524">
                      <w:marLeft w:val="0"/>
                      <w:marRight w:val="0"/>
                      <w:marTop w:val="0"/>
                      <w:marBottom w:val="0"/>
                      <w:divBdr>
                        <w:top w:val="none" w:sz="0" w:space="0" w:color="auto"/>
                        <w:left w:val="none" w:sz="0" w:space="0" w:color="auto"/>
                        <w:bottom w:val="none" w:sz="0" w:space="0" w:color="auto"/>
                        <w:right w:val="none" w:sz="0" w:space="0" w:color="auto"/>
                      </w:divBdr>
                      <w:divsChild>
                        <w:div w:id="811025761">
                          <w:marLeft w:val="2325"/>
                          <w:marRight w:val="0"/>
                          <w:marTop w:val="0"/>
                          <w:marBottom w:val="0"/>
                          <w:divBdr>
                            <w:top w:val="none" w:sz="0" w:space="0" w:color="auto"/>
                            <w:left w:val="none" w:sz="0" w:space="0" w:color="auto"/>
                            <w:bottom w:val="none" w:sz="0" w:space="0" w:color="auto"/>
                            <w:right w:val="none" w:sz="0" w:space="0" w:color="auto"/>
                          </w:divBdr>
                          <w:divsChild>
                            <w:div w:id="1484736678">
                              <w:marLeft w:val="0"/>
                              <w:marRight w:val="0"/>
                              <w:marTop w:val="0"/>
                              <w:marBottom w:val="0"/>
                              <w:divBdr>
                                <w:top w:val="none" w:sz="0" w:space="0" w:color="auto"/>
                                <w:left w:val="none" w:sz="0" w:space="0" w:color="auto"/>
                                <w:bottom w:val="none" w:sz="0" w:space="0" w:color="auto"/>
                                <w:right w:val="none" w:sz="0" w:space="0" w:color="auto"/>
                              </w:divBdr>
                              <w:divsChild>
                                <w:div w:id="509491129">
                                  <w:marLeft w:val="0"/>
                                  <w:marRight w:val="0"/>
                                  <w:marTop w:val="0"/>
                                  <w:marBottom w:val="0"/>
                                  <w:divBdr>
                                    <w:top w:val="none" w:sz="0" w:space="0" w:color="auto"/>
                                    <w:left w:val="none" w:sz="0" w:space="0" w:color="auto"/>
                                    <w:bottom w:val="none" w:sz="0" w:space="0" w:color="auto"/>
                                    <w:right w:val="none" w:sz="0" w:space="0" w:color="auto"/>
                                  </w:divBdr>
                                  <w:divsChild>
                                    <w:div w:id="1158686393">
                                      <w:marLeft w:val="0"/>
                                      <w:marRight w:val="0"/>
                                      <w:marTop w:val="0"/>
                                      <w:marBottom w:val="0"/>
                                      <w:divBdr>
                                        <w:top w:val="none" w:sz="0" w:space="0" w:color="auto"/>
                                        <w:left w:val="none" w:sz="0" w:space="0" w:color="auto"/>
                                        <w:bottom w:val="none" w:sz="0" w:space="0" w:color="auto"/>
                                        <w:right w:val="none" w:sz="0" w:space="0" w:color="auto"/>
                                      </w:divBdr>
                                      <w:divsChild>
                                        <w:div w:id="1586650217">
                                          <w:marLeft w:val="480"/>
                                          <w:marRight w:val="0"/>
                                          <w:marTop w:val="0"/>
                                          <w:marBottom w:val="0"/>
                                          <w:divBdr>
                                            <w:top w:val="none" w:sz="0" w:space="0" w:color="auto"/>
                                            <w:left w:val="none" w:sz="0" w:space="0" w:color="auto"/>
                                            <w:bottom w:val="none" w:sz="0" w:space="0" w:color="auto"/>
                                            <w:right w:val="none" w:sz="0" w:space="0" w:color="auto"/>
                                          </w:divBdr>
                                          <w:divsChild>
                                            <w:div w:id="1701512552">
                                              <w:marLeft w:val="0"/>
                                              <w:marRight w:val="0"/>
                                              <w:marTop w:val="0"/>
                                              <w:marBottom w:val="0"/>
                                              <w:divBdr>
                                                <w:top w:val="none" w:sz="0" w:space="0" w:color="auto"/>
                                                <w:left w:val="none" w:sz="0" w:space="0" w:color="auto"/>
                                                <w:bottom w:val="none" w:sz="0" w:space="0" w:color="auto"/>
                                                <w:right w:val="none" w:sz="0" w:space="0" w:color="auto"/>
                                              </w:divBdr>
                                              <w:divsChild>
                                                <w:div w:id="286275727">
                                                  <w:marLeft w:val="0"/>
                                                  <w:marRight w:val="0"/>
                                                  <w:marTop w:val="0"/>
                                                  <w:marBottom w:val="0"/>
                                                  <w:divBdr>
                                                    <w:top w:val="none" w:sz="0" w:space="0" w:color="auto"/>
                                                    <w:left w:val="none" w:sz="0" w:space="0" w:color="auto"/>
                                                    <w:bottom w:val="none" w:sz="0" w:space="0" w:color="auto"/>
                                                    <w:right w:val="none" w:sz="0" w:space="0" w:color="auto"/>
                                                  </w:divBdr>
                                                  <w:divsChild>
                                                    <w:div w:id="2107115721">
                                                      <w:marLeft w:val="0"/>
                                                      <w:marRight w:val="0"/>
                                                      <w:marTop w:val="0"/>
                                                      <w:marBottom w:val="0"/>
                                                      <w:divBdr>
                                                        <w:top w:val="none" w:sz="0" w:space="0" w:color="auto"/>
                                                        <w:left w:val="none" w:sz="0" w:space="0" w:color="auto"/>
                                                        <w:bottom w:val="none" w:sz="0" w:space="0" w:color="auto"/>
                                                        <w:right w:val="none" w:sz="0" w:space="0" w:color="auto"/>
                                                      </w:divBdr>
                                                      <w:divsChild>
                                                        <w:div w:id="1671447210">
                                                          <w:marLeft w:val="0"/>
                                                          <w:marRight w:val="0"/>
                                                          <w:marTop w:val="0"/>
                                                          <w:marBottom w:val="0"/>
                                                          <w:divBdr>
                                                            <w:top w:val="none" w:sz="0" w:space="0" w:color="auto"/>
                                                            <w:left w:val="none" w:sz="0" w:space="0" w:color="auto"/>
                                                            <w:bottom w:val="none" w:sz="0" w:space="0" w:color="auto"/>
                                                            <w:right w:val="none" w:sz="0" w:space="0" w:color="auto"/>
                                                          </w:divBdr>
                                                          <w:divsChild>
                                                            <w:div w:id="2049599531">
                                                              <w:marLeft w:val="0"/>
                                                              <w:marRight w:val="0"/>
                                                              <w:marTop w:val="0"/>
                                                              <w:marBottom w:val="0"/>
                                                              <w:divBdr>
                                                                <w:top w:val="none" w:sz="0" w:space="0" w:color="auto"/>
                                                                <w:left w:val="none" w:sz="0" w:space="0" w:color="auto"/>
                                                                <w:bottom w:val="none" w:sz="0" w:space="0" w:color="auto"/>
                                                                <w:right w:val="none" w:sz="0" w:space="0" w:color="auto"/>
                                                              </w:divBdr>
                                                              <w:divsChild>
                                                                <w:div w:id="1965114096">
                                                                  <w:marLeft w:val="0"/>
                                                                  <w:marRight w:val="0"/>
                                                                  <w:marTop w:val="0"/>
                                                                  <w:marBottom w:val="0"/>
                                                                  <w:divBdr>
                                                                    <w:top w:val="none" w:sz="0" w:space="0" w:color="auto"/>
                                                                    <w:left w:val="none" w:sz="0" w:space="0" w:color="auto"/>
                                                                    <w:bottom w:val="none" w:sz="0" w:space="0" w:color="auto"/>
                                                                    <w:right w:val="none" w:sz="0" w:space="0" w:color="auto"/>
                                                                  </w:divBdr>
                                                                  <w:divsChild>
                                                                    <w:div w:id="1653371802">
                                                                      <w:marLeft w:val="0"/>
                                                                      <w:marRight w:val="0"/>
                                                                      <w:marTop w:val="96"/>
                                                                      <w:marBottom w:val="0"/>
                                                                      <w:divBdr>
                                                                        <w:top w:val="none" w:sz="0" w:space="0" w:color="auto"/>
                                                                        <w:left w:val="none" w:sz="0" w:space="0" w:color="auto"/>
                                                                        <w:bottom w:val="none" w:sz="0" w:space="0" w:color="auto"/>
                                                                        <w:right w:val="none" w:sz="0" w:space="0" w:color="auto"/>
                                                                      </w:divBdr>
                                                                      <w:divsChild>
                                                                        <w:div w:id="181629739">
                                                                          <w:marLeft w:val="0"/>
                                                                          <w:marRight w:val="0"/>
                                                                          <w:marTop w:val="72"/>
                                                                          <w:marBottom w:val="0"/>
                                                                          <w:divBdr>
                                                                            <w:top w:val="none" w:sz="0" w:space="0" w:color="auto"/>
                                                                            <w:left w:val="none" w:sz="0" w:space="0" w:color="auto"/>
                                                                            <w:bottom w:val="none" w:sz="0" w:space="0" w:color="auto"/>
                                                                            <w:right w:val="none" w:sz="0" w:space="0" w:color="auto"/>
                                                                          </w:divBdr>
                                                                          <w:divsChild>
                                                                            <w:div w:id="1602294398">
                                                                              <w:marLeft w:val="0"/>
                                                                              <w:marRight w:val="0"/>
                                                                              <w:marTop w:val="0"/>
                                                                              <w:marBottom w:val="0"/>
                                                                              <w:divBdr>
                                                                                <w:top w:val="none" w:sz="0" w:space="0" w:color="auto"/>
                                                                                <w:left w:val="none" w:sz="0" w:space="0" w:color="auto"/>
                                                                                <w:bottom w:val="none" w:sz="0" w:space="0" w:color="auto"/>
                                                                                <w:right w:val="none" w:sz="0" w:space="0" w:color="auto"/>
                                                                              </w:divBdr>
                                                                              <w:divsChild>
                                                                                <w:div w:id="54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738015">
      <w:bodyDiv w:val="1"/>
      <w:marLeft w:val="0"/>
      <w:marRight w:val="0"/>
      <w:marTop w:val="0"/>
      <w:marBottom w:val="0"/>
      <w:divBdr>
        <w:top w:val="none" w:sz="0" w:space="0" w:color="auto"/>
        <w:left w:val="none" w:sz="0" w:space="0" w:color="auto"/>
        <w:bottom w:val="none" w:sz="0" w:space="0" w:color="auto"/>
        <w:right w:val="none" w:sz="0" w:space="0" w:color="auto"/>
      </w:divBdr>
      <w:divsChild>
        <w:div w:id="1892424323">
          <w:marLeft w:val="0"/>
          <w:marRight w:val="0"/>
          <w:marTop w:val="0"/>
          <w:marBottom w:val="0"/>
          <w:divBdr>
            <w:top w:val="none" w:sz="0" w:space="0" w:color="auto"/>
            <w:left w:val="none" w:sz="0" w:space="0" w:color="auto"/>
            <w:bottom w:val="none" w:sz="0" w:space="0" w:color="auto"/>
            <w:right w:val="none" w:sz="0" w:space="0" w:color="auto"/>
          </w:divBdr>
          <w:divsChild>
            <w:div w:id="65156690">
              <w:marLeft w:val="0"/>
              <w:marRight w:val="0"/>
              <w:marTop w:val="0"/>
              <w:marBottom w:val="0"/>
              <w:divBdr>
                <w:top w:val="none" w:sz="0" w:space="0" w:color="auto"/>
                <w:left w:val="none" w:sz="0" w:space="0" w:color="auto"/>
                <w:bottom w:val="none" w:sz="0" w:space="0" w:color="auto"/>
                <w:right w:val="none" w:sz="0" w:space="0" w:color="auto"/>
              </w:divBdr>
              <w:divsChild>
                <w:div w:id="1993364873">
                  <w:marLeft w:val="0"/>
                  <w:marRight w:val="0"/>
                  <w:marTop w:val="0"/>
                  <w:marBottom w:val="0"/>
                  <w:divBdr>
                    <w:top w:val="none" w:sz="0" w:space="0" w:color="auto"/>
                    <w:left w:val="none" w:sz="0" w:space="0" w:color="auto"/>
                    <w:bottom w:val="none" w:sz="0" w:space="0" w:color="auto"/>
                    <w:right w:val="none" w:sz="0" w:space="0" w:color="auto"/>
                  </w:divBdr>
                  <w:divsChild>
                    <w:div w:id="748305832">
                      <w:marLeft w:val="0"/>
                      <w:marRight w:val="0"/>
                      <w:marTop w:val="0"/>
                      <w:marBottom w:val="0"/>
                      <w:divBdr>
                        <w:top w:val="none" w:sz="0" w:space="0" w:color="auto"/>
                        <w:left w:val="none" w:sz="0" w:space="0" w:color="auto"/>
                        <w:bottom w:val="none" w:sz="0" w:space="0" w:color="auto"/>
                        <w:right w:val="none" w:sz="0" w:space="0" w:color="auto"/>
                      </w:divBdr>
                      <w:divsChild>
                        <w:div w:id="1152940886">
                          <w:marLeft w:val="2325"/>
                          <w:marRight w:val="0"/>
                          <w:marTop w:val="0"/>
                          <w:marBottom w:val="0"/>
                          <w:divBdr>
                            <w:top w:val="none" w:sz="0" w:space="0" w:color="auto"/>
                            <w:left w:val="none" w:sz="0" w:space="0" w:color="auto"/>
                            <w:bottom w:val="none" w:sz="0" w:space="0" w:color="auto"/>
                            <w:right w:val="none" w:sz="0" w:space="0" w:color="auto"/>
                          </w:divBdr>
                          <w:divsChild>
                            <w:div w:id="1483499833">
                              <w:marLeft w:val="0"/>
                              <w:marRight w:val="0"/>
                              <w:marTop w:val="0"/>
                              <w:marBottom w:val="0"/>
                              <w:divBdr>
                                <w:top w:val="none" w:sz="0" w:space="0" w:color="auto"/>
                                <w:left w:val="none" w:sz="0" w:space="0" w:color="auto"/>
                                <w:bottom w:val="none" w:sz="0" w:space="0" w:color="auto"/>
                                <w:right w:val="none" w:sz="0" w:space="0" w:color="auto"/>
                              </w:divBdr>
                              <w:divsChild>
                                <w:div w:id="1552694926">
                                  <w:marLeft w:val="0"/>
                                  <w:marRight w:val="0"/>
                                  <w:marTop w:val="0"/>
                                  <w:marBottom w:val="0"/>
                                  <w:divBdr>
                                    <w:top w:val="none" w:sz="0" w:space="0" w:color="auto"/>
                                    <w:left w:val="none" w:sz="0" w:space="0" w:color="auto"/>
                                    <w:bottom w:val="none" w:sz="0" w:space="0" w:color="auto"/>
                                    <w:right w:val="none" w:sz="0" w:space="0" w:color="auto"/>
                                  </w:divBdr>
                                  <w:divsChild>
                                    <w:div w:id="1244603500">
                                      <w:marLeft w:val="0"/>
                                      <w:marRight w:val="0"/>
                                      <w:marTop w:val="0"/>
                                      <w:marBottom w:val="0"/>
                                      <w:divBdr>
                                        <w:top w:val="none" w:sz="0" w:space="0" w:color="auto"/>
                                        <w:left w:val="none" w:sz="0" w:space="0" w:color="auto"/>
                                        <w:bottom w:val="none" w:sz="0" w:space="0" w:color="auto"/>
                                        <w:right w:val="none" w:sz="0" w:space="0" w:color="auto"/>
                                      </w:divBdr>
                                      <w:divsChild>
                                        <w:div w:id="270749577">
                                          <w:marLeft w:val="480"/>
                                          <w:marRight w:val="0"/>
                                          <w:marTop w:val="0"/>
                                          <w:marBottom w:val="0"/>
                                          <w:divBdr>
                                            <w:top w:val="none" w:sz="0" w:space="0" w:color="auto"/>
                                            <w:left w:val="none" w:sz="0" w:space="0" w:color="auto"/>
                                            <w:bottom w:val="none" w:sz="0" w:space="0" w:color="auto"/>
                                            <w:right w:val="none" w:sz="0" w:space="0" w:color="auto"/>
                                          </w:divBdr>
                                          <w:divsChild>
                                            <w:div w:id="89811612">
                                              <w:marLeft w:val="0"/>
                                              <w:marRight w:val="0"/>
                                              <w:marTop w:val="0"/>
                                              <w:marBottom w:val="0"/>
                                              <w:divBdr>
                                                <w:top w:val="none" w:sz="0" w:space="0" w:color="auto"/>
                                                <w:left w:val="none" w:sz="0" w:space="0" w:color="auto"/>
                                                <w:bottom w:val="none" w:sz="0" w:space="0" w:color="auto"/>
                                                <w:right w:val="none" w:sz="0" w:space="0" w:color="auto"/>
                                              </w:divBdr>
                                              <w:divsChild>
                                                <w:div w:id="1445032154">
                                                  <w:marLeft w:val="0"/>
                                                  <w:marRight w:val="0"/>
                                                  <w:marTop w:val="0"/>
                                                  <w:marBottom w:val="0"/>
                                                  <w:divBdr>
                                                    <w:top w:val="none" w:sz="0" w:space="0" w:color="auto"/>
                                                    <w:left w:val="none" w:sz="0" w:space="0" w:color="auto"/>
                                                    <w:bottom w:val="none" w:sz="0" w:space="0" w:color="auto"/>
                                                    <w:right w:val="none" w:sz="0" w:space="0" w:color="auto"/>
                                                  </w:divBdr>
                                                  <w:divsChild>
                                                    <w:div w:id="394204187">
                                                      <w:marLeft w:val="0"/>
                                                      <w:marRight w:val="0"/>
                                                      <w:marTop w:val="0"/>
                                                      <w:marBottom w:val="0"/>
                                                      <w:divBdr>
                                                        <w:top w:val="none" w:sz="0" w:space="0" w:color="auto"/>
                                                        <w:left w:val="none" w:sz="0" w:space="0" w:color="auto"/>
                                                        <w:bottom w:val="none" w:sz="0" w:space="0" w:color="auto"/>
                                                        <w:right w:val="none" w:sz="0" w:space="0" w:color="auto"/>
                                                      </w:divBdr>
                                                      <w:divsChild>
                                                        <w:div w:id="1188058966">
                                                          <w:marLeft w:val="0"/>
                                                          <w:marRight w:val="0"/>
                                                          <w:marTop w:val="0"/>
                                                          <w:marBottom w:val="0"/>
                                                          <w:divBdr>
                                                            <w:top w:val="none" w:sz="0" w:space="0" w:color="auto"/>
                                                            <w:left w:val="none" w:sz="0" w:space="0" w:color="auto"/>
                                                            <w:bottom w:val="none" w:sz="0" w:space="0" w:color="auto"/>
                                                            <w:right w:val="none" w:sz="0" w:space="0" w:color="auto"/>
                                                          </w:divBdr>
                                                          <w:divsChild>
                                                            <w:div w:id="597913129">
                                                              <w:marLeft w:val="0"/>
                                                              <w:marRight w:val="0"/>
                                                              <w:marTop w:val="0"/>
                                                              <w:marBottom w:val="0"/>
                                                              <w:divBdr>
                                                                <w:top w:val="none" w:sz="0" w:space="0" w:color="auto"/>
                                                                <w:left w:val="none" w:sz="0" w:space="0" w:color="auto"/>
                                                                <w:bottom w:val="none" w:sz="0" w:space="0" w:color="auto"/>
                                                                <w:right w:val="none" w:sz="0" w:space="0" w:color="auto"/>
                                                              </w:divBdr>
                                                              <w:divsChild>
                                                                <w:div w:id="1661811777">
                                                                  <w:marLeft w:val="0"/>
                                                                  <w:marRight w:val="0"/>
                                                                  <w:marTop w:val="0"/>
                                                                  <w:marBottom w:val="0"/>
                                                                  <w:divBdr>
                                                                    <w:top w:val="none" w:sz="0" w:space="0" w:color="auto"/>
                                                                    <w:left w:val="none" w:sz="0" w:space="0" w:color="auto"/>
                                                                    <w:bottom w:val="none" w:sz="0" w:space="0" w:color="auto"/>
                                                                    <w:right w:val="none" w:sz="0" w:space="0" w:color="auto"/>
                                                                  </w:divBdr>
                                                                  <w:divsChild>
                                                                    <w:div w:id="325132106">
                                                                      <w:marLeft w:val="0"/>
                                                                      <w:marRight w:val="0"/>
                                                                      <w:marTop w:val="96"/>
                                                                      <w:marBottom w:val="0"/>
                                                                      <w:divBdr>
                                                                        <w:top w:val="none" w:sz="0" w:space="0" w:color="auto"/>
                                                                        <w:left w:val="none" w:sz="0" w:space="0" w:color="auto"/>
                                                                        <w:bottom w:val="none" w:sz="0" w:space="0" w:color="auto"/>
                                                                        <w:right w:val="none" w:sz="0" w:space="0" w:color="auto"/>
                                                                      </w:divBdr>
                                                                      <w:divsChild>
                                                                        <w:div w:id="770515377">
                                                                          <w:marLeft w:val="0"/>
                                                                          <w:marRight w:val="0"/>
                                                                          <w:marTop w:val="72"/>
                                                                          <w:marBottom w:val="0"/>
                                                                          <w:divBdr>
                                                                            <w:top w:val="none" w:sz="0" w:space="0" w:color="auto"/>
                                                                            <w:left w:val="none" w:sz="0" w:space="0" w:color="auto"/>
                                                                            <w:bottom w:val="none" w:sz="0" w:space="0" w:color="auto"/>
                                                                            <w:right w:val="none" w:sz="0" w:space="0" w:color="auto"/>
                                                                          </w:divBdr>
                                                                          <w:divsChild>
                                                                            <w:div w:id="1499272351">
                                                                              <w:marLeft w:val="0"/>
                                                                              <w:marRight w:val="0"/>
                                                                              <w:marTop w:val="0"/>
                                                                              <w:marBottom w:val="0"/>
                                                                              <w:divBdr>
                                                                                <w:top w:val="none" w:sz="0" w:space="0" w:color="auto"/>
                                                                                <w:left w:val="none" w:sz="0" w:space="0" w:color="auto"/>
                                                                                <w:bottom w:val="none" w:sz="0" w:space="0" w:color="auto"/>
                                                                                <w:right w:val="none" w:sz="0" w:space="0" w:color="auto"/>
                                                                              </w:divBdr>
                                                                              <w:divsChild>
                                                                                <w:div w:id="18443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353591">
      <w:bodyDiv w:val="1"/>
      <w:marLeft w:val="0"/>
      <w:marRight w:val="0"/>
      <w:marTop w:val="0"/>
      <w:marBottom w:val="0"/>
      <w:divBdr>
        <w:top w:val="none" w:sz="0" w:space="0" w:color="auto"/>
        <w:left w:val="none" w:sz="0" w:space="0" w:color="auto"/>
        <w:bottom w:val="none" w:sz="0" w:space="0" w:color="auto"/>
        <w:right w:val="none" w:sz="0" w:space="0" w:color="auto"/>
      </w:divBdr>
      <w:divsChild>
        <w:div w:id="213323037">
          <w:marLeft w:val="0"/>
          <w:marRight w:val="0"/>
          <w:marTop w:val="0"/>
          <w:marBottom w:val="0"/>
          <w:divBdr>
            <w:top w:val="none" w:sz="0" w:space="0" w:color="auto"/>
            <w:left w:val="none" w:sz="0" w:space="0" w:color="auto"/>
            <w:bottom w:val="none" w:sz="0" w:space="0" w:color="auto"/>
            <w:right w:val="none" w:sz="0" w:space="0" w:color="auto"/>
          </w:divBdr>
          <w:divsChild>
            <w:div w:id="1067459066">
              <w:marLeft w:val="0"/>
              <w:marRight w:val="0"/>
              <w:marTop w:val="0"/>
              <w:marBottom w:val="0"/>
              <w:divBdr>
                <w:top w:val="none" w:sz="0" w:space="0" w:color="auto"/>
                <w:left w:val="none" w:sz="0" w:space="0" w:color="auto"/>
                <w:bottom w:val="none" w:sz="0" w:space="0" w:color="auto"/>
                <w:right w:val="none" w:sz="0" w:space="0" w:color="auto"/>
              </w:divBdr>
              <w:divsChild>
                <w:div w:id="1317222179">
                  <w:marLeft w:val="0"/>
                  <w:marRight w:val="0"/>
                  <w:marTop w:val="0"/>
                  <w:marBottom w:val="0"/>
                  <w:divBdr>
                    <w:top w:val="none" w:sz="0" w:space="0" w:color="auto"/>
                    <w:left w:val="none" w:sz="0" w:space="0" w:color="auto"/>
                    <w:bottom w:val="none" w:sz="0" w:space="0" w:color="auto"/>
                    <w:right w:val="none" w:sz="0" w:space="0" w:color="auto"/>
                  </w:divBdr>
                  <w:divsChild>
                    <w:div w:id="395083050">
                      <w:marLeft w:val="0"/>
                      <w:marRight w:val="0"/>
                      <w:marTop w:val="0"/>
                      <w:marBottom w:val="0"/>
                      <w:divBdr>
                        <w:top w:val="none" w:sz="0" w:space="0" w:color="auto"/>
                        <w:left w:val="none" w:sz="0" w:space="0" w:color="auto"/>
                        <w:bottom w:val="none" w:sz="0" w:space="0" w:color="auto"/>
                        <w:right w:val="none" w:sz="0" w:space="0" w:color="auto"/>
                      </w:divBdr>
                      <w:divsChild>
                        <w:div w:id="131562405">
                          <w:marLeft w:val="2325"/>
                          <w:marRight w:val="0"/>
                          <w:marTop w:val="0"/>
                          <w:marBottom w:val="0"/>
                          <w:divBdr>
                            <w:top w:val="none" w:sz="0" w:space="0" w:color="auto"/>
                            <w:left w:val="none" w:sz="0" w:space="0" w:color="auto"/>
                            <w:bottom w:val="none" w:sz="0" w:space="0" w:color="auto"/>
                            <w:right w:val="none" w:sz="0" w:space="0" w:color="auto"/>
                          </w:divBdr>
                          <w:divsChild>
                            <w:div w:id="1834105046">
                              <w:marLeft w:val="0"/>
                              <w:marRight w:val="0"/>
                              <w:marTop w:val="0"/>
                              <w:marBottom w:val="0"/>
                              <w:divBdr>
                                <w:top w:val="none" w:sz="0" w:space="0" w:color="auto"/>
                                <w:left w:val="none" w:sz="0" w:space="0" w:color="auto"/>
                                <w:bottom w:val="none" w:sz="0" w:space="0" w:color="auto"/>
                                <w:right w:val="none" w:sz="0" w:space="0" w:color="auto"/>
                              </w:divBdr>
                              <w:divsChild>
                                <w:div w:id="1031418936">
                                  <w:marLeft w:val="0"/>
                                  <w:marRight w:val="0"/>
                                  <w:marTop w:val="0"/>
                                  <w:marBottom w:val="0"/>
                                  <w:divBdr>
                                    <w:top w:val="none" w:sz="0" w:space="0" w:color="auto"/>
                                    <w:left w:val="none" w:sz="0" w:space="0" w:color="auto"/>
                                    <w:bottom w:val="none" w:sz="0" w:space="0" w:color="auto"/>
                                    <w:right w:val="none" w:sz="0" w:space="0" w:color="auto"/>
                                  </w:divBdr>
                                  <w:divsChild>
                                    <w:div w:id="636108753">
                                      <w:marLeft w:val="0"/>
                                      <w:marRight w:val="0"/>
                                      <w:marTop w:val="0"/>
                                      <w:marBottom w:val="0"/>
                                      <w:divBdr>
                                        <w:top w:val="none" w:sz="0" w:space="0" w:color="auto"/>
                                        <w:left w:val="none" w:sz="0" w:space="0" w:color="auto"/>
                                        <w:bottom w:val="none" w:sz="0" w:space="0" w:color="auto"/>
                                        <w:right w:val="none" w:sz="0" w:space="0" w:color="auto"/>
                                      </w:divBdr>
                                      <w:divsChild>
                                        <w:div w:id="1789160263">
                                          <w:marLeft w:val="480"/>
                                          <w:marRight w:val="0"/>
                                          <w:marTop w:val="0"/>
                                          <w:marBottom w:val="0"/>
                                          <w:divBdr>
                                            <w:top w:val="none" w:sz="0" w:space="0" w:color="auto"/>
                                            <w:left w:val="none" w:sz="0" w:space="0" w:color="auto"/>
                                            <w:bottom w:val="none" w:sz="0" w:space="0" w:color="auto"/>
                                            <w:right w:val="none" w:sz="0" w:space="0" w:color="auto"/>
                                          </w:divBdr>
                                          <w:divsChild>
                                            <w:div w:id="107819828">
                                              <w:marLeft w:val="0"/>
                                              <w:marRight w:val="0"/>
                                              <w:marTop w:val="0"/>
                                              <w:marBottom w:val="0"/>
                                              <w:divBdr>
                                                <w:top w:val="none" w:sz="0" w:space="0" w:color="auto"/>
                                                <w:left w:val="none" w:sz="0" w:space="0" w:color="auto"/>
                                                <w:bottom w:val="none" w:sz="0" w:space="0" w:color="auto"/>
                                                <w:right w:val="none" w:sz="0" w:space="0" w:color="auto"/>
                                              </w:divBdr>
                                              <w:divsChild>
                                                <w:div w:id="1290160924">
                                                  <w:marLeft w:val="0"/>
                                                  <w:marRight w:val="0"/>
                                                  <w:marTop w:val="0"/>
                                                  <w:marBottom w:val="0"/>
                                                  <w:divBdr>
                                                    <w:top w:val="none" w:sz="0" w:space="0" w:color="auto"/>
                                                    <w:left w:val="none" w:sz="0" w:space="0" w:color="auto"/>
                                                    <w:bottom w:val="none" w:sz="0" w:space="0" w:color="auto"/>
                                                    <w:right w:val="none" w:sz="0" w:space="0" w:color="auto"/>
                                                  </w:divBdr>
                                                  <w:divsChild>
                                                    <w:div w:id="1640109356">
                                                      <w:marLeft w:val="0"/>
                                                      <w:marRight w:val="0"/>
                                                      <w:marTop w:val="0"/>
                                                      <w:marBottom w:val="0"/>
                                                      <w:divBdr>
                                                        <w:top w:val="none" w:sz="0" w:space="0" w:color="auto"/>
                                                        <w:left w:val="none" w:sz="0" w:space="0" w:color="auto"/>
                                                        <w:bottom w:val="none" w:sz="0" w:space="0" w:color="auto"/>
                                                        <w:right w:val="none" w:sz="0" w:space="0" w:color="auto"/>
                                                      </w:divBdr>
                                                      <w:divsChild>
                                                        <w:div w:id="2052877295">
                                                          <w:marLeft w:val="0"/>
                                                          <w:marRight w:val="0"/>
                                                          <w:marTop w:val="0"/>
                                                          <w:marBottom w:val="0"/>
                                                          <w:divBdr>
                                                            <w:top w:val="none" w:sz="0" w:space="0" w:color="auto"/>
                                                            <w:left w:val="none" w:sz="0" w:space="0" w:color="auto"/>
                                                            <w:bottom w:val="none" w:sz="0" w:space="0" w:color="auto"/>
                                                            <w:right w:val="none" w:sz="0" w:space="0" w:color="auto"/>
                                                          </w:divBdr>
                                                          <w:divsChild>
                                                            <w:div w:id="902567867">
                                                              <w:marLeft w:val="0"/>
                                                              <w:marRight w:val="0"/>
                                                              <w:marTop w:val="0"/>
                                                              <w:marBottom w:val="0"/>
                                                              <w:divBdr>
                                                                <w:top w:val="none" w:sz="0" w:space="0" w:color="auto"/>
                                                                <w:left w:val="none" w:sz="0" w:space="0" w:color="auto"/>
                                                                <w:bottom w:val="none" w:sz="0" w:space="0" w:color="auto"/>
                                                                <w:right w:val="none" w:sz="0" w:space="0" w:color="auto"/>
                                                              </w:divBdr>
                                                              <w:divsChild>
                                                                <w:div w:id="1572108945">
                                                                  <w:marLeft w:val="0"/>
                                                                  <w:marRight w:val="0"/>
                                                                  <w:marTop w:val="0"/>
                                                                  <w:marBottom w:val="0"/>
                                                                  <w:divBdr>
                                                                    <w:top w:val="none" w:sz="0" w:space="0" w:color="auto"/>
                                                                    <w:left w:val="none" w:sz="0" w:space="0" w:color="auto"/>
                                                                    <w:bottom w:val="none" w:sz="0" w:space="0" w:color="auto"/>
                                                                    <w:right w:val="none" w:sz="0" w:space="0" w:color="auto"/>
                                                                  </w:divBdr>
                                                                  <w:divsChild>
                                                                    <w:div w:id="952057232">
                                                                      <w:marLeft w:val="0"/>
                                                                      <w:marRight w:val="0"/>
                                                                      <w:marTop w:val="96"/>
                                                                      <w:marBottom w:val="0"/>
                                                                      <w:divBdr>
                                                                        <w:top w:val="none" w:sz="0" w:space="0" w:color="auto"/>
                                                                        <w:left w:val="none" w:sz="0" w:space="0" w:color="auto"/>
                                                                        <w:bottom w:val="none" w:sz="0" w:space="0" w:color="auto"/>
                                                                        <w:right w:val="none" w:sz="0" w:space="0" w:color="auto"/>
                                                                      </w:divBdr>
                                                                      <w:divsChild>
                                                                        <w:div w:id="1981495958">
                                                                          <w:marLeft w:val="0"/>
                                                                          <w:marRight w:val="0"/>
                                                                          <w:marTop w:val="72"/>
                                                                          <w:marBottom w:val="0"/>
                                                                          <w:divBdr>
                                                                            <w:top w:val="none" w:sz="0" w:space="0" w:color="auto"/>
                                                                            <w:left w:val="none" w:sz="0" w:space="0" w:color="auto"/>
                                                                            <w:bottom w:val="none" w:sz="0" w:space="0" w:color="auto"/>
                                                                            <w:right w:val="none" w:sz="0" w:space="0" w:color="auto"/>
                                                                          </w:divBdr>
                                                                          <w:divsChild>
                                                                            <w:div w:id="1439060400">
                                                                              <w:marLeft w:val="0"/>
                                                                              <w:marRight w:val="0"/>
                                                                              <w:marTop w:val="0"/>
                                                                              <w:marBottom w:val="0"/>
                                                                              <w:divBdr>
                                                                                <w:top w:val="none" w:sz="0" w:space="0" w:color="auto"/>
                                                                                <w:left w:val="none" w:sz="0" w:space="0" w:color="auto"/>
                                                                                <w:bottom w:val="none" w:sz="0" w:space="0" w:color="auto"/>
                                                                                <w:right w:val="none" w:sz="0" w:space="0" w:color="auto"/>
                                                                              </w:divBdr>
                                                                              <w:divsChild>
                                                                                <w:div w:id="20601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696761">
      <w:bodyDiv w:val="1"/>
      <w:marLeft w:val="0"/>
      <w:marRight w:val="0"/>
      <w:marTop w:val="0"/>
      <w:marBottom w:val="0"/>
      <w:divBdr>
        <w:top w:val="none" w:sz="0" w:space="0" w:color="auto"/>
        <w:left w:val="none" w:sz="0" w:space="0" w:color="auto"/>
        <w:bottom w:val="none" w:sz="0" w:space="0" w:color="auto"/>
        <w:right w:val="none" w:sz="0" w:space="0" w:color="auto"/>
      </w:divBdr>
      <w:divsChild>
        <w:div w:id="462502383">
          <w:marLeft w:val="0"/>
          <w:marRight w:val="0"/>
          <w:marTop w:val="0"/>
          <w:marBottom w:val="0"/>
          <w:divBdr>
            <w:top w:val="none" w:sz="0" w:space="0" w:color="auto"/>
            <w:left w:val="none" w:sz="0" w:space="0" w:color="auto"/>
            <w:bottom w:val="none" w:sz="0" w:space="0" w:color="auto"/>
            <w:right w:val="none" w:sz="0" w:space="0" w:color="auto"/>
          </w:divBdr>
          <w:divsChild>
            <w:div w:id="1050567110">
              <w:marLeft w:val="0"/>
              <w:marRight w:val="0"/>
              <w:marTop w:val="0"/>
              <w:marBottom w:val="0"/>
              <w:divBdr>
                <w:top w:val="none" w:sz="0" w:space="0" w:color="auto"/>
                <w:left w:val="none" w:sz="0" w:space="0" w:color="auto"/>
                <w:bottom w:val="none" w:sz="0" w:space="0" w:color="auto"/>
                <w:right w:val="none" w:sz="0" w:space="0" w:color="auto"/>
              </w:divBdr>
              <w:divsChild>
                <w:div w:id="1332218685">
                  <w:marLeft w:val="0"/>
                  <w:marRight w:val="0"/>
                  <w:marTop w:val="0"/>
                  <w:marBottom w:val="0"/>
                  <w:divBdr>
                    <w:top w:val="none" w:sz="0" w:space="0" w:color="auto"/>
                    <w:left w:val="none" w:sz="0" w:space="0" w:color="auto"/>
                    <w:bottom w:val="none" w:sz="0" w:space="0" w:color="auto"/>
                    <w:right w:val="none" w:sz="0" w:space="0" w:color="auto"/>
                  </w:divBdr>
                  <w:divsChild>
                    <w:div w:id="628390866">
                      <w:marLeft w:val="0"/>
                      <w:marRight w:val="0"/>
                      <w:marTop w:val="0"/>
                      <w:marBottom w:val="0"/>
                      <w:divBdr>
                        <w:top w:val="none" w:sz="0" w:space="0" w:color="auto"/>
                        <w:left w:val="none" w:sz="0" w:space="0" w:color="auto"/>
                        <w:bottom w:val="none" w:sz="0" w:space="0" w:color="auto"/>
                        <w:right w:val="none" w:sz="0" w:space="0" w:color="auto"/>
                      </w:divBdr>
                      <w:divsChild>
                        <w:div w:id="1672567375">
                          <w:marLeft w:val="2325"/>
                          <w:marRight w:val="0"/>
                          <w:marTop w:val="0"/>
                          <w:marBottom w:val="0"/>
                          <w:divBdr>
                            <w:top w:val="none" w:sz="0" w:space="0" w:color="auto"/>
                            <w:left w:val="none" w:sz="0" w:space="0" w:color="auto"/>
                            <w:bottom w:val="none" w:sz="0" w:space="0" w:color="auto"/>
                            <w:right w:val="none" w:sz="0" w:space="0" w:color="auto"/>
                          </w:divBdr>
                          <w:divsChild>
                            <w:div w:id="925917684">
                              <w:marLeft w:val="0"/>
                              <w:marRight w:val="0"/>
                              <w:marTop w:val="0"/>
                              <w:marBottom w:val="0"/>
                              <w:divBdr>
                                <w:top w:val="none" w:sz="0" w:space="0" w:color="auto"/>
                                <w:left w:val="none" w:sz="0" w:space="0" w:color="auto"/>
                                <w:bottom w:val="none" w:sz="0" w:space="0" w:color="auto"/>
                                <w:right w:val="none" w:sz="0" w:space="0" w:color="auto"/>
                              </w:divBdr>
                              <w:divsChild>
                                <w:div w:id="357660648">
                                  <w:marLeft w:val="0"/>
                                  <w:marRight w:val="0"/>
                                  <w:marTop w:val="0"/>
                                  <w:marBottom w:val="0"/>
                                  <w:divBdr>
                                    <w:top w:val="none" w:sz="0" w:space="0" w:color="auto"/>
                                    <w:left w:val="none" w:sz="0" w:space="0" w:color="auto"/>
                                    <w:bottom w:val="none" w:sz="0" w:space="0" w:color="auto"/>
                                    <w:right w:val="none" w:sz="0" w:space="0" w:color="auto"/>
                                  </w:divBdr>
                                  <w:divsChild>
                                    <w:div w:id="650210402">
                                      <w:marLeft w:val="0"/>
                                      <w:marRight w:val="0"/>
                                      <w:marTop w:val="0"/>
                                      <w:marBottom w:val="0"/>
                                      <w:divBdr>
                                        <w:top w:val="none" w:sz="0" w:space="0" w:color="auto"/>
                                        <w:left w:val="none" w:sz="0" w:space="0" w:color="auto"/>
                                        <w:bottom w:val="none" w:sz="0" w:space="0" w:color="auto"/>
                                        <w:right w:val="none" w:sz="0" w:space="0" w:color="auto"/>
                                      </w:divBdr>
                                      <w:divsChild>
                                        <w:div w:id="1666399447">
                                          <w:marLeft w:val="480"/>
                                          <w:marRight w:val="0"/>
                                          <w:marTop w:val="0"/>
                                          <w:marBottom w:val="0"/>
                                          <w:divBdr>
                                            <w:top w:val="none" w:sz="0" w:space="0" w:color="auto"/>
                                            <w:left w:val="none" w:sz="0" w:space="0" w:color="auto"/>
                                            <w:bottom w:val="none" w:sz="0" w:space="0" w:color="auto"/>
                                            <w:right w:val="none" w:sz="0" w:space="0" w:color="auto"/>
                                          </w:divBdr>
                                          <w:divsChild>
                                            <w:div w:id="1657803653">
                                              <w:marLeft w:val="0"/>
                                              <w:marRight w:val="0"/>
                                              <w:marTop w:val="0"/>
                                              <w:marBottom w:val="0"/>
                                              <w:divBdr>
                                                <w:top w:val="none" w:sz="0" w:space="0" w:color="auto"/>
                                                <w:left w:val="none" w:sz="0" w:space="0" w:color="auto"/>
                                                <w:bottom w:val="none" w:sz="0" w:space="0" w:color="auto"/>
                                                <w:right w:val="none" w:sz="0" w:space="0" w:color="auto"/>
                                              </w:divBdr>
                                              <w:divsChild>
                                                <w:div w:id="654844349">
                                                  <w:marLeft w:val="0"/>
                                                  <w:marRight w:val="0"/>
                                                  <w:marTop w:val="0"/>
                                                  <w:marBottom w:val="0"/>
                                                  <w:divBdr>
                                                    <w:top w:val="none" w:sz="0" w:space="0" w:color="auto"/>
                                                    <w:left w:val="none" w:sz="0" w:space="0" w:color="auto"/>
                                                    <w:bottom w:val="none" w:sz="0" w:space="0" w:color="auto"/>
                                                    <w:right w:val="none" w:sz="0" w:space="0" w:color="auto"/>
                                                  </w:divBdr>
                                                  <w:divsChild>
                                                    <w:div w:id="1363048194">
                                                      <w:marLeft w:val="0"/>
                                                      <w:marRight w:val="0"/>
                                                      <w:marTop w:val="0"/>
                                                      <w:marBottom w:val="0"/>
                                                      <w:divBdr>
                                                        <w:top w:val="none" w:sz="0" w:space="0" w:color="auto"/>
                                                        <w:left w:val="none" w:sz="0" w:space="0" w:color="auto"/>
                                                        <w:bottom w:val="none" w:sz="0" w:space="0" w:color="auto"/>
                                                        <w:right w:val="none" w:sz="0" w:space="0" w:color="auto"/>
                                                      </w:divBdr>
                                                      <w:divsChild>
                                                        <w:div w:id="1261790117">
                                                          <w:marLeft w:val="0"/>
                                                          <w:marRight w:val="0"/>
                                                          <w:marTop w:val="0"/>
                                                          <w:marBottom w:val="0"/>
                                                          <w:divBdr>
                                                            <w:top w:val="none" w:sz="0" w:space="0" w:color="auto"/>
                                                            <w:left w:val="none" w:sz="0" w:space="0" w:color="auto"/>
                                                            <w:bottom w:val="none" w:sz="0" w:space="0" w:color="auto"/>
                                                            <w:right w:val="none" w:sz="0" w:space="0" w:color="auto"/>
                                                          </w:divBdr>
                                                          <w:divsChild>
                                                            <w:div w:id="525872363">
                                                              <w:marLeft w:val="0"/>
                                                              <w:marRight w:val="0"/>
                                                              <w:marTop w:val="0"/>
                                                              <w:marBottom w:val="0"/>
                                                              <w:divBdr>
                                                                <w:top w:val="none" w:sz="0" w:space="0" w:color="auto"/>
                                                                <w:left w:val="none" w:sz="0" w:space="0" w:color="auto"/>
                                                                <w:bottom w:val="none" w:sz="0" w:space="0" w:color="auto"/>
                                                                <w:right w:val="none" w:sz="0" w:space="0" w:color="auto"/>
                                                              </w:divBdr>
                                                              <w:divsChild>
                                                                <w:div w:id="307711239">
                                                                  <w:marLeft w:val="0"/>
                                                                  <w:marRight w:val="0"/>
                                                                  <w:marTop w:val="0"/>
                                                                  <w:marBottom w:val="0"/>
                                                                  <w:divBdr>
                                                                    <w:top w:val="none" w:sz="0" w:space="0" w:color="auto"/>
                                                                    <w:left w:val="none" w:sz="0" w:space="0" w:color="auto"/>
                                                                    <w:bottom w:val="none" w:sz="0" w:space="0" w:color="auto"/>
                                                                    <w:right w:val="none" w:sz="0" w:space="0" w:color="auto"/>
                                                                  </w:divBdr>
                                                                  <w:divsChild>
                                                                    <w:div w:id="784731758">
                                                                      <w:marLeft w:val="0"/>
                                                                      <w:marRight w:val="0"/>
                                                                      <w:marTop w:val="96"/>
                                                                      <w:marBottom w:val="0"/>
                                                                      <w:divBdr>
                                                                        <w:top w:val="none" w:sz="0" w:space="0" w:color="auto"/>
                                                                        <w:left w:val="none" w:sz="0" w:space="0" w:color="auto"/>
                                                                        <w:bottom w:val="none" w:sz="0" w:space="0" w:color="auto"/>
                                                                        <w:right w:val="none" w:sz="0" w:space="0" w:color="auto"/>
                                                                      </w:divBdr>
                                                                      <w:divsChild>
                                                                        <w:div w:id="325398522">
                                                                          <w:marLeft w:val="0"/>
                                                                          <w:marRight w:val="0"/>
                                                                          <w:marTop w:val="72"/>
                                                                          <w:marBottom w:val="0"/>
                                                                          <w:divBdr>
                                                                            <w:top w:val="none" w:sz="0" w:space="0" w:color="auto"/>
                                                                            <w:left w:val="none" w:sz="0" w:space="0" w:color="auto"/>
                                                                            <w:bottom w:val="none" w:sz="0" w:space="0" w:color="auto"/>
                                                                            <w:right w:val="none" w:sz="0" w:space="0" w:color="auto"/>
                                                                          </w:divBdr>
                                                                          <w:divsChild>
                                                                            <w:div w:id="1498181764">
                                                                              <w:marLeft w:val="0"/>
                                                                              <w:marRight w:val="0"/>
                                                                              <w:marTop w:val="0"/>
                                                                              <w:marBottom w:val="0"/>
                                                                              <w:divBdr>
                                                                                <w:top w:val="none" w:sz="0" w:space="0" w:color="auto"/>
                                                                                <w:left w:val="none" w:sz="0" w:space="0" w:color="auto"/>
                                                                                <w:bottom w:val="none" w:sz="0" w:space="0" w:color="auto"/>
                                                                                <w:right w:val="none" w:sz="0" w:space="0" w:color="auto"/>
                                                                              </w:divBdr>
                                                                              <w:divsChild>
                                                                                <w:div w:id="15450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958248">
      <w:bodyDiv w:val="1"/>
      <w:marLeft w:val="0"/>
      <w:marRight w:val="0"/>
      <w:marTop w:val="0"/>
      <w:marBottom w:val="0"/>
      <w:divBdr>
        <w:top w:val="none" w:sz="0" w:space="0" w:color="auto"/>
        <w:left w:val="none" w:sz="0" w:space="0" w:color="auto"/>
        <w:bottom w:val="none" w:sz="0" w:space="0" w:color="auto"/>
        <w:right w:val="none" w:sz="0" w:space="0" w:color="auto"/>
      </w:divBdr>
      <w:divsChild>
        <w:div w:id="128675224">
          <w:marLeft w:val="0"/>
          <w:marRight w:val="0"/>
          <w:marTop w:val="0"/>
          <w:marBottom w:val="0"/>
          <w:divBdr>
            <w:top w:val="none" w:sz="0" w:space="0" w:color="auto"/>
            <w:left w:val="none" w:sz="0" w:space="0" w:color="auto"/>
            <w:bottom w:val="none" w:sz="0" w:space="0" w:color="auto"/>
            <w:right w:val="none" w:sz="0" w:space="0" w:color="auto"/>
          </w:divBdr>
          <w:divsChild>
            <w:div w:id="1782266114">
              <w:marLeft w:val="0"/>
              <w:marRight w:val="0"/>
              <w:marTop w:val="0"/>
              <w:marBottom w:val="0"/>
              <w:divBdr>
                <w:top w:val="none" w:sz="0" w:space="0" w:color="auto"/>
                <w:left w:val="none" w:sz="0" w:space="0" w:color="auto"/>
                <w:bottom w:val="none" w:sz="0" w:space="0" w:color="auto"/>
                <w:right w:val="none" w:sz="0" w:space="0" w:color="auto"/>
              </w:divBdr>
              <w:divsChild>
                <w:div w:id="197738063">
                  <w:marLeft w:val="0"/>
                  <w:marRight w:val="0"/>
                  <w:marTop w:val="0"/>
                  <w:marBottom w:val="0"/>
                  <w:divBdr>
                    <w:top w:val="none" w:sz="0" w:space="0" w:color="auto"/>
                    <w:left w:val="none" w:sz="0" w:space="0" w:color="auto"/>
                    <w:bottom w:val="none" w:sz="0" w:space="0" w:color="auto"/>
                    <w:right w:val="none" w:sz="0" w:space="0" w:color="auto"/>
                  </w:divBdr>
                  <w:divsChild>
                    <w:div w:id="1863082918">
                      <w:marLeft w:val="0"/>
                      <w:marRight w:val="0"/>
                      <w:marTop w:val="0"/>
                      <w:marBottom w:val="0"/>
                      <w:divBdr>
                        <w:top w:val="none" w:sz="0" w:space="0" w:color="auto"/>
                        <w:left w:val="none" w:sz="0" w:space="0" w:color="auto"/>
                        <w:bottom w:val="none" w:sz="0" w:space="0" w:color="auto"/>
                        <w:right w:val="none" w:sz="0" w:space="0" w:color="auto"/>
                      </w:divBdr>
                      <w:divsChild>
                        <w:div w:id="1474761182">
                          <w:marLeft w:val="2325"/>
                          <w:marRight w:val="0"/>
                          <w:marTop w:val="0"/>
                          <w:marBottom w:val="0"/>
                          <w:divBdr>
                            <w:top w:val="none" w:sz="0" w:space="0" w:color="auto"/>
                            <w:left w:val="none" w:sz="0" w:space="0" w:color="auto"/>
                            <w:bottom w:val="none" w:sz="0" w:space="0" w:color="auto"/>
                            <w:right w:val="none" w:sz="0" w:space="0" w:color="auto"/>
                          </w:divBdr>
                          <w:divsChild>
                            <w:div w:id="1203052895">
                              <w:marLeft w:val="0"/>
                              <w:marRight w:val="0"/>
                              <w:marTop w:val="0"/>
                              <w:marBottom w:val="0"/>
                              <w:divBdr>
                                <w:top w:val="none" w:sz="0" w:space="0" w:color="auto"/>
                                <w:left w:val="none" w:sz="0" w:space="0" w:color="auto"/>
                                <w:bottom w:val="none" w:sz="0" w:space="0" w:color="auto"/>
                                <w:right w:val="none" w:sz="0" w:space="0" w:color="auto"/>
                              </w:divBdr>
                              <w:divsChild>
                                <w:div w:id="889072518">
                                  <w:marLeft w:val="0"/>
                                  <w:marRight w:val="0"/>
                                  <w:marTop w:val="0"/>
                                  <w:marBottom w:val="0"/>
                                  <w:divBdr>
                                    <w:top w:val="none" w:sz="0" w:space="0" w:color="auto"/>
                                    <w:left w:val="none" w:sz="0" w:space="0" w:color="auto"/>
                                    <w:bottom w:val="none" w:sz="0" w:space="0" w:color="auto"/>
                                    <w:right w:val="none" w:sz="0" w:space="0" w:color="auto"/>
                                  </w:divBdr>
                                  <w:divsChild>
                                    <w:div w:id="417139127">
                                      <w:marLeft w:val="0"/>
                                      <w:marRight w:val="0"/>
                                      <w:marTop w:val="0"/>
                                      <w:marBottom w:val="0"/>
                                      <w:divBdr>
                                        <w:top w:val="none" w:sz="0" w:space="0" w:color="auto"/>
                                        <w:left w:val="none" w:sz="0" w:space="0" w:color="auto"/>
                                        <w:bottom w:val="none" w:sz="0" w:space="0" w:color="auto"/>
                                        <w:right w:val="none" w:sz="0" w:space="0" w:color="auto"/>
                                      </w:divBdr>
                                      <w:divsChild>
                                        <w:div w:id="1695307299">
                                          <w:marLeft w:val="480"/>
                                          <w:marRight w:val="0"/>
                                          <w:marTop w:val="0"/>
                                          <w:marBottom w:val="0"/>
                                          <w:divBdr>
                                            <w:top w:val="none" w:sz="0" w:space="0" w:color="auto"/>
                                            <w:left w:val="none" w:sz="0" w:space="0" w:color="auto"/>
                                            <w:bottom w:val="none" w:sz="0" w:space="0" w:color="auto"/>
                                            <w:right w:val="none" w:sz="0" w:space="0" w:color="auto"/>
                                          </w:divBdr>
                                          <w:divsChild>
                                            <w:div w:id="245462844">
                                              <w:marLeft w:val="0"/>
                                              <w:marRight w:val="0"/>
                                              <w:marTop w:val="0"/>
                                              <w:marBottom w:val="0"/>
                                              <w:divBdr>
                                                <w:top w:val="none" w:sz="0" w:space="0" w:color="auto"/>
                                                <w:left w:val="none" w:sz="0" w:space="0" w:color="auto"/>
                                                <w:bottom w:val="none" w:sz="0" w:space="0" w:color="auto"/>
                                                <w:right w:val="none" w:sz="0" w:space="0" w:color="auto"/>
                                              </w:divBdr>
                                              <w:divsChild>
                                                <w:div w:id="965892026">
                                                  <w:marLeft w:val="0"/>
                                                  <w:marRight w:val="0"/>
                                                  <w:marTop w:val="0"/>
                                                  <w:marBottom w:val="0"/>
                                                  <w:divBdr>
                                                    <w:top w:val="none" w:sz="0" w:space="0" w:color="auto"/>
                                                    <w:left w:val="none" w:sz="0" w:space="0" w:color="auto"/>
                                                    <w:bottom w:val="none" w:sz="0" w:space="0" w:color="auto"/>
                                                    <w:right w:val="none" w:sz="0" w:space="0" w:color="auto"/>
                                                  </w:divBdr>
                                                  <w:divsChild>
                                                    <w:div w:id="90589758">
                                                      <w:marLeft w:val="0"/>
                                                      <w:marRight w:val="0"/>
                                                      <w:marTop w:val="0"/>
                                                      <w:marBottom w:val="0"/>
                                                      <w:divBdr>
                                                        <w:top w:val="none" w:sz="0" w:space="0" w:color="auto"/>
                                                        <w:left w:val="none" w:sz="0" w:space="0" w:color="auto"/>
                                                        <w:bottom w:val="none" w:sz="0" w:space="0" w:color="auto"/>
                                                        <w:right w:val="none" w:sz="0" w:space="0" w:color="auto"/>
                                                      </w:divBdr>
                                                      <w:divsChild>
                                                        <w:div w:id="2119057779">
                                                          <w:marLeft w:val="0"/>
                                                          <w:marRight w:val="0"/>
                                                          <w:marTop w:val="0"/>
                                                          <w:marBottom w:val="0"/>
                                                          <w:divBdr>
                                                            <w:top w:val="none" w:sz="0" w:space="0" w:color="auto"/>
                                                            <w:left w:val="none" w:sz="0" w:space="0" w:color="auto"/>
                                                            <w:bottom w:val="none" w:sz="0" w:space="0" w:color="auto"/>
                                                            <w:right w:val="none" w:sz="0" w:space="0" w:color="auto"/>
                                                          </w:divBdr>
                                                          <w:divsChild>
                                                            <w:div w:id="956718733">
                                                              <w:marLeft w:val="0"/>
                                                              <w:marRight w:val="0"/>
                                                              <w:marTop w:val="0"/>
                                                              <w:marBottom w:val="0"/>
                                                              <w:divBdr>
                                                                <w:top w:val="none" w:sz="0" w:space="0" w:color="auto"/>
                                                                <w:left w:val="none" w:sz="0" w:space="0" w:color="auto"/>
                                                                <w:bottom w:val="none" w:sz="0" w:space="0" w:color="auto"/>
                                                                <w:right w:val="none" w:sz="0" w:space="0" w:color="auto"/>
                                                              </w:divBdr>
                                                              <w:divsChild>
                                                                <w:div w:id="1129519557">
                                                                  <w:marLeft w:val="0"/>
                                                                  <w:marRight w:val="0"/>
                                                                  <w:marTop w:val="0"/>
                                                                  <w:marBottom w:val="0"/>
                                                                  <w:divBdr>
                                                                    <w:top w:val="none" w:sz="0" w:space="0" w:color="auto"/>
                                                                    <w:left w:val="none" w:sz="0" w:space="0" w:color="auto"/>
                                                                    <w:bottom w:val="none" w:sz="0" w:space="0" w:color="auto"/>
                                                                    <w:right w:val="none" w:sz="0" w:space="0" w:color="auto"/>
                                                                  </w:divBdr>
                                                                  <w:divsChild>
                                                                    <w:div w:id="604504953">
                                                                      <w:marLeft w:val="0"/>
                                                                      <w:marRight w:val="0"/>
                                                                      <w:marTop w:val="96"/>
                                                                      <w:marBottom w:val="0"/>
                                                                      <w:divBdr>
                                                                        <w:top w:val="none" w:sz="0" w:space="0" w:color="auto"/>
                                                                        <w:left w:val="none" w:sz="0" w:space="0" w:color="auto"/>
                                                                        <w:bottom w:val="none" w:sz="0" w:space="0" w:color="auto"/>
                                                                        <w:right w:val="none" w:sz="0" w:space="0" w:color="auto"/>
                                                                      </w:divBdr>
                                                                      <w:divsChild>
                                                                        <w:div w:id="12552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JE6N4JFJXNNF-9-69788</_dlc_DocId>
    <_dlc_DocIdUrl xmlns="8b66ae41-1ec6-402e-b662-35d1932ca064">
      <Url>http://rkdhs-sb/enhet/EUKansli/_layouts/DocIdRedir.aspx?ID=JE6N4JFJXNNF-9-69788</Url>
      <Description>JE6N4JFJXNNF-9-69788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004D9-D5AD-45E9-822B-77ED918F273A}">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e4c0beb7-0294-4d25-9600-346807c0961e"/>
    <ds:schemaRef ds:uri="8b66ae41-1ec6-402e-b662-35d1932ca064"/>
    <ds:schemaRef ds:uri="http://www.w3.org/XML/1998/namespace"/>
  </ds:schemaRefs>
</ds:datastoreItem>
</file>

<file path=customXml/itemProps2.xml><?xml version="1.0" encoding="utf-8"?>
<ds:datastoreItem xmlns:ds="http://schemas.openxmlformats.org/officeDocument/2006/customXml" ds:itemID="{73EA0286-23D4-4AD2-94A7-6F29F3AE5B7A}">
  <ds:schemaRefs>
    <ds:schemaRef ds:uri="http://schemas.microsoft.com/sharepoint/v3/contenttype/forms"/>
  </ds:schemaRefs>
</ds:datastoreItem>
</file>

<file path=customXml/itemProps3.xml><?xml version="1.0" encoding="utf-8"?>
<ds:datastoreItem xmlns:ds="http://schemas.openxmlformats.org/officeDocument/2006/customXml" ds:itemID="{262FC473-F051-4F17-84E3-3E7A90CF3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00DF2-4BF8-4726-827B-90ACA1207085}">
  <ds:schemaRefs>
    <ds:schemaRef ds:uri="http://schemas.microsoft.com/sharepoint/events"/>
  </ds:schemaRefs>
</ds:datastoreItem>
</file>

<file path=customXml/itemProps5.xml><?xml version="1.0" encoding="utf-8"?>
<ds:datastoreItem xmlns:ds="http://schemas.openxmlformats.org/officeDocument/2006/customXml" ds:itemID="{1B976B9F-F598-4C23-867E-8A60AFBAE1A6}">
  <ds:schemaRefs>
    <ds:schemaRef ds:uri="http://schemas.microsoft.com/office/2006/metadata/customXsn"/>
  </ds:schemaRefs>
</ds:datastoreItem>
</file>

<file path=customXml/itemProps6.xml><?xml version="1.0" encoding="utf-8"?>
<ds:datastoreItem xmlns:ds="http://schemas.openxmlformats.org/officeDocument/2006/customXml" ds:itemID="{4528EA2E-DF7E-4508-98A3-0E5A23963FAC}">
  <ds:schemaRefs>
    <ds:schemaRef ds:uri="http://schemas.microsoft.com/sharepoint/v3/contenttype/forms/url"/>
  </ds:schemaRefs>
</ds:datastoreItem>
</file>

<file path=customXml/itemProps7.xml><?xml version="1.0" encoding="utf-8"?>
<ds:datastoreItem xmlns:ds="http://schemas.openxmlformats.org/officeDocument/2006/customXml" ds:itemID="{05E50217-3BD7-4272-A82A-00B54C12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5390</Words>
  <Characters>28573</Characters>
  <Application>Microsoft Office Word</Application>
  <DocSecurity>0</DocSecurity>
  <Lines>238</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cp:lastPrinted>2015-11-05T08:22:00Z</cp:lastPrinted>
  <dcterms:created xsi:type="dcterms:W3CDTF">2015-11-05T10:36:00Z</dcterms:created>
  <dcterms:modified xsi:type="dcterms:W3CDTF">2015-11-05T10:38:00Z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415e6532-6b9d-4550-b2b5-e8b861d473a9</vt:lpwstr>
  </property>
</Properties>
</file>