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840" w:rsidRPr="00585D2F" w:rsidRDefault="00EC7840" w:rsidP="00461456">
      <w:pPr>
        <w:pStyle w:val="Hemstlrubrik"/>
      </w:pPr>
      <w:bookmarkStart w:id="0" w:name="_Toc170011861"/>
      <w:bookmarkStart w:id="1" w:name="_Toc170011873"/>
      <w:bookmarkStart w:id="2" w:name="_Toc170011882"/>
      <w:bookmarkStart w:id="3" w:name="_Toc170012070"/>
      <w:bookmarkStart w:id="4" w:name="_Toc170012180"/>
      <w:bookmarkStart w:id="5" w:name="_Toc170012433"/>
      <w:r w:rsidRPr="00585D2F">
        <w:t>Förslag till riksdagsbeslut</w:t>
      </w:r>
      <w:bookmarkEnd w:id="0"/>
      <w:bookmarkEnd w:id="1"/>
      <w:bookmarkEnd w:id="2"/>
      <w:bookmarkEnd w:id="3"/>
      <w:bookmarkEnd w:id="4"/>
      <w:bookmarkEnd w:id="5"/>
    </w:p>
    <w:p w:rsidR="004F458F" w:rsidRPr="00585D2F" w:rsidRDefault="004F458F">
      <w:pPr>
        <w:pStyle w:val="Hemstlatt"/>
        <w:numPr>
          <w:ilvl w:val="0"/>
          <w:numId w:val="1"/>
        </w:numPr>
      </w:pPr>
      <w:r w:rsidRPr="00585D2F">
        <w:t>Riksdagen avslår förslaget om läkarintyg från första dagen.</w:t>
      </w:r>
    </w:p>
    <w:p w:rsidR="004F458F" w:rsidRPr="00585D2F" w:rsidRDefault="004F458F">
      <w:pPr>
        <w:pStyle w:val="Hemstlatt"/>
        <w:numPr>
          <w:ilvl w:val="0"/>
          <w:numId w:val="1"/>
        </w:numPr>
      </w:pPr>
      <w:r w:rsidRPr="00585D2F">
        <w:t>Riksdagen tillkännager för regeringen som sin mening vad som anförs i motionen om att regeringen bör återkomma år 2009 med en uppföljning och konsekvensanalys av införandet av läkarintyg från första dagen.</w:t>
      </w:r>
    </w:p>
    <w:p w:rsidR="004F458F" w:rsidRPr="00585D2F" w:rsidRDefault="004F458F">
      <w:pPr>
        <w:pStyle w:val="Hemstlatt"/>
        <w:numPr>
          <w:ilvl w:val="0"/>
          <w:numId w:val="1"/>
        </w:numPr>
      </w:pPr>
      <w:r w:rsidRPr="00585D2F">
        <w:t>Riksdagen avslår förslaget om att avveckla socialförsäkring</w:t>
      </w:r>
      <w:r w:rsidRPr="00585D2F">
        <w:t>s</w:t>
      </w:r>
      <w:r w:rsidRPr="00585D2F">
        <w:t>nämnderna.</w:t>
      </w:r>
    </w:p>
    <w:p w:rsidR="004F458F" w:rsidRPr="00585D2F" w:rsidRDefault="004F458F">
      <w:pPr>
        <w:pStyle w:val="Hemstlatt"/>
        <w:numPr>
          <w:ilvl w:val="0"/>
          <w:numId w:val="1"/>
        </w:numPr>
      </w:pPr>
      <w:r w:rsidRPr="00585D2F">
        <w:t>Riksdagen tillkännager för regeringen som sin mening vad som anförs i motionen om att regeringen bör återkomma till riksdagen med en översyn av hur de förtroendevaldas medverkan inom socialfö</w:t>
      </w:r>
      <w:r w:rsidRPr="00585D2F">
        <w:t>r</w:t>
      </w:r>
      <w:r w:rsidRPr="00585D2F">
        <w:t>säkringarna kan utvecklas.</w:t>
      </w:r>
    </w:p>
    <w:p w:rsidR="004F458F" w:rsidRPr="00585D2F" w:rsidRDefault="004F458F">
      <w:pPr>
        <w:pStyle w:val="Hemstlatt"/>
        <w:numPr>
          <w:ilvl w:val="0"/>
          <w:numId w:val="1"/>
        </w:numPr>
      </w:pPr>
      <w:r w:rsidRPr="00585D2F">
        <w:t>Riksdagen tillkännager för regeringen som sin mening vad som anförs i motionen om att regeringen bör återkomma med en uppföl</w:t>
      </w:r>
      <w:r w:rsidRPr="00585D2F">
        <w:t>j</w:t>
      </w:r>
      <w:r w:rsidRPr="00585D2F">
        <w:t>ning och konsekvensanalys med anledning av socialförsäkringsnämnde</w:t>
      </w:r>
      <w:r w:rsidRPr="00585D2F">
        <w:t>r</w:t>
      </w:r>
      <w:r w:rsidRPr="00585D2F">
        <w:t>nas nedläggning.</w:t>
      </w:r>
    </w:p>
    <w:p w:rsidR="00EC7840" w:rsidRPr="00585D2F" w:rsidRDefault="00EC7840" w:rsidP="00461456">
      <w:pPr>
        <w:pStyle w:val="Rubrik1"/>
      </w:pPr>
      <w:r w:rsidRPr="00585D2F">
        <w:t>Inledning</w:t>
      </w:r>
    </w:p>
    <w:p w:rsidR="00EC7840" w:rsidRPr="00585D2F" w:rsidRDefault="00EC7840" w:rsidP="00EC7840">
      <w:pPr>
        <w:widowControl w:val="0"/>
        <w:autoSpaceDE w:val="0"/>
        <w:autoSpaceDN w:val="0"/>
        <w:adjustRightInd w:val="0"/>
        <w:spacing w:before="240"/>
        <w:rPr>
          <w:color w:val="000000"/>
        </w:rPr>
      </w:pPr>
      <w:r w:rsidRPr="00585D2F">
        <w:t>Den borgerliga regeringen föreslår att alla arbetsgivare ska kunna kräva läka</w:t>
      </w:r>
      <w:r w:rsidRPr="00585D2F">
        <w:t>r</w:t>
      </w:r>
      <w:r w:rsidRPr="00585D2F">
        <w:t>intyg av den anställde från och med första dagen av sjukfallet. Vissa arbetsg</w:t>
      </w:r>
      <w:r w:rsidRPr="00585D2F">
        <w:t>i</w:t>
      </w:r>
      <w:r w:rsidRPr="00585D2F">
        <w:t>vare har redan i dag en sådan möjlighet som regleras i kollektivavtal. Dessu</w:t>
      </w:r>
      <w:r w:rsidRPr="00585D2F">
        <w:t>t</w:t>
      </w:r>
      <w:r w:rsidRPr="00585D2F">
        <w:t>om kan arbetsgivaren i vissa fall redan med dagens regler via Försäkringska</w:t>
      </w:r>
      <w:r w:rsidRPr="00585D2F">
        <w:t>s</w:t>
      </w:r>
      <w:r w:rsidRPr="00585D2F">
        <w:t>san begära intyg från första dagen. Enligt regeringens förslag kommer alla arbetsgivare att kunna begära läkarintyg som gäller förhållanden under peri</w:t>
      </w:r>
      <w:r w:rsidRPr="00585D2F">
        <w:t>o</w:t>
      </w:r>
      <w:r w:rsidRPr="00585D2F">
        <w:t>den före den sjunde kalenderdagen efter sjukanmälningsdagen, vilken annars är den dag från vilken arbetstagaren vanligtvis skall styrka sin nedsatta arbet</w:t>
      </w:r>
      <w:r w:rsidRPr="00585D2F">
        <w:t>s</w:t>
      </w:r>
      <w:r w:rsidRPr="00585D2F">
        <w:t>förmåga. Om en arbetstagare utan godtagbart skäl underlåter att lämna intyg enligt arbetsgivarens b</w:t>
      </w:r>
      <w:r w:rsidR="00622C08" w:rsidRPr="00585D2F">
        <w:t xml:space="preserve">egäran föreslår regeringen att </w:t>
      </w:r>
      <w:r w:rsidRPr="00585D2F">
        <w:t xml:space="preserve">arbetsgivaren inte ska </w:t>
      </w:r>
      <w:r w:rsidRPr="00585D2F">
        <w:lastRenderedPageBreak/>
        <w:t>vara skyldig att utge sjuklön för den återstående delen av sjuklöneperioden.</w:t>
      </w:r>
    </w:p>
    <w:p w:rsidR="00EC7840" w:rsidRPr="00585D2F" w:rsidRDefault="00EC7840" w:rsidP="006C33EB">
      <w:pPr>
        <w:pStyle w:val="Rubrik1"/>
        <w:rPr>
          <w:sz w:val="36"/>
          <w:szCs w:val="36"/>
        </w:rPr>
      </w:pPr>
      <w:r w:rsidRPr="00585D2F">
        <w:t>Läkarintyg från första dagen – inte bra för sjukvården</w:t>
      </w:r>
    </w:p>
    <w:p w:rsidR="00EC7840" w:rsidRPr="00585D2F" w:rsidRDefault="00EC7840" w:rsidP="006C33EB">
      <w:r w:rsidRPr="00585D2F">
        <w:t>För det första så leder förslaget om sjukintyg från första dagen till en försä</w:t>
      </w:r>
      <w:r w:rsidRPr="00585D2F">
        <w:t>m</w:t>
      </w:r>
      <w:r w:rsidRPr="00585D2F">
        <w:t>rad situation på vårdcentralerna, som redan i dag har en tung arbetsbörda. Om ytterligare en arbetsuppgift läggs på vårdcentralernas läkare leder detta oun</w:t>
      </w:r>
      <w:r w:rsidRPr="00585D2F">
        <w:t>d</w:t>
      </w:r>
      <w:r w:rsidRPr="00585D2F">
        <w:t>vikligen till sämre tillgänglighet. Sjukvården skulle tvingas prioritera fel</w:t>
      </w:r>
      <w:r w:rsidR="006C33EB" w:rsidRPr="00585D2F">
        <w:t>,</w:t>
      </w:r>
      <w:r w:rsidRPr="00585D2F">
        <w:t xml:space="preserve"> och de svårt sjuka skulle komma i kläm. I</w:t>
      </w:r>
      <w:r w:rsidR="006C33EB" w:rsidRPr="00585D2F">
        <w:t xml:space="preserve"> </w:t>
      </w:r>
      <w:r w:rsidRPr="00585D2F">
        <w:t>stället för att ta emot patienter som verkligen behöver träffa en läkare kommer läkarens tid att delvis upptas av att skriva sjukintyg åt patienter som i övrigt egentligen inte behöver träffa en läkare. Det här är ett helt nytt uppdrag som kommer att drabba kronikerna och andra som får stå tillbaka för att sjukvården ska tvingas skapa utrymme för den här typen av besök. Att vårdcentralerna har en pressad arbetssituation i</w:t>
      </w:r>
      <w:r w:rsidR="006C33EB" w:rsidRPr="00585D2F">
        <w:t xml:space="preserve"> </w:t>
      </w:r>
      <w:r w:rsidRPr="00585D2F">
        <w:t>dag är ett faktum. Även om det bara skulle bli en mindre total ökning av a</w:t>
      </w:r>
      <w:r w:rsidRPr="00585D2F">
        <w:t>r</w:t>
      </w:r>
      <w:r w:rsidRPr="00585D2F">
        <w:t>betsbördan genom fler sjukintygspatienter så blir resultatet ökade totala vä</w:t>
      </w:r>
      <w:r w:rsidRPr="00585D2F">
        <w:t>n</w:t>
      </w:r>
      <w:r w:rsidRPr="00585D2F">
        <w:t>tetider. Förslaget om sjukintyg från första dagen försämrar helt enkelt sju</w:t>
      </w:r>
      <w:r w:rsidRPr="00585D2F">
        <w:t>k</w:t>
      </w:r>
      <w:r w:rsidRPr="00585D2F">
        <w:t xml:space="preserve">vårdens kvalitet och är en felanvändning av tillgängliga läkarresurser. </w:t>
      </w:r>
    </w:p>
    <w:p w:rsidR="00EC7840" w:rsidRPr="00585D2F" w:rsidRDefault="00EC7840" w:rsidP="00EC7840">
      <w:pPr>
        <w:pStyle w:val="Normaltindrag"/>
      </w:pPr>
      <w:r w:rsidRPr="00585D2F">
        <w:t>Allvarligt är också att regeringens förslag uppenbarligen inte konsekven</w:t>
      </w:r>
      <w:r w:rsidRPr="00585D2F">
        <w:t>s</w:t>
      </w:r>
      <w:r w:rsidRPr="00585D2F">
        <w:t>bedöms och att regeringens samordning av olika beslut är så bristfällig. R</w:t>
      </w:r>
      <w:r w:rsidRPr="00585D2F">
        <w:t>e</w:t>
      </w:r>
      <w:r w:rsidRPr="00585D2F">
        <w:t>sultatet av de nya sjukintygsreglerna leder till att läkartid låses upp i onödan och går därmed stick i stäv med den förra och nuvarande regeringens äldr</w:t>
      </w:r>
      <w:r w:rsidRPr="00585D2F">
        <w:t>e</w:t>
      </w:r>
      <w:r w:rsidRPr="00585D2F">
        <w:t>satsning där ett av inslagen är att vårdcentralsläkare ska stimuleras att göra fler hembesök hos äldre. Att läkare gör fler hembesök hos äldre är angeläget</w:t>
      </w:r>
      <w:r w:rsidR="006C33EB" w:rsidRPr="00585D2F">
        <w:t>,</w:t>
      </w:r>
      <w:r w:rsidRPr="00585D2F">
        <w:t xml:space="preserve"> men möjligheterna att förverkliga detta försvåras nu genom sjukintygsförsl</w:t>
      </w:r>
      <w:r w:rsidRPr="00585D2F">
        <w:t>a</w:t>
      </w:r>
      <w:r w:rsidRPr="00585D2F">
        <w:t xml:space="preserve">get. Vårdcentralerna kan knappast hålla uppe tillgängligheten för sina vanliga patienter samtidigt som de börjar skriva sjukintyg åt nya patientgrupper och samtidigt som de ökar antalet hembesök hos äldre. </w:t>
      </w:r>
    </w:p>
    <w:p w:rsidR="00EC7840" w:rsidRPr="00585D2F" w:rsidRDefault="00EC7840" w:rsidP="006C33EB">
      <w:pPr>
        <w:pStyle w:val="Rubrik1"/>
      </w:pPr>
      <w:r w:rsidRPr="00585D2F">
        <w:t>Arbetstagarens ställning försvagas</w:t>
      </w:r>
    </w:p>
    <w:p w:rsidR="00EC7840" w:rsidRPr="00585D2F" w:rsidRDefault="00EC7840" w:rsidP="006C33EB">
      <w:pPr>
        <w:rPr>
          <w:sz w:val="32"/>
          <w:szCs w:val="32"/>
        </w:rPr>
      </w:pPr>
      <w:r w:rsidRPr="00585D2F">
        <w:t>För det andra blir förslaget än märkligare mot bakgrund av att första dagen är en karensdag som inte berättigar till någon ersättning. Förutom löneavdraget kan den som är sjuk få en ytterligare kostnad genom patientavgift i samband med läkarbesöket för att få sjukintyget. Det här är en viktig invändning som även framförs i remissvar från LO. Vi delar också de andra farhågor som bla</w:t>
      </w:r>
      <w:r w:rsidR="006C33EB" w:rsidRPr="00585D2F">
        <w:t>nd annat framförs av LO och TCO</w:t>
      </w:r>
      <w:r w:rsidRPr="00585D2F">
        <w:t xml:space="preserve">. Arbetstagarnas rättsosäkerhet ökar och det riskerar </w:t>
      </w:r>
      <w:r w:rsidR="006C33EB" w:rsidRPr="00585D2F">
        <w:t xml:space="preserve">att </w:t>
      </w:r>
      <w:r w:rsidRPr="00585D2F">
        <w:t>leda till onödiga konflikter på arbetsplatserna. Man konstaterar också att av de analyser som gjorts av de senaste årens ohälsoutveckling li</w:t>
      </w:r>
      <w:r w:rsidRPr="00585D2F">
        <w:t>g</w:t>
      </w:r>
      <w:r w:rsidRPr="00585D2F">
        <w:t>ger problemen framför</w:t>
      </w:r>
      <w:r w:rsidR="006C33EB" w:rsidRPr="00585D2F">
        <w:t xml:space="preserve"> </w:t>
      </w:r>
      <w:r w:rsidRPr="00585D2F">
        <w:t xml:space="preserve">allt och snarare i de långa sjukskrivningarna </w:t>
      </w:r>
      <w:r w:rsidR="006C33EB" w:rsidRPr="00585D2F">
        <w:t xml:space="preserve">än i de korta. </w:t>
      </w:r>
      <w:r w:rsidRPr="00585D2F">
        <w:t xml:space="preserve">Om förslaget genomförs kommer det bara att skapa onödig byråkrati, och motverka att sjukvårdsresurserna används där de gör störst nytta för att få ned sjuk- och ohälsotalen. </w:t>
      </w:r>
    </w:p>
    <w:p w:rsidR="00EC7840" w:rsidRPr="00585D2F" w:rsidRDefault="00EC7840" w:rsidP="00EC7840">
      <w:pPr>
        <w:pStyle w:val="Normaltindrag"/>
      </w:pPr>
      <w:r w:rsidRPr="00585D2F">
        <w:t>För det tredje väcker förslaget flera frågor som förblir olösta i propositi</w:t>
      </w:r>
      <w:r w:rsidRPr="00585D2F">
        <w:t>o</w:t>
      </w:r>
      <w:r w:rsidRPr="00585D2F">
        <w:t xml:space="preserve">nen. Vad händer om en arbetstagare har att uppvisa ett läkarintyg från första sjukdagen för arbetsgivaren, men inte kunnat införskaffa </w:t>
      </w:r>
      <w:r w:rsidR="006C33EB" w:rsidRPr="00585D2F">
        <w:t xml:space="preserve">det </w:t>
      </w:r>
      <w:r w:rsidRPr="00585D2F">
        <w:t>på grund av otillgänglighet i vården? Är det acceptabelt att arbetsgivaren i den situationen kan vägra betala ut sjuklön? Svaret borde självklart vara nej. Men regeringen ger inget tydligt besked i frågan. Vidare motiveras läkarintyg från första d</w:t>
      </w:r>
      <w:r w:rsidRPr="00585D2F">
        <w:t>a</w:t>
      </w:r>
      <w:r w:rsidRPr="00585D2F">
        <w:t>gen med att underlätta för arbetsgivaren att ta sitt arbetsmiljö- och rehabilite</w:t>
      </w:r>
      <w:r w:rsidRPr="00585D2F">
        <w:t>r</w:t>
      </w:r>
      <w:r w:rsidRPr="00585D2F">
        <w:t>ingsansvar. Men om det skälet vägde tungt borde regeringen sett till att fö</w:t>
      </w:r>
      <w:r w:rsidRPr="00585D2F">
        <w:t>r</w:t>
      </w:r>
      <w:r w:rsidRPr="00585D2F">
        <w:t>slaget innehöll en möjlighet för arbetsgivaren att få kännedom om orsaken till sjukfrånvaron redan i läkarintyget. Ett annat skäl som regeringen lyft fram är att minska riskerna för utanförskap. Men känner den magsjuka kvinnan som kanske till råga på allt också har insjuknade barn hemma, mindre utanf</w:t>
      </w:r>
      <w:r w:rsidR="006C33EB" w:rsidRPr="00585D2F">
        <w:t>örskap</w:t>
      </w:r>
      <w:r w:rsidRPr="00585D2F">
        <w:t xml:space="preserve"> för att hon tvingas bege sig till e</w:t>
      </w:r>
      <w:r w:rsidR="006C33EB" w:rsidRPr="00585D2F">
        <w:t>n läkare första sjukdagen? Nej –</w:t>
      </w:r>
      <w:r w:rsidRPr="00585D2F">
        <w:t xml:space="preserve"> snarare ökar riskern</w:t>
      </w:r>
      <w:r w:rsidR="006C33EB" w:rsidRPr="00585D2F">
        <w:t>a för smittspridning och tvärtemot</w:t>
      </w:r>
      <w:r w:rsidRPr="00585D2F">
        <w:t xml:space="preserve"> regeringens intention kommer uta</w:t>
      </w:r>
      <w:r w:rsidRPr="00585D2F">
        <w:t>n</w:t>
      </w:r>
      <w:r w:rsidRPr="00585D2F">
        <w:t>förskapet i</w:t>
      </w:r>
      <w:r w:rsidR="006C33EB" w:rsidRPr="00585D2F">
        <w:t xml:space="preserve"> </w:t>
      </w:r>
      <w:r w:rsidRPr="00585D2F">
        <w:t>stället att öka.</w:t>
      </w:r>
    </w:p>
    <w:p w:rsidR="00EC7840" w:rsidRPr="00585D2F" w:rsidRDefault="00EC7840" w:rsidP="00EC7840">
      <w:pPr>
        <w:pStyle w:val="Normaltindrag"/>
      </w:pPr>
      <w:r w:rsidRPr="00585D2F">
        <w:t>Det finns naturligtvis inget som säger att en utökad möjlighet för arbetsg</w:t>
      </w:r>
      <w:r w:rsidRPr="00585D2F">
        <w:t>i</w:t>
      </w:r>
      <w:r w:rsidRPr="00585D2F">
        <w:t>varna att begära sjukintyg från första dagen innebär att alla använder den. Däremot finns en uppenbar risk att fler arbetsgivare slentrianmässigt kräver läkarintyg från första dagen. Att jaga upp människor med influensa, magsjuka eller snuva ur sjuksängen för att bege sig till vårdcentralen när man behöver vila för att tillfriskna är oklokt. I</w:t>
      </w:r>
      <w:r w:rsidR="006C33EB" w:rsidRPr="00585D2F">
        <w:t xml:space="preserve"> </w:t>
      </w:r>
      <w:r w:rsidRPr="00585D2F">
        <w:t>stället för att lägga resurser på läkarintyg från första dagen, vilket redan i</w:t>
      </w:r>
      <w:r w:rsidR="006C33EB" w:rsidRPr="00585D2F">
        <w:t xml:space="preserve"> </w:t>
      </w:r>
      <w:r w:rsidRPr="00585D2F">
        <w:t>dag finns möjligheter för arbetsgivaren att begära via antingen Försäkringskassan eller kollektivavtal, bör insatser göras för att minska de långa sjukskrivningarna. Mot bakgrund av ovanstående avvisar vi socialdemokrater förslaget. Om förslaget ändå genomförs bör r</w:t>
      </w:r>
      <w:r w:rsidRPr="00585D2F">
        <w:t>e</w:t>
      </w:r>
      <w:r w:rsidRPr="00585D2F">
        <w:t xml:space="preserve">geringen återkomma till riksdagen med en uppföljning och konsekvensanalys av införandet av läkarintyg från första dagen. </w:t>
      </w:r>
    </w:p>
    <w:p w:rsidR="00EC7840" w:rsidRPr="00585D2F" w:rsidRDefault="00EC7840" w:rsidP="001B55DE">
      <w:pPr>
        <w:pStyle w:val="Rubrik1"/>
      </w:pPr>
      <w:r w:rsidRPr="00585D2F">
        <w:t>Svensk socialförsäkring har vilat på stark demokratisk grund</w:t>
      </w:r>
    </w:p>
    <w:p w:rsidR="00EC7840" w:rsidRPr="00585D2F" w:rsidRDefault="00EC7840" w:rsidP="001B55DE">
      <w:r w:rsidRPr="00585D2F">
        <w:t xml:space="preserve">Svensk socialförsäkringshistoria går tillbaka ända till 1700-talets skrån, gillen och självhjälpsföreningar. De var inte bara medborgarförankrade utan </w:t>
      </w:r>
      <w:r w:rsidR="008E2013" w:rsidRPr="00585D2F">
        <w:t xml:space="preserve">i mångt och mycket en </w:t>
      </w:r>
      <w:r w:rsidRPr="00585D2F">
        <w:t>folkrörelse. Under 1800-talet utvecklades ett tusental frivilliga, små sjuk- och begravningskassor</w:t>
      </w:r>
      <w:r w:rsidR="001B55DE" w:rsidRPr="00585D2F">
        <w:t>,</w:t>
      </w:r>
      <w:r w:rsidRPr="00585D2F">
        <w:t xml:space="preserve"> och det var först 1955 som Sverige fick en allmän sjukförsäkring. Förtroendemannainflytandet i socialförsäkringen har alltid spelat en viktig roll. Praktiska erfarenheter från arbetslivet och den lokala kännedomen har varit ett viktigt komplement till tjänstemännens pr</w:t>
      </w:r>
      <w:r w:rsidRPr="00585D2F">
        <w:t>o</w:t>
      </w:r>
      <w:r w:rsidRPr="00585D2F">
        <w:t>fession och försäkringens regelverk.  Totalt finns i</w:t>
      </w:r>
      <w:r w:rsidR="001B55DE" w:rsidRPr="00585D2F">
        <w:t xml:space="preserve"> </w:t>
      </w:r>
      <w:r w:rsidRPr="00585D2F">
        <w:t>dag drygt 1</w:t>
      </w:r>
      <w:r w:rsidR="001B55DE" w:rsidRPr="00585D2F">
        <w:t> </w:t>
      </w:r>
      <w:r w:rsidRPr="00585D2F">
        <w:t>300 förtroe</w:t>
      </w:r>
      <w:r w:rsidRPr="00585D2F">
        <w:t>n</w:t>
      </w:r>
      <w:r w:rsidRPr="00585D2F">
        <w:t>devalda inom Försäkringskassan. De</w:t>
      </w:r>
      <w:r w:rsidR="001B55DE" w:rsidRPr="00585D2F">
        <w:t>n</w:t>
      </w:r>
      <w:r w:rsidRPr="00585D2F">
        <w:t xml:space="preserve"> avskaffar nu den borgerliga regeringen successivt.</w:t>
      </w:r>
    </w:p>
    <w:p w:rsidR="00EC7840" w:rsidRPr="00585D2F" w:rsidRDefault="00EC7840" w:rsidP="00EC7840">
      <w:pPr>
        <w:pStyle w:val="Normaltindrag"/>
      </w:pPr>
      <w:r w:rsidRPr="00585D2F">
        <w:t>Socialförsäkringsnämnderna inrättades 1987 och ersatte då de tidigare pensionsdelegationerna och försäkringsnämnderna. Socialförsäkringsnäm</w:t>
      </w:r>
      <w:r w:rsidRPr="00585D2F">
        <w:t>n</w:t>
      </w:r>
      <w:r w:rsidRPr="00585D2F">
        <w:t>den har till viktig uppgift att bedöma, väga samman och fatta beslut i ärenden efter föredragning av underlag och förslag till beslut av tjänsteman från Fö</w:t>
      </w:r>
      <w:r w:rsidRPr="00585D2F">
        <w:t>r</w:t>
      </w:r>
      <w:r w:rsidRPr="00585D2F">
        <w:t>säkringskassan. Vi anser att nämnden utgör en viktig länk mellan allmänheten och Försäkringskassan. Den har också till uppgift att framföra synpunkter på både Försäkringskassan och socialförsäkringen till Försäkringskassans le</w:t>
      </w:r>
      <w:r w:rsidRPr="00585D2F">
        <w:t>d</w:t>
      </w:r>
      <w:r w:rsidRPr="00585D2F">
        <w:t xml:space="preserve">ning. </w:t>
      </w:r>
    </w:p>
    <w:p w:rsidR="00EC7840" w:rsidRPr="00585D2F" w:rsidRDefault="00EC7840" w:rsidP="001B55DE">
      <w:pPr>
        <w:pStyle w:val="Rubrik1"/>
      </w:pPr>
      <w:r w:rsidRPr="00585D2F">
        <w:t>Medborgarnas insyn försvinner</w:t>
      </w:r>
    </w:p>
    <w:p w:rsidR="00EC7840" w:rsidRPr="00585D2F" w:rsidRDefault="00EC7840" w:rsidP="001B55DE">
      <w:pPr>
        <w:rPr>
          <w:color w:val="000000"/>
          <w:sz w:val="32"/>
          <w:szCs w:val="32"/>
        </w:rPr>
      </w:pPr>
      <w:r w:rsidRPr="00585D2F">
        <w:t>Regeringen har redan avvecklat försäkringsdelegationerna. Nu går man alltså vidare och avskaffar även socialförsäkringsnämnderna, innebärande att me</w:t>
      </w:r>
      <w:r w:rsidRPr="00585D2F">
        <w:t>d</w:t>
      </w:r>
      <w:r w:rsidRPr="00585D2F">
        <w:t xml:space="preserve">borgarnas insyn och inflytande i viktig välfärdsadministration helt försvinner. Beslut i ärenden som tidigare har avgjorts i socialförsäkringsnämnd skall i stället fattas av en tjänsteman. En betydande försämring av beslutsfunktionen – eftersom beslut övergår från att fattas av en nämnd med flera personer till en person. På det sättet går förutsättningarna om intet för en bred och kritisk granskning av underlag och förslag. </w:t>
      </w:r>
    </w:p>
    <w:p w:rsidR="00EC7840" w:rsidRPr="00585D2F" w:rsidRDefault="00EC7840" w:rsidP="00EC7840">
      <w:pPr>
        <w:pStyle w:val="Normaltindrag"/>
        <w:rPr>
          <w:color w:val="000000"/>
          <w:sz w:val="32"/>
          <w:szCs w:val="32"/>
        </w:rPr>
      </w:pPr>
      <w:r w:rsidRPr="00585D2F">
        <w:t>Det är anmärkningsvärt att regeringen inte ser det demokratiska och leg</w:t>
      </w:r>
      <w:r w:rsidRPr="00585D2F">
        <w:t>i</w:t>
      </w:r>
      <w:r w:rsidRPr="00585D2F">
        <w:t>timitetsskapande värdet av att ha en socialförsäkring som möjliggör insyn och medborgarförankring. Än mer märkligt är att regeringen driver igenom ett avskaffande av försäkringsdelegationer och socialförsäkringsnämnder i ett skede där Försäkringskassans verksamhet redan fått stor negativ uppmär</w:t>
      </w:r>
      <w:r w:rsidRPr="00585D2F">
        <w:t>k</w:t>
      </w:r>
      <w:r w:rsidRPr="00585D2F">
        <w:t>samhet på grund av stora besparingar och en sämre tillgänglighet för medbo</w:t>
      </w:r>
      <w:r w:rsidRPr="00585D2F">
        <w:t>r</w:t>
      </w:r>
      <w:r w:rsidRPr="00585D2F">
        <w:t>garna och de försäkrade. Försäkringskassan som arbetsplats har redan tillräc</w:t>
      </w:r>
      <w:r w:rsidRPr="00585D2F">
        <w:t>k</w:t>
      </w:r>
      <w:r w:rsidRPr="00585D2F">
        <w:t>ligt med prövningar framför sig. Det är inte bara verksamhet</w:t>
      </w:r>
      <w:r w:rsidR="001B55DE" w:rsidRPr="00585D2F">
        <w:t xml:space="preserve">ens duglighet som ifrågasätts. </w:t>
      </w:r>
      <w:r w:rsidRPr="00585D2F">
        <w:t>Även våra allmänna trygghetsförsäkringar står i begrepp att omprövas av den borgerliga regeringen. Genom sänkta ersättningsnivåer och sänkt tak i sjukförsäkringen har regeringen redan sett till så att legitimiteten för en generell välfärd för alla har minskat. Nu äventyras legitimiteten ytterl</w:t>
      </w:r>
      <w:r w:rsidRPr="00585D2F">
        <w:t>i</w:t>
      </w:r>
      <w:r w:rsidRPr="00585D2F">
        <w:t xml:space="preserve">gare. </w:t>
      </w:r>
    </w:p>
    <w:p w:rsidR="00EC7840" w:rsidRPr="00585D2F" w:rsidRDefault="00EC7840" w:rsidP="00EC7840">
      <w:pPr>
        <w:pStyle w:val="Normaltindrag"/>
      </w:pPr>
      <w:r w:rsidRPr="00585D2F">
        <w:t>Flera remissinstanser med förankring i människors vardag avvisar försl</w:t>
      </w:r>
      <w:r w:rsidRPr="00585D2F">
        <w:t>a</w:t>
      </w:r>
      <w:r w:rsidRPr="00585D2F">
        <w:t>get om nedläggning av socialförsäkringsnämnderna</w:t>
      </w:r>
      <w:r w:rsidR="001B55DE" w:rsidRPr="00585D2F">
        <w:t>:</w:t>
      </w:r>
      <w:r w:rsidRPr="00585D2F">
        <w:t xml:space="preserve"> bland annat LO, TCO, Handikappades riksförbund, Handikappförbundens samordningsorganisation, Nämndemännens riksförbund. Det är anmärkningsvärt att inte regeringen tar deras invändningar på större allvar.</w:t>
      </w:r>
    </w:p>
    <w:p w:rsidR="00EC7840" w:rsidRPr="00585D2F" w:rsidRDefault="00EC7840" w:rsidP="00EC7840">
      <w:pPr>
        <w:pStyle w:val="Normaltindrag"/>
      </w:pPr>
      <w:r w:rsidRPr="00585D2F">
        <w:t>De skäl som regeringen anför till att avskaffa socialförsäkringsnämnderna är svaga och rymmer dessutom motsägelser. Exempelvis är ett av regeringens främsta argument att de förtroendevalda fattar beslut på svaga grunder. Men om de förtroendevalda fattar beslut på svaga grunder, blir ju inte grunderna bättre om enbart en tjänsteman beslutar. Det är ju tjänstemannen som även i fortsättningen tar fram beslutsunderlaget. Tvärtom kan rättsäkerheten i högre grad säkerställas om det finns en funktion med socialförsäkringsnämnder, än att enbart tjänstemän avgör ärenden. Att stärka rätt</w:t>
      </w:r>
      <w:r w:rsidR="001B55DE" w:rsidRPr="00585D2F">
        <w:t>s</w:t>
      </w:r>
      <w:r w:rsidRPr="00585D2F">
        <w:t>säkerheten var just en viktig anledning till riksdagens beslut att inrätta socialförsäkringsnämnderna. De fattar beslut med betydelse för den enskildes trygghet och försörjning – men också för samhällsekonomin. Besluten inrymmer ofta betydande inslag av skälighetsbedömning. Som förtroendevalda kan de också förankra socia</w:t>
      </w:r>
      <w:r w:rsidRPr="00585D2F">
        <w:t>l</w:t>
      </w:r>
      <w:r w:rsidRPr="00585D2F">
        <w:t>försäkringen i olika medborgargrupper, fackliga organisationer, arbetsgiva</w:t>
      </w:r>
      <w:r w:rsidRPr="00585D2F">
        <w:t>r</w:t>
      </w:r>
      <w:r w:rsidRPr="00585D2F">
        <w:t>organisationer, kommuner och landsting. Vi socialdemokrater värnar me</w:t>
      </w:r>
      <w:r w:rsidRPr="00585D2F">
        <w:t>d</w:t>
      </w:r>
      <w:r w:rsidRPr="00585D2F">
        <w:t>borgarnas insyn och ett fortsatt förtroendemannainflytande i socialförsä</w:t>
      </w:r>
      <w:r w:rsidRPr="00585D2F">
        <w:t>k</w:t>
      </w:r>
      <w:r w:rsidRPr="00585D2F">
        <w:t xml:space="preserve">ringsadministrationen. Vi avvisar därför regeringens förslag om att avveckla socialförsäkringsnämnderna. Om förslaget ändå genomförs bör regeringen </w:t>
      </w:r>
      <w:r w:rsidRPr="00585D2F">
        <w:rPr>
          <w:color w:val="000000"/>
        </w:rPr>
        <w:t>återkomma till riksdagen med en uppföljning och konsekvensanalys med anledning av socialförsäkringsnämndernas nedläggning.</w:t>
      </w:r>
    </w:p>
    <w:p w:rsidR="00EC7840" w:rsidRPr="00585D2F" w:rsidRDefault="00EC7840" w:rsidP="001B55DE">
      <w:pPr>
        <w:pStyle w:val="Rubrik1"/>
      </w:pPr>
      <w:r w:rsidRPr="00585D2F">
        <w:t>Avvec</w:t>
      </w:r>
      <w:r w:rsidR="001B55DE" w:rsidRPr="00585D2F">
        <w:t>kla inte förtroendemannarollen –</w:t>
      </w:r>
      <w:r w:rsidRPr="00585D2F">
        <w:t xml:space="preserve"> utveckla den i</w:t>
      </w:r>
      <w:r w:rsidR="001B55DE" w:rsidRPr="00585D2F">
        <w:t xml:space="preserve"> </w:t>
      </w:r>
      <w:r w:rsidRPr="00585D2F">
        <w:t>stället</w:t>
      </w:r>
    </w:p>
    <w:p w:rsidR="00EC7840" w:rsidRPr="00585D2F" w:rsidRDefault="00EC7840" w:rsidP="001B55DE">
      <w:r w:rsidRPr="00585D2F">
        <w:t>Att det är av stort värde att det finns ett förtroendemannainflytande i socia</w:t>
      </w:r>
      <w:r w:rsidRPr="00585D2F">
        <w:t>l</w:t>
      </w:r>
      <w:r w:rsidRPr="00585D2F">
        <w:t>försäkringen har det rått bred enighet om mellan riksdagens partier. De fö</w:t>
      </w:r>
      <w:r w:rsidRPr="00585D2F">
        <w:t>r</w:t>
      </w:r>
      <w:r w:rsidRPr="00585D2F">
        <w:t>troendevaldas medverkan är alldeles för viktig för att avvecklas i ett enda klubbslag i riksdagen. Att avskaffa socialförsäkringsnämnderna och inte e</w:t>
      </w:r>
      <w:r w:rsidRPr="00585D2F">
        <w:t>r</w:t>
      </w:r>
      <w:r w:rsidRPr="00585D2F">
        <w:t>sätta det med något annat är fel väg att gå. Nu är det i</w:t>
      </w:r>
      <w:r w:rsidR="001B55DE" w:rsidRPr="00585D2F">
        <w:t xml:space="preserve"> </w:t>
      </w:r>
      <w:r w:rsidRPr="00585D2F">
        <w:t>stället tid för att utvec</w:t>
      </w:r>
      <w:r w:rsidRPr="00585D2F">
        <w:t>k</w:t>
      </w:r>
      <w:r w:rsidRPr="00585D2F">
        <w:t>la förtroendemannainflytandet. Socialförsäkringarna har stora utmaningar framför sig de kommande åren. Då behövs garantier för demokratisk föran</w:t>
      </w:r>
      <w:r w:rsidRPr="00585D2F">
        <w:t>k</w:t>
      </w:r>
      <w:r w:rsidRPr="00585D2F">
        <w:t xml:space="preserve">ring och medborgarnas insyn. En levande socialförsäkring måste utvecklas och förändras. Det gör andra delar av Försäkringskassans verksamhet. Då ska också förtroendemannarollen följa med tiden </w:t>
      </w:r>
      <w:r w:rsidR="001B55DE" w:rsidRPr="00585D2F">
        <w:t>och</w:t>
      </w:r>
      <w:r w:rsidRPr="00585D2F">
        <w:t xml:space="preserve"> utvecklas för att möta nya behov och utmaningar som socialförsäkringen har i</w:t>
      </w:r>
      <w:r w:rsidR="001B55DE" w:rsidRPr="00585D2F">
        <w:t xml:space="preserve"> </w:t>
      </w:r>
      <w:r w:rsidRPr="00585D2F">
        <w:t>dag. Det kan handla om utformningen av en ny modern förtroendemannaorganisation</w:t>
      </w:r>
      <w:r w:rsidR="001B55DE" w:rsidRPr="00585D2F">
        <w:t>,</w:t>
      </w:r>
      <w:r w:rsidRPr="00585D2F">
        <w:t xml:space="preserve"> om förstärkta och riktade utbildningar till de förtroendevalda, en översyn av i vilka äre</w:t>
      </w:r>
      <w:r w:rsidRPr="00585D2F">
        <w:t>n</w:t>
      </w:r>
      <w:r w:rsidRPr="00585D2F">
        <w:t>deslag förtroendev</w:t>
      </w:r>
      <w:r w:rsidR="001B55DE" w:rsidRPr="00585D2F">
        <w:t>aldas medverkan som bäst behövs</w:t>
      </w:r>
      <w:r w:rsidRPr="00585D2F">
        <w:t xml:space="preserve"> och om </w:t>
      </w:r>
      <w:r w:rsidR="001B55DE" w:rsidRPr="00585D2F">
        <w:t xml:space="preserve">en </w:t>
      </w:r>
      <w:r w:rsidRPr="00585D2F">
        <w:t>översyn av</w:t>
      </w:r>
      <w:r w:rsidR="001B55DE" w:rsidRPr="00585D2F">
        <w:t xml:space="preserve"> i</w:t>
      </w:r>
      <w:r w:rsidRPr="00585D2F">
        <w:t xml:space="preserve"> vilka frågor tjänstemännen enbart behöver rådgöra med de förtroendevalda. </w:t>
      </w:r>
    </w:p>
    <w:p w:rsidR="00EC7840" w:rsidRPr="00585D2F" w:rsidRDefault="00EC7840" w:rsidP="00EC7840">
      <w:pPr>
        <w:pStyle w:val="Normaltindrag"/>
      </w:pPr>
      <w:r w:rsidRPr="00585D2F">
        <w:t>I</w:t>
      </w:r>
      <w:r w:rsidR="001B55DE" w:rsidRPr="00585D2F">
        <w:t xml:space="preserve"> </w:t>
      </w:r>
      <w:r w:rsidRPr="00585D2F">
        <w:t>dag när vi dessutom ser allt större behov av ökad samordning mellan myndigheters verksamheter finns också anledning att se över hur förtroend</w:t>
      </w:r>
      <w:r w:rsidRPr="00585D2F">
        <w:t>e</w:t>
      </w:r>
      <w:r w:rsidRPr="00585D2F">
        <w:t xml:space="preserve">mannaorganisationen och de förtroendevalda ska möta den utvecklingen. Förslag bör därför övervägas </w:t>
      </w:r>
      <w:r w:rsidR="001B55DE" w:rsidRPr="00585D2F">
        <w:t xml:space="preserve">om </w:t>
      </w:r>
      <w:r w:rsidRPr="00585D2F">
        <w:t>hur de förtroendevaldas medverkan kan utvecklas inom viktig välfärdsadminis</w:t>
      </w:r>
      <w:r w:rsidR="00D240B6" w:rsidRPr="00585D2F">
        <w:t>tration såsom socialförsäkringarna</w:t>
      </w:r>
      <w:r w:rsidRPr="00585D2F">
        <w:t>. Vi menar därför att regeringen bör återkomma till riksdagen med en översyn om hur de förtroendevaldas medverkan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D2F">
        <w:trPr>
          <w:cantSplit/>
        </w:trPr>
        <w:tc>
          <w:tcPr>
            <w:tcW w:w="3046" w:type="dxa"/>
          </w:tcPr>
          <w:p w:rsidR="004F458F" w:rsidRPr="00585D2F" w:rsidRDefault="004F458F">
            <w:pPr>
              <w:pStyle w:val="UnderskriftDatum"/>
              <w:spacing w:before="240"/>
            </w:pPr>
            <w:r w:rsidRPr="00585D2F">
              <w:t>Stockholm den 19 juni 2007</w:t>
            </w:r>
          </w:p>
        </w:tc>
        <w:tc>
          <w:tcPr>
            <w:tcW w:w="3047" w:type="dxa"/>
          </w:tcPr>
          <w:p w:rsidR="004F458F" w:rsidRPr="00585D2F" w:rsidRDefault="004F458F">
            <w:pPr>
              <w:pStyle w:val="Underskrifter"/>
              <w:spacing w:before="240"/>
            </w:pPr>
          </w:p>
        </w:tc>
      </w:tr>
      <w:tr w:rsidR="00000000" w:rsidRPr="00585D2F">
        <w:trPr>
          <w:cantSplit/>
        </w:trPr>
        <w:tc>
          <w:tcPr>
            <w:tcW w:w="3046" w:type="dxa"/>
          </w:tcPr>
          <w:p w:rsidR="004F458F" w:rsidRPr="00585D2F" w:rsidRDefault="004F458F">
            <w:pPr>
              <w:pStyle w:val="Underskrifter"/>
            </w:pPr>
            <w:r w:rsidRPr="00585D2F">
              <w:t>Tomas Eneroth (s)</w:t>
            </w:r>
          </w:p>
        </w:tc>
        <w:tc>
          <w:tcPr>
            <w:tcW w:w="3046" w:type="dxa"/>
          </w:tcPr>
          <w:p w:rsidR="004F458F" w:rsidRPr="00585D2F" w:rsidRDefault="004F458F">
            <w:pPr>
              <w:pStyle w:val="Underskrifter"/>
            </w:pPr>
          </w:p>
        </w:tc>
      </w:tr>
      <w:tr w:rsidR="00000000" w:rsidRPr="00585D2F">
        <w:trPr>
          <w:cantSplit/>
        </w:trPr>
        <w:tc>
          <w:tcPr>
            <w:tcW w:w="3046" w:type="dxa"/>
          </w:tcPr>
          <w:p w:rsidR="004F458F" w:rsidRPr="00585D2F" w:rsidRDefault="004F458F">
            <w:pPr>
              <w:pStyle w:val="Underskrifter"/>
            </w:pPr>
            <w:r w:rsidRPr="00585D2F">
              <w:t>Siw Wittgren-Ahl (s)</w:t>
            </w:r>
          </w:p>
        </w:tc>
        <w:tc>
          <w:tcPr>
            <w:tcW w:w="3046" w:type="dxa"/>
          </w:tcPr>
          <w:p w:rsidR="004F458F" w:rsidRPr="00585D2F" w:rsidRDefault="004F458F">
            <w:pPr>
              <w:pStyle w:val="Underskrifter"/>
            </w:pPr>
            <w:r w:rsidRPr="00585D2F">
              <w:t>Kurt Kvarnström (s)</w:t>
            </w:r>
          </w:p>
        </w:tc>
      </w:tr>
      <w:tr w:rsidR="00000000" w:rsidRPr="00585D2F">
        <w:trPr>
          <w:cantSplit/>
        </w:trPr>
        <w:tc>
          <w:tcPr>
            <w:tcW w:w="3046" w:type="dxa"/>
          </w:tcPr>
          <w:p w:rsidR="004F458F" w:rsidRPr="00585D2F" w:rsidRDefault="004F458F">
            <w:pPr>
              <w:pStyle w:val="Underskrifter"/>
            </w:pPr>
            <w:r w:rsidRPr="00585D2F">
              <w:t>Ronny Olander (s)</w:t>
            </w:r>
          </w:p>
        </w:tc>
        <w:tc>
          <w:tcPr>
            <w:tcW w:w="3046" w:type="dxa"/>
          </w:tcPr>
          <w:p w:rsidR="004F458F" w:rsidRPr="00585D2F" w:rsidRDefault="004F458F">
            <w:pPr>
              <w:pStyle w:val="Underskrifter"/>
            </w:pPr>
            <w:r w:rsidRPr="00585D2F">
              <w:t>Göte Wahlström (s)</w:t>
            </w:r>
          </w:p>
        </w:tc>
      </w:tr>
      <w:tr w:rsidR="00000000" w:rsidRPr="00585D2F">
        <w:trPr>
          <w:cantSplit/>
        </w:trPr>
        <w:tc>
          <w:tcPr>
            <w:tcW w:w="3046" w:type="dxa"/>
          </w:tcPr>
          <w:p w:rsidR="004F458F" w:rsidRPr="00585D2F" w:rsidRDefault="004F458F">
            <w:pPr>
              <w:pStyle w:val="Underskrifter"/>
            </w:pPr>
            <w:r w:rsidRPr="00585D2F">
              <w:t>Helena Frisk (s)</w:t>
            </w:r>
          </w:p>
        </w:tc>
        <w:tc>
          <w:tcPr>
            <w:tcW w:w="3046" w:type="dxa"/>
          </w:tcPr>
          <w:p w:rsidR="004F458F" w:rsidRPr="00585D2F" w:rsidRDefault="004F458F">
            <w:pPr>
              <w:pStyle w:val="Underskrifter"/>
            </w:pPr>
            <w:r w:rsidRPr="00585D2F">
              <w:t>Jasenko Omanovic (s)</w:t>
            </w:r>
          </w:p>
        </w:tc>
      </w:tr>
      <w:tr w:rsidR="00000000" w:rsidRPr="00585D2F">
        <w:trPr>
          <w:cantSplit/>
        </w:trPr>
        <w:tc>
          <w:tcPr>
            <w:tcW w:w="3046" w:type="dxa"/>
          </w:tcPr>
          <w:p w:rsidR="004F458F" w:rsidRPr="00585D2F" w:rsidRDefault="004F458F">
            <w:pPr>
              <w:pStyle w:val="Underskrifter"/>
            </w:pPr>
            <w:r w:rsidRPr="00585D2F">
              <w:t>Magdalena Streijffert (s)</w:t>
            </w:r>
          </w:p>
        </w:tc>
        <w:tc>
          <w:tcPr>
            <w:tcW w:w="3046" w:type="dxa"/>
          </w:tcPr>
          <w:p w:rsidR="004F458F" w:rsidRPr="00585D2F" w:rsidRDefault="004F458F">
            <w:pPr>
              <w:pStyle w:val="Underskrifter"/>
            </w:pPr>
          </w:p>
        </w:tc>
      </w:tr>
    </w:tbl>
    <w:p w:rsidR="00EC7840" w:rsidRPr="00585D2F" w:rsidRDefault="00EC7840" w:rsidP="001B55DE">
      <w:pPr>
        <w:pStyle w:val="Normaltindrag"/>
      </w:pPr>
    </w:p>
    <w:sectPr w:rsidR="00EC7840" w:rsidRPr="00585D2F" w:rsidSect="001B55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58F" w:rsidRPr="00585D2F" w:rsidRDefault="004F458F">
      <w:r w:rsidRPr="00585D2F">
        <w:separator/>
      </w:r>
    </w:p>
  </w:endnote>
  <w:endnote w:type="continuationSeparator" w:id="0">
    <w:p w:rsidR="004F458F" w:rsidRPr="00585D2F" w:rsidRDefault="004F458F">
      <w:r w:rsidRPr="00585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06" w:rsidRPr="00585D2F" w:rsidRDefault="00585D2F" w:rsidP="001B55DE">
    <w:pPr>
      <w:pStyle w:val="Sidfot"/>
    </w:pPr>
    <w:r w:rsidRPr="00585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976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DE" w:rsidRDefault="004F458F">
                          <w:pPr>
                            <w:pStyle w:val="NormalS5sidnrV"/>
                          </w:pPr>
                          <w:r>
                            <w:fldChar w:fldCharType="begin"/>
                          </w:r>
                          <w:r w:rsidR="001B55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5DE" w:rsidRDefault="004F458F">
                    <w:pPr>
                      <w:pStyle w:val="NormalS5sidnrV"/>
                    </w:pPr>
                    <w:r>
                      <w:fldChar w:fldCharType="begin"/>
                    </w:r>
                    <w:r w:rsidR="001B55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06" w:rsidRPr="00585D2F" w:rsidRDefault="00585D2F" w:rsidP="001B55DE">
    <w:pPr>
      <w:pStyle w:val="Sidfot"/>
    </w:pPr>
    <w:r w:rsidRPr="00585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917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DE" w:rsidRDefault="004F458F">
                          <w:pPr>
                            <w:pStyle w:val="NormalS5sidnrH"/>
                            <w:ind w:right="0"/>
                          </w:pPr>
                          <w:r>
                            <w:fldChar w:fldCharType="begin"/>
                          </w:r>
                          <w:r w:rsidR="001B55DE">
                            <w:instrText xml:space="preserve"> PAGE *\charformat</w:instrText>
                          </w:r>
                          <w:r>
                            <w:fldChar w:fldCharType="separate"/>
                          </w:r>
                          <w:r w:rsidR="00385E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5DE" w:rsidRDefault="004F458F">
                    <w:pPr>
                      <w:pStyle w:val="NormalS5sidnrH"/>
                      <w:ind w:right="0"/>
                    </w:pPr>
                    <w:r>
                      <w:fldChar w:fldCharType="begin"/>
                    </w:r>
                    <w:r w:rsidR="001B55DE">
                      <w:instrText xml:space="preserve"> PAGE *\charformat</w:instrText>
                    </w:r>
                    <w:r>
                      <w:fldChar w:fldCharType="separate"/>
                    </w:r>
                    <w:r w:rsidR="00385E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06" w:rsidRPr="00585D2F" w:rsidRDefault="00585D2F" w:rsidP="001B55DE">
    <w:pPr>
      <w:pStyle w:val="Sidfot"/>
    </w:pPr>
    <w:r w:rsidRPr="00585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488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DE" w:rsidRDefault="004F458F">
                          <w:pPr>
                            <w:pStyle w:val="NormalS5sidnrH"/>
                            <w:ind w:right="0"/>
                          </w:pPr>
                          <w:r>
                            <w:fldChar w:fldCharType="begin"/>
                          </w:r>
                          <w:r w:rsidR="001B55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5DE" w:rsidRDefault="004F458F">
                    <w:pPr>
                      <w:pStyle w:val="NormalS5sidnrH"/>
                      <w:ind w:right="0"/>
                    </w:pPr>
                    <w:r>
                      <w:fldChar w:fldCharType="begin"/>
                    </w:r>
                    <w:r w:rsidR="001B55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58F" w:rsidRPr="00585D2F" w:rsidRDefault="004F458F">
      <w:r w:rsidRPr="00585D2F">
        <w:separator/>
      </w:r>
    </w:p>
  </w:footnote>
  <w:footnote w:type="continuationSeparator" w:id="0">
    <w:p w:rsidR="004F458F" w:rsidRPr="00585D2F" w:rsidRDefault="004F458F">
      <w:r w:rsidRPr="00585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06" w:rsidRPr="00585D2F" w:rsidRDefault="00585D2F" w:rsidP="001B55DE">
    <w:pPr>
      <w:pStyle w:val="Sidhuvud"/>
    </w:pPr>
    <w:r w:rsidRPr="00585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386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DE" w:rsidRDefault="004F458F">
                          <w:pPr>
                            <w:pStyle w:val="KantRubrikS5V"/>
                          </w:pPr>
                          <w:r>
                            <w:fldChar w:fldCharType="begin"/>
                          </w:r>
                          <w:r w:rsidR="001B55DE">
                            <w:instrText xml:space="preserve"> DOCPROPERTY "YearUser" *\charformat </w:instrText>
                          </w:r>
                          <w:r>
                            <w:fldChar w:fldCharType="separate"/>
                          </w:r>
                          <w:r w:rsidR="00385E3A">
                            <w:t>2006/07</w:t>
                          </w:r>
                          <w:r>
                            <w:fldChar w:fldCharType="end"/>
                          </w:r>
                          <w:r w:rsidR="001B55DE">
                            <w:t>:</w:t>
                          </w:r>
                          <w:r>
                            <w:fldChar w:fldCharType="begin"/>
                          </w:r>
                          <w:r w:rsidR="001B55DE">
                            <w:instrText xml:space="preserve"> DOCPROPERTY "Motionsnummer" *\charformat </w:instrText>
                          </w:r>
                          <w:r>
                            <w:fldChar w:fldCharType="separate"/>
                          </w:r>
                          <w:r w:rsidR="00385E3A">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5DE" w:rsidRDefault="004F458F">
                    <w:pPr>
                      <w:pStyle w:val="KantRubrikS5V"/>
                    </w:pPr>
                    <w:r>
                      <w:fldChar w:fldCharType="begin"/>
                    </w:r>
                    <w:r w:rsidR="001B55DE">
                      <w:instrText xml:space="preserve"> DOCPROPERTY "YearUser" *\charformat </w:instrText>
                    </w:r>
                    <w:r>
                      <w:fldChar w:fldCharType="separate"/>
                    </w:r>
                    <w:r w:rsidR="00385E3A">
                      <w:t>2006/07</w:t>
                    </w:r>
                    <w:r>
                      <w:fldChar w:fldCharType="end"/>
                    </w:r>
                    <w:r w:rsidR="001B55DE">
                      <w:t>:</w:t>
                    </w:r>
                    <w:r>
                      <w:fldChar w:fldCharType="begin"/>
                    </w:r>
                    <w:r w:rsidR="001B55DE">
                      <w:instrText xml:space="preserve"> DOCPROPERTY "Motionsnummer" *\charformat </w:instrText>
                    </w:r>
                    <w:r>
                      <w:fldChar w:fldCharType="separate"/>
                    </w:r>
                    <w:r w:rsidR="00385E3A">
                      <w:t>Sf24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06" w:rsidRPr="00585D2F" w:rsidRDefault="00585D2F" w:rsidP="001B55DE">
    <w:pPr>
      <w:pStyle w:val="Sidhuvud"/>
    </w:pPr>
    <w:r w:rsidRPr="00585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783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DE" w:rsidRDefault="004F458F">
                          <w:pPr>
                            <w:pStyle w:val="KantRubrikS5H"/>
                            <w:ind w:right="0"/>
                          </w:pPr>
                          <w:r>
                            <w:fldChar w:fldCharType="begin"/>
                          </w:r>
                          <w:r w:rsidR="001B55DE">
                            <w:instrText xml:space="preserve"> DOCPROPERTY "YearUser" *\charformat </w:instrText>
                          </w:r>
                          <w:r>
                            <w:fldChar w:fldCharType="separate"/>
                          </w:r>
                          <w:r w:rsidR="00385E3A">
                            <w:t>2006/07</w:t>
                          </w:r>
                          <w:r>
                            <w:fldChar w:fldCharType="end"/>
                          </w:r>
                          <w:r w:rsidR="001B55DE">
                            <w:t>:</w:t>
                          </w:r>
                          <w:r>
                            <w:fldChar w:fldCharType="begin"/>
                          </w:r>
                          <w:r w:rsidR="001B55DE">
                            <w:instrText xml:space="preserve"> DOCPROPERTY "Motionsnummer" *\charformat </w:instrText>
                          </w:r>
                          <w:r>
                            <w:fldChar w:fldCharType="separate"/>
                          </w:r>
                          <w:r w:rsidR="00385E3A">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5DE" w:rsidRDefault="004F458F">
                    <w:pPr>
                      <w:pStyle w:val="KantRubrikS5H"/>
                      <w:ind w:right="0"/>
                    </w:pPr>
                    <w:r>
                      <w:fldChar w:fldCharType="begin"/>
                    </w:r>
                    <w:r w:rsidR="001B55DE">
                      <w:instrText xml:space="preserve"> DOCPROPERTY "YearUser" *\charformat </w:instrText>
                    </w:r>
                    <w:r>
                      <w:fldChar w:fldCharType="separate"/>
                    </w:r>
                    <w:r w:rsidR="00385E3A">
                      <w:t>2006/07</w:t>
                    </w:r>
                    <w:r>
                      <w:fldChar w:fldCharType="end"/>
                    </w:r>
                    <w:r w:rsidR="001B55DE">
                      <w:t>:</w:t>
                    </w:r>
                    <w:r>
                      <w:fldChar w:fldCharType="begin"/>
                    </w:r>
                    <w:r w:rsidR="001B55DE">
                      <w:instrText xml:space="preserve"> DOCPROPERTY "Motionsnummer" *\charformat </w:instrText>
                    </w:r>
                    <w:r>
                      <w:fldChar w:fldCharType="separate"/>
                    </w:r>
                    <w:r w:rsidR="00385E3A">
                      <w:t>Sf24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58F" w:rsidRPr="00585D2F" w:rsidRDefault="004F458F">
    <w:pPr>
      <w:pStyle w:val="FSHNormal"/>
      <w:tabs>
        <w:tab w:val="right" w:pos="5840"/>
      </w:tabs>
    </w:pPr>
    <w:r w:rsidRPr="00585D2F">
      <w:br/>
    </w:r>
    <w:r w:rsidRPr="00585D2F">
      <w:fldChar w:fldCharType="begin" w:fldLock="1"/>
    </w:r>
    <w:r w:rsidRPr="00585D2F">
      <w:instrText xml:space="preserve"> DOCPROPERTY</w:instrText>
    </w:r>
    <w:r w:rsidRPr="00585D2F">
      <w:rPr>
        <w:sz w:val="18"/>
      </w:rPr>
      <w:instrText xml:space="preserve"> "YearUser" *\charformat </w:instrText>
    </w:r>
    <w:r w:rsidRPr="00585D2F">
      <w:fldChar w:fldCharType="separate"/>
    </w:r>
    <w:r w:rsidRPr="00585D2F">
      <w:t>2006/07</w:t>
    </w:r>
    <w:r w:rsidRPr="00585D2F">
      <w:fldChar w:fldCharType="end"/>
    </w:r>
    <w:r w:rsidRPr="00585D2F">
      <w:t xml:space="preserve"> </w:t>
    </w:r>
    <w:r w:rsidRPr="00585D2F">
      <w:tab/>
      <w:t xml:space="preserve">mnr: </w:t>
    </w:r>
    <w:r w:rsidRPr="00585D2F">
      <w:fldChar w:fldCharType="begin" w:fldLock="1"/>
    </w:r>
    <w:r w:rsidRPr="00585D2F">
      <w:instrText xml:space="preserve"> DOCPROPERTY</w:instrText>
    </w:r>
    <w:r w:rsidRPr="00585D2F">
      <w:rPr>
        <w:sz w:val="18"/>
      </w:rPr>
      <w:instrText xml:space="preserve"> "Motionsnummer" *\charformat </w:instrText>
    </w:r>
    <w:r w:rsidRPr="00585D2F">
      <w:fldChar w:fldCharType="separate"/>
    </w:r>
    <w:r w:rsidRPr="00585D2F">
      <w:t>Sf24</w:t>
    </w:r>
    <w:r w:rsidRPr="00585D2F">
      <w:fldChar w:fldCharType="end"/>
    </w:r>
    <w:r w:rsidRPr="00585D2F">
      <w:br/>
    </w:r>
    <w:r w:rsidRPr="00585D2F">
      <w:fldChar w:fldCharType="begin" w:fldLock="1"/>
    </w:r>
    <w:r w:rsidRPr="00585D2F">
      <w:instrText xml:space="preserve"> DOCPROPERTY</w:instrText>
    </w:r>
    <w:r w:rsidRPr="00585D2F">
      <w:rPr>
        <w:sz w:val="18"/>
      </w:rPr>
      <w:instrText xml:space="preserve"> "Samling" *\charformat </w:instrText>
    </w:r>
    <w:r w:rsidRPr="00585D2F">
      <w:fldChar w:fldCharType="end"/>
    </w:r>
    <w:r w:rsidRPr="00585D2F">
      <w:tab/>
      <w:t xml:space="preserve">pnr: </w:t>
    </w:r>
    <w:r w:rsidRPr="00585D2F">
      <w:fldChar w:fldCharType="begin" w:fldLock="1"/>
    </w:r>
    <w:r w:rsidRPr="00585D2F">
      <w:instrText xml:space="preserve"> DOCPROPERTY</w:instrText>
    </w:r>
    <w:r w:rsidRPr="00585D2F">
      <w:rPr>
        <w:sz w:val="18"/>
      </w:rPr>
      <w:instrText xml:space="preserve"> "Partinummer" *\charformat </w:instrText>
    </w:r>
    <w:r w:rsidRPr="00585D2F">
      <w:fldChar w:fldCharType="separate"/>
    </w:r>
    <w:r w:rsidRPr="00585D2F">
      <w:t>s85008</w:t>
    </w:r>
    <w:r w:rsidRPr="00585D2F">
      <w:fldChar w:fldCharType="end"/>
    </w:r>
  </w:p>
  <w:p w:rsidR="004F458F" w:rsidRPr="00585D2F" w:rsidRDefault="004F458F">
    <w:pPr>
      <w:pStyle w:val="FSHRub1"/>
    </w:pPr>
    <w:r w:rsidRPr="00585D2F">
      <w:t>Motion till riksdagen</w:t>
    </w:r>
    <w:r w:rsidRPr="00585D2F">
      <w:br/>
    </w:r>
    <w:r w:rsidRPr="00585D2F">
      <w:fldChar w:fldCharType="begin" w:fldLock="1"/>
    </w:r>
    <w:r w:rsidRPr="00585D2F">
      <w:instrText xml:space="preserve"> DOCPROPERTY "YearUser" *\charformat </w:instrText>
    </w:r>
    <w:r w:rsidRPr="00585D2F">
      <w:fldChar w:fldCharType="separate"/>
    </w:r>
    <w:r w:rsidRPr="00585D2F">
      <w:t>2006/07</w:t>
    </w:r>
    <w:r w:rsidRPr="00585D2F">
      <w:fldChar w:fldCharType="end"/>
    </w:r>
    <w:r w:rsidRPr="00585D2F">
      <w:t>:</w:t>
    </w:r>
    <w:r w:rsidRPr="00585D2F">
      <w:fldChar w:fldCharType="begin" w:fldLock="1"/>
    </w:r>
    <w:r w:rsidRPr="00585D2F">
      <w:instrText xml:space="preserve"> DOCPROPERTY "Motionsnummer" *\charformat </w:instrText>
    </w:r>
    <w:r w:rsidRPr="00585D2F">
      <w:fldChar w:fldCharType="separate"/>
    </w:r>
    <w:r w:rsidRPr="00585D2F">
      <w:t>Sf24</w:t>
    </w:r>
    <w:r w:rsidRPr="00585D2F">
      <w:fldChar w:fldCharType="end"/>
    </w:r>
  </w:p>
  <w:p w:rsidR="004F458F" w:rsidRPr="00585D2F" w:rsidRDefault="004F458F">
    <w:pPr>
      <w:pStyle w:val="FSHNormalS5"/>
    </w:pPr>
    <w:r w:rsidRPr="00585D2F">
      <w:fldChar w:fldCharType="begin" w:fldLock="1"/>
    </w:r>
    <w:r w:rsidRPr="00585D2F">
      <w:instrText xml:space="preserve"> DOCPROPERTY "MotionarText" *\charformat </w:instrText>
    </w:r>
    <w:r w:rsidRPr="00585D2F">
      <w:fldChar w:fldCharType="separate"/>
    </w:r>
    <w:r w:rsidRPr="00585D2F">
      <w:t>av Tomas Eneroth m.fl. (s)</w:t>
    </w:r>
    <w:r w:rsidRPr="00585D2F">
      <w:fldChar w:fldCharType="end"/>
    </w:r>
    <w:r w:rsidRPr="00585D2F">
      <w:br/>
    </w:r>
    <w:r w:rsidRPr="00585D2F">
      <w:fldChar w:fldCharType="begin" w:fldLock="1"/>
    </w:r>
    <w:r w:rsidRPr="00585D2F">
      <w:instrText xml:space="preserve"> DOCPROPERTY "SvarFrasKort" *\charformat </w:instrText>
    </w:r>
    <w:r w:rsidRPr="00585D2F">
      <w:fldChar w:fldCharType="separate"/>
    </w:r>
    <w:r w:rsidRPr="00585D2F">
      <w:t>med anledning av prop. 2006/07:117</w:t>
    </w:r>
    <w:r w:rsidRPr="00585D2F">
      <w:fldChar w:fldCharType="end"/>
    </w:r>
  </w:p>
  <w:p w:rsidR="004F458F" w:rsidRPr="00585D2F" w:rsidRDefault="004F458F">
    <w:pPr>
      <w:pStyle w:val="FSHTitel"/>
    </w:pPr>
    <w:r w:rsidRPr="00585D2F">
      <w:fldChar w:fldCharType="begin" w:fldLock="1"/>
    </w:r>
    <w:r w:rsidRPr="00585D2F">
      <w:instrText xml:space="preserve"> DOCPROPERTY</w:instrText>
    </w:r>
    <w:r w:rsidRPr="00585D2F">
      <w:rPr>
        <w:sz w:val="18"/>
      </w:rPr>
      <w:instrText xml:space="preserve"> "RubrikSvar" *\charformat </w:instrText>
    </w:r>
    <w:r w:rsidRPr="00585D2F">
      <w:fldChar w:fldCharType="separate"/>
    </w:r>
    <w:r w:rsidRPr="00585D2F">
      <w:t>Vissa sjukförsäkrings- och pensionsfrågor, m.m.</w:t>
    </w:r>
    <w:r w:rsidRPr="00585D2F">
      <w:fldChar w:fldCharType="end"/>
    </w:r>
  </w:p>
  <w:p w:rsidR="004F458F" w:rsidRPr="00585D2F" w:rsidRDefault="004F458F">
    <w:pPr>
      <w:pStyle w:val="Normal00"/>
    </w:pPr>
  </w:p>
  <w:p w:rsidR="001B55DE" w:rsidRPr="00585D2F" w:rsidRDefault="001B55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51554C"/>
    <w:multiLevelType w:val="hybridMultilevel"/>
    <w:tmpl w:val="39FA968A"/>
    <w:lvl w:ilvl="0" w:tplc="506A8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092816">
    <w:abstractNumId w:val="8"/>
  </w:num>
  <w:num w:numId="2" w16cid:durableId="1961253362">
    <w:abstractNumId w:val="9"/>
  </w:num>
  <w:num w:numId="3" w16cid:durableId="1628514180">
    <w:abstractNumId w:val="8"/>
  </w:num>
  <w:num w:numId="4" w16cid:durableId="874275391">
    <w:abstractNumId w:val="9"/>
  </w:num>
  <w:num w:numId="5" w16cid:durableId="1166017496">
    <w:abstractNumId w:val="14"/>
  </w:num>
  <w:num w:numId="6" w16cid:durableId="896748246">
    <w:abstractNumId w:val="10"/>
  </w:num>
  <w:num w:numId="7" w16cid:durableId="736128326">
    <w:abstractNumId w:val="11"/>
  </w:num>
  <w:num w:numId="8" w16cid:durableId="1991590889">
    <w:abstractNumId w:val="12"/>
  </w:num>
  <w:num w:numId="9" w16cid:durableId="105777170">
    <w:abstractNumId w:val="8"/>
  </w:num>
  <w:num w:numId="10" w16cid:durableId="995652126">
    <w:abstractNumId w:val="3"/>
  </w:num>
  <w:num w:numId="11" w16cid:durableId="676229978">
    <w:abstractNumId w:val="2"/>
  </w:num>
  <w:num w:numId="12" w16cid:durableId="302202364">
    <w:abstractNumId w:val="1"/>
  </w:num>
  <w:num w:numId="13" w16cid:durableId="818116211">
    <w:abstractNumId w:val="0"/>
  </w:num>
  <w:num w:numId="14" w16cid:durableId="1802961654">
    <w:abstractNumId w:val="9"/>
  </w:num>
  <w:num w:numId="15" w16cid:durableId="952828323">
    <w:abstractNumId w:val="7"/>
  </w:num>
  <w:num w:numId="16" w16cid:durableId="1841122184">
    <w:abstractNumId w:val="6"/>
  </w:num>
  <w:num w:numId="17" w16cid:durableId="1774668658">
    <w:abstractNumId w:val="5"/>
  </w:num>
  <w:num w:numId="18" w16cid:durableId="328335460">
    <w:abstractNumId w:val="4"/>
  </w:num>
  <w:num w:numId="19" w16cid:durableId="662464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15"/>
    <w:docVar w:name="PersonGUIDs" w:val="{042520C7-60F5-4483-8053-858F5CC61EA2},{31CDDFCD-D7E7-4188-B530-D7BEB05DD282},{09A98EE4-04BA-4B7B-8EDC-B2375F16CE1F},{39F7915D-E142-47B1-A92C-2D584BF557C0},{6251CDF2-4482-4ECE-AB35-35FAE7AFD832},{6BBB6B6C-52F8-4315-8E45-FDBE1BC6E9B6},{29FE5090-7C32-4F4F-AEC4-9D001E10322D},{1C2BA653-3C4A-421A-91E9-D5DC7847F998}"/>
  </w:docVars>
  <w:rsids>
    <w:rsidRoot w:val="00585D2F"/>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B55DE"/>
    <w:rsid w:val="001B6906"/>
    <w:rsid w:val="001E0043"/>
    <w:rsid w:val="001F4981"/>
    <w:rsid w:val="00201DFB"/>
    <w:rsid w:val="00204A63"/>
    <w:rsid w:val="00212FF1"/>
    <w:rsid w:val="002166B7"/>
    <w:rsid w:val="002222BD"/>
    <w:rsid w:val="00230193"/>
    <w:rsid w:val="00244D0B"/>
    <w:rsid w:val="0025068A"/>
    <w:rsid w:val="002818D3"/>
    <w:rsid w:val="00283569"/>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5E3A"/>
    <w:rsid w:val="003866EC"/>
    <w:rsid w:val="00391AF5"/>
    <w:rsid w:val="003B418B"/>
    <w:rsid w:val="003E1994"/>
    <w:rsid w:val="003E4F4D"/>
    <w:rsid w:val="003F100A"/>
    <w:rsid w:val="00445271"/>
    <w:rsid w:val="00447A04"/>
    <w:rsid w:val="004527C3"/>
    <w:rsid w:val="00461456"/>
    <w:rsid w:val="00487F7A"/>
    <w:rsid w:val="0049453A"/>
    <w:rsid w:val="004971B2"/>
    <w:rsid w:val="004A0504"/>
    <w:rsid w:val="004B5278"/>
    <w:rsid w:val="004C7A3F"/>
    <w:rsid w:val="004D7823"/>
    <w:rsid w:val="004E38D9"/>
    <w:rsid w:val="004F094C"/>
    <w:rsid w:val="004F22DC"/>
    <w:rsid w:val="004F458F"/>
    <w:rsid w:val="005000F2"/>
    <w:rsid w:val="005057B1"/>
    <w:rsid w:val="00531020"/>
    <w:rsid w:val="00545150"/>
    <w:rsid w:val="00545421"/>
    <w:rsid w:val="0055072A"/>
    <w:rsid w:val="005525A5"/>
    <w:rsid w:val="005544CE"/>
    <w:rsid w:val="00567774"/>
    <w:rsid w:val="00585D2F"/>
    <w:rsid w:val="005B145B"/>
    <w:rsid w:val="005C2FF5"/>
    <w:rsid w:val="005C441C"/>
    <w:rsid w:val="005C73CD"/>
    <w:rsid w:val="005D3F50"/>
    <w:rsid w:val="005D72CF"/>
    <w:rsid w:val="00601C6D"/>
    <w:rsid w:val="00603CD4"/>
    <w:rsid w:val="00622C08"/>
    <w:rsid w:val="006346C1"/>
    <w:rsid w:val="006443A4"/>
    <w:rsid w:val="0064771D"/>
    <w:rsid w:val="00653DD0"/>
    <w:rsid w:val="00677B63"/>
    <w:rsid w:val="00692511"/>
    <w:rsid w:val="006A1005"/>
    <w:rsid w:val="006B6262"/>
    <w:rsid w:val="006C33EB"/>
    <w:rsid w:val="00727C6F"/>
    <w:rsid w:val="0074086B"/>
    <w:rsid w:val="00740D6D"/>
    <w:rsid w:val="00743F76"/>
    <w:rsid w:val="00770030"/>
    <w:rsid w:val="00774959"/>
    <w:rsid w:val="007852B2"/>
    <w:rsid w:val="00794149"/>
    <w:rsid w:val="007B67A7"/>
    <w:rsid w:val="007C6092"/>
    <w:rsid w:val="007D13A6"/>
    <w:rsid w:val="007E119E"/>
    <w:rsid w:val="00846903"/>
    <w:rsid w:val="00857EC2"/>
    <w:rsid w:val="00892562"/>
    <w:rsid w:val="008A155D"/>
    <w:rsid w:val="008E2013"/>
    <w:rsid w:val="008F0A96"/>
    <w:rsid w:val="009062A0"/>
    <w:rsid w:val="009451E7"/>
    <w:rsid w:val="00956E7F"/>
    <w:rsid w:val="00963118"/>
    <w:rsid w:val="00970D4F"/>
    <w:rsid w:val="00971D70"/>
    <w:rsid w:val="00985A73"/>
    <w:rsid w:val="009A4377"/>
    <w:rsid w:val="009A6043"/>
    <w:rsid w:val="009D0673"/>
    <w:rsid w:val="00A053C6"/>
    <w:rsid w:val="00A055B3"/>
    <w:rsid w:val="00A15D71"/>
    <w:rsid w:val="00A21BC5"/>
    <w:rsid w:val="00A47FAF"/>
    <w:rsid w:val="00A736FF"/>
    <w:rsid w:val="00AA1434"/>
    <w:rsid w:val="00AB5000"/>
    <w:rsid w:val="00AC37E6"/>
    <w:rsid w:val="00AC4310"/>
    <w:rsid w:val="00AC63D9"/>
    <w:rsid w:val="00AE2EF8"/>
    <w:rsid w:val="00AF336A"/>
    <w:rsid w:val="00AF5881"/>
    <w:rsid w:val="00B13BF0"/>
    <w:rsid w:val="00B25BC7"/>
    <w:rsid w:val="00B33C81"/>
    <w:rsid w:val="00B34666"/>
    <w:rsid w:val="00B421B1"/>
    <w:rsid w:val="00B67E5B"/>
    <w:rsid w:val="00B7572E"/>
    <w:rsid w:val="00B84A97"/>
    <w:rsid w:val="00BA4894"/>
    <w:rsid w:val="00BA6BE0"/>
    <w:rsid w:val="00BB6D75"/>
    <w:rsid w:val="00BD41B8"/>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240B6"/>
    <w:rsid w:val="00D372C4"/>
    <w:rsid w:val="00D44527"/>
    <w:rsid w:val="00D52681"/>
    <w:rsid w:val="00D53D04"/>
    <w:rsid w:val="00D55EF7"/>
    <w:rsid w:val="00D97778"/>
    <w:rsid w:val="00DA111B"/>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C7840"/>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D97C27-A97E-498F-990E-1800853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E4F4D"/>
    <w:rPr>
      <w:sz w:val="32"/>
      <w:lang w:val="sv-SE" w:eastAsia="sv-SE" w:bidi="ar-SA"/>
    </w:rPr>
  </w:style>
  <w:style w:type="character" w:customStyle="1" w:styleId="Rubrik2Char">
    <w:name w:val="Rubrik 2 Char"/>
    <w:aliases w:val="Beslutrubrik Char"/>
    <w:basedOn w:val="Standardstycketeckensnitt"/>
    <w:link w:val="Rubrik2"/>
    <w:semiHidden/>
    <w:locked/>
    <w:rsid w:val="003E4F4D"/>
    <w:rPr>
      <w:sz w:val="27"/>
      <w:lang w:val="sv-SE" w:eastAsia="sv-SE" w:bidi="ar-SA"/>
    </w:rPr>
  </w:style>
  <w:style w:type="character" w:customStyle="1" w:styleId="Rubrik3Char">
    <w:name w:val="Rubrik 3 Char"/>
    <w:aliases w:val="Mellanrubrik Char"/>
    <w:basedOn w:val="Standardstycketeckensnitt"/>
    <w:link w:val="Rubrik3"/>
    <w:semiHidden/>
    <w:locked/>
    <w:rsid w:val="003E4F4D"/>
    <w:rPr>
      <w:b/>
      <w:sz w:val="21"/>
      <w:lang w:val="sv-SE" w:eastAsia="sv-SE" w:bidi="ar-SA"/>
    </w:rPr>
  </w:style>
  <w:style w:type="character" w:customStyle="1" w:styleId="Rubrik4Char">
    <w:name w:val="Rubrik 4 Char"/>
    <w:aliases w:val="KursivRubrik Char"/>
    <w:basedOn w:val="Standardstycketeckensnitt"/>
    <w:link w:val="Rubrik4"/>
    <w:semiHidden/>
    <w:locked/>
    <w:rsid w:val="003E4F4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E4F4D"/>
    <w:rPr>
      <w:sz w:val="19"/>
      <w:lang w:val="sv-SE" w:eastAsia="sv-SE" w:bidi="ar-SA"/>
    </w:rPr>
  </w:style>
  <w:style w:type="character" w:customStyle="1" w:styleId="Rubrik6Char">
    <w:name w:val="Rubrik 6 Char"/>
    <w:basedOn w:val="Standardstycketeckensnitt"/>
    <w:link w:val="Rubrik6"/>
    <w:semiHidden/>
    <w:locked/>
    <w:rsid w:val="003E4F4D"/>
    <w:rPr>
      <w:caps/>
      <w:sz w:val="14"/>
      <w:lang w:val="sv-SE" w:eastAsia="sv-SE" w:bidi="ar-SA"/>
    </w:rPr>
  </w:style>
  <w:style w:type="character" w:customStyle="1" w:styleId="Rubrik7Char">
    <w:name w:val="Rubrik 7 Char"/>
    <w:basedOn w:val="Standardstycketeckensnitt"/>
    <w:link w:val="Rubrik7"/>
    <w:semiHidden/>
    <w:locked/>
    <w:rsid w:val="003E4F4D"/>
    <w:rPr>
      <w:caps/>
      <w:sz w:val="14"/>
      <w:lang w:val="sv-SE" w:eastAsia="sv-SE" w:bidi="ar-SA"/>
    </w:rPr>
  </w:style>
  <w:style w:type="character" w:customStyle="1" w:styleId="Rubrik8Char">
    <w:name w:val="Rubrik 8 Char"/>
    <w:basedOn w:val="Standardstycketeckensnitt"/>
    <w:link w:val="Rubrik8"/>
    <w:semiHidden/>
    <w:locked/>
    <w:rsid w:val="003E4F4D"/>
    <w:rPr>
      <w:caps/>
      <w:sz w:val="14"/>
      <w:lang w:val="sv-SE" w:eastAsia="sv-SE" w:bidi="ar-SA"/>
    </w:rPr>
  </w:style>
  <w:style w:type="character" w:customStyle="1" w:styleId="Rubrik9Char">
    <w:name w:val="Rubrik 9 Char"/>
    <w:basedOn w:val="Standardstycketeckensnitt"/>
    <w:link w:val="Rubrik9"/>
    <w:semiHidden/>
    <w:locked/>
    <w:rsid w:val="003E4F4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E4F4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E4F4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55D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E4F4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E4F4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E4F4D"/>
    <w:rPr>
      <w:rFonts w:ascii="Cambria" w:hAnsi="Cambria" w:cs="Times New Roman"/>
      <w:sz w:val="24"/>
      <w:szCs w:val="24"/>
    </w:rPr>
  </w:style>
  <w:style w:type="paragraph" w:styleId="Dokumentversikt">
    <w:name w:val="Document Map"/>
    <w:basedOn w:val="Normal"/>
    <w:semiHidden/>
    <w:rsid w:val="008A155D"/>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11066</Characters>
  <Application>Microsoft Office Word</Application>
  <DocSecurity>4</DocSecurity>
  <Lines>197</Lines>
  <Paragraphs>40</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2007-06-20T14:13:00Z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mot2000_478_2007-06-15</vt:lpwstr>
  </property>
  <property fmtid="{D5CDD505-2E9C-101B-9397-08002B2CF9AE}" pid="3" name="version">
    <vt:lpwstr>mot2000_478_2007-06-15</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2006/07:117 Vissa sjukförsäkrings- och pensionsfrågor, m.m.</vt:lpwstr>
  </property>
  <property fmtid="{D5CDD505-2E9C-101B-9397-08002B2CF9AE}" pid="11" name="SvarFrasKort">
    <vt:lpwstr>med anledning av prop. 2006/07:117</vt:lpwstr>
  </property>
  <property fmtid="{D5CDD505-2E9C-101B-9397-08002B2CF9AE}" pid="12" name="Svar">
    <vt:lpwstr>Proposition</vt:lpwstr>
  </property>
  <property fmtid="{D5CDD505-2E9C-101B-9397-08002B2CF9AE}" pid="13" name="SvarNr">
    <vt:lpwstr>2006/07:117</vt:lpwstr>
  </property>
  <property fmtid="{D5CDD505-2E9C-101B-9397-08002B2CF9AE}" pid="14" name="RubrikSvar">
    <vt:lpwstr>Vissa sjukförsäkrings- och pensionsfrågor,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(s)\Wittgren-Ahl, Siw (s)\Kvarnström, Kurt (s)\Olander, Ronny (s)\Wahlström, Göte (s)\Frisk, Helena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Siw Wittgren-Ahl (s), Kurt Kvarnström (s), Ronny Olander (s), Göte Wahlström (s), Helena Frisk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juni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20062007000000000115000850080075</vt:lpwstr>
  </property>
  <property fmtid="{D5CDD505-2E9C-101B-9397-08002B2CF9AE}" pid="47" name="datum">
    <vt:lpwstr>070619</vt:lpwstr>
  </property>
  <property fmtid="{D5CDD505-2E9C-101B-9397-08002B2CF9AE}" pid="48" name="avsändar-e-post">
    <vt:lpwstr/>
  </property>
  <property fmtid="{D5CDD505-2E9C-101B-9397-08002B2CF9AE}" pid="49" name="id">
    <vt:lpwstr>20062007000000000115000850080075</vt:lpwstr>
  </property>
  <property fmtid="{D5CDD505-2E9C-101B-9397-08002B2CF9AE}" pid="50" name="nummer">
    <vt:lpwstr>24</vt:lpwstr>
  </property>
  <property fmtid="{D5CDD505-2E9C-101B-9397-08002B2CF9AE}" pid="51" name="utskottsbeteckning">
    <vt:lpwstr>Sf</vt:lpwstr>
  </property>
  <property fmtid="{D5CDD505-2E9C-101B-9397-08002B2CF9AE}" pid="52" name="GlobalUID">
    <vt:lpwstr>{21BF5D52-D019-4CB8-B07E-10C6CC479AA8}</vt:lpwstr>
  </property>
  <property fmtid="{D5CDD505-2E9C-101B-9397-08002B2CF9AE}" pid="53" name="Överföringar">
    <vt:i4>0</vt:i4>
  </property>
  <property fmtid="{D5CDD505-2E9C-101B-9397-08002B2CF9AE}" pid="54" name="Checksum">
    <vt:lpwstr>*0002576011763*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070620 16:13:22.525</vt:lpwstr>
  </property>
  <property fmtid="{D5CDD505-2E9C-101B-9397-08002B2CF9AE}" pid="58" name="urixGuid">
    <vt:lpwstr>{96DB6DFC-D00E-42BF-8E5C-02893140F304}</vt:lpwstr>
  </property>
</Properties>
</file>