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FA90374"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EE4618">
              <w:rPr>
                <w:b/>
                <w:sz w:val="22"/>
                <w:szCs w:val="22"/>
              </w:rPr>
              <w:t>19</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5BFD1C98"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694BE5">
              <w:rPr>
                <w:sz w:val="22"/>
                <w:szCs w:val="22"/>
              </w:rPr>
              <w:t>1</w:t>
            </w:r>
            <w:r w:rsidR="00374911">
              <w:rPr>
                <w:sz w:val="22"/>
                <w:szCs w:val="22"/>
              </w:rPr>
              <w:t>-</w:t>
            </w:r>
            <w:r w:rsidR="00EE4618">
              <w:rPr>
                <w:sz w:val="22"/>
                <w:szCs w:val="22"/>
              </w:rPr>
              <w:t>18</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5DA14EDD" w:rsidR="00177FF8" w:rsidRPr="00B40F4D" w:rsidRDefault="00931E92" w:rsidP="00231475">
            <w:pPr>
              <w:rPr>
                <w:sz w:val="22"/>
                <w:szCs w:val="22"/>
              </w:rPr>
            </w:pPr>
            <w:r>
              <w:rPr>
                <w:sz w:val="22"/>
                <w:szCs w:val="22"/>
              </w:rPr>
              <w:t>0</w:t>
            </w:r>
            <w:r w:rsidR="00EE4618">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B03E16">
              <w:rPr>
                <w:sz w:val="22"/>
                <w:szCs w:val="22"/>
              </w:rPr>
              <w:t>09.35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165402">
        <w:tc>
          <w:tcPr>
            <w:tcW w:w="567" w:type="dxa"/>
          </w:tcPr>
          <w:p w14:paraId="50C65289" w14:textId="2EA7EA99" w:rsidR="00A10EBF" w:rsidRPr="00B40F4D"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tc>
        <w:tc>
          <w:tcPr>
            <w:tcW w:w="6946" w:type="dxa"/>
            <w:gridSpan w:val="2"/>
          </w:tcPr>
          <w:p w14:paraId="6689CEA8" w14:textId="73D561E7" w:rsidR="00F65D54" w:rsidRDefault="00F65D54" w:rsidP="00F65D54">
            <w:pPr>
              <w:rPr>
                <w:b/>
                <w:bCs/>
                <w:snapToGrid w:val="0"/>
                <w:sz w:val="22"/>
                <w:szCs w:val="22"/>
              </w:rPr>
            </w:pPr>
            <w:bookmarkStart w:id="0" w:name="_Hlk153278688"/>
            <w:r w:rsidRPr="001B2559">
              <w:rPr>
                <w:b/>
                <w:bCs/>
                <w:sz w:val="22"/>
                <w:szCs w:val="22"/>
              </w:rPr>
              <w:t>Förslag till Europaparlamentets och rådets beslut om ändring av rådets beslut 89/367/EEG om inrättande av en ständig kommitté för skogsbruk</w:t>
            </w:r>
            <w:r w:rsidRPr="001B2559">
              <w:rPr>
                <w:b/>
                <w:bCs/>
                <w:sz w:val="22"/>
                <w:szCs w:val="22"/>
              </w:rPr>
              <w:br/>
            </w:r>
          </w:p>
          <w:p w14:paraId="7C51D354" w14:textId="77777777" w:rsidR="00666872" w:rsidRPr="001B2559" w:rsidRDefault="00666872" w:rsidP="00666872">
            <w:pPr>
              <w:rPr>
                <w:rFonts w:eastAsia="Calibri"/>
                <w:color w:val="000000"/>
                <w:sz w:val="22"/>
                <w:szCs w:val="22"/>
                <w:lang w:eastAsia="en-US"/>
              </w:rPr>
            </w:pPr>
            <w:r w:rsidRPr="00F01A93">
              <w:rPr>
                <w:snapToGrid w:val="0"/>
                <w:sz w:val="22"/>
                <w:szCs w:val="22"/>
              </w:rPr>
              <w:t xml:space="preserve">Utskottet överlade med </w:t>
            </w:r>
            <w:r>
              <w:rPr>
                <w:snapToGrid w:val="0"/>
                <w:sz w:val="22"/>
                <w:szCs w:val="22"/>
              </w:rPr>
              <w:t>statssekreterare Dan Ericsson</w:t>
            </w:r>
            <w:r w:rsidRPr="00F01A93">
              <w:rPr>
                <w:snapToGrid w:val="0"/>
                <w:sz w:val="22"/>
                <w:szCs w:val="22"/>
              </w:rPr>
              <w:t>, å</w:t>
            </w:r>
            <w:r w:rsidRPr="001B2559">
              <w:rPr>
                <w:rFonts w:eastAsia="Calibri"/>
                <w:color w:val="000000"/>
                <w:sz w:val="22"/>
                <w:szCs w:val="22"/>
                <w:lang w:eastAsia="en-US"/>
              </w:rPr>
              <w:t>tföljd av medarbetare från Landsbygds- och infrastrukturdepartementet.</w:t>
            </w:r>
          </w:p>
          <w:p w14:paraId="6A2537DF" w14:textId="77777777" w:rsidR="00666872" w:rsidRPr="001B2559" w:rsidRDefault="00666872" w:rsidP="00666872">
            <w:pPr>
              <w:rPr>
                <w:rFonts w:eastAsia="Calibri"/>
                <w:b/>
                <w:bCs/>
                <w:color w:val="000000"/>
                <w:sz w:val="22"/>
                <w:szCs w:val="22"/>
                <w:lang w:eastAsia="en-US"/>
              </w:rPr>
            </w:pPr>
            <w:r w:rsidRPr="00F01A93">
              <w:rPr>
                <w:bCs/>
                <w:color w:val="000000"/>
                <w:sz w:val="22"/>
                <w:szCs w:val="22"/>
              </w:rPr>
              <w:t xml:space="preserve">  </w:t>
            </w:r>
          </w:p>
          <w:p w14:paraId="30DD57AE" w14:textId="77777777" w:rsidR="00666872" w:rsidRDefault="00666872" w:rsidP="00666872">
            <w:pPr>
              <w:widowControl/>
              <w:tabs>
                <w:tab w:val="left" w:pos="284"/>
              </w:tabs>
              <w:rPr>
                <w:bCs/>
                <w:color w:val="000000"/>
                <w:sz w:val="22"/>
                <w:szCs w:val="22"/>
              </w:rPr>
            </w:pPr>
            <w:r w:rsidRPr="00F01A93">
              <w:rPr>
                <w:bCs/>
                <w:color w:val="000000"/>
                <w:sz w:val="22"/>
                <w:szCs w:val="22"/>
              </w:rPr>
              <w:t xml:space="preserve">Underlaget utgjordes av kommissionens förslag COM(2023) </w:t>
            </w:r>
            <w:r>
              <w:rPr>
                <w:bCs/>
                <w:color w:val="000000"/>
                <w:sz w:val="22"/>
                <w:szCs w:val="22"/>
              </w:rPr>
              <w:t xml:space="preserve">727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 xml:space="preserve">(dnr </w:t>
            </w:r>
            <w:bookmarkStart w:id="1" w:name="_Hlk64985663"/>
            <w:r>
              <w:rPr>
                <w:bCs/>
                <w:color w:val="000000"/>
                <w:sz w:val="22"/>
                <w:szCs w:val="22"/>
              </w:rPr>
              <w:t>631</w:t>
            </w:r>
            <w:r w:rsidRPr="00F01A93">
              <w:rPr>
                <w:sz w:val="22"/>
                <w:szCs w:val="22"/>
              </w:rPr>
              <w:t>-2023/2</w:t>
            </w:r>
            <w:bookmarkEnd w:id="1"/>
            <w:r w:rsidRPr="00F01A93">
              <w:rPr>
                <w:sz w:val="22"/>
                <w:szCs w:val="22"/>
              </w:rPr>
              <w:t>4</w:t>
            </w:r>
            <w:r w:rsidRPr="00F01A93">
              <w:rPr>
                <w:bCs/>
                <w:color w:val="000000"/>
                <w:sz w:val="22"/>
                <w:szCs w:val="22"/>
              </w:rPr>
              <w:t>)</w:t>
            </w:r>
            <w:r>
              <w:rPr>
                <w:bCs/>
                <w:color w:val="000000"/>
                <w:sz w:val="22"/>
                <w:szCs w:val="22"/>
              </w:rPr>
              <w:t>.</w:t>
            </w:r>
          </w:p>
          <w:p w14:paraId="367976BE" w14:textId="77777777" w:rsidR="00666872" w:rsidRPr="00F01A93" w:rsidRDefault="00666872" w:rsidP="00666872">
            <w:pPr>
              <w:widowControl/>
              <w:tabs>
                <w:tab w:val="left" w:pos="284"/>
              </w:tabs>
              <w:rPr>
                <w:bCs/>
                <w:color w:val="000000"/>
                <w:sz w:val="22"/>
                <w:szCs w:val="22"/>
              </w:rPr>
            </w:pPr>
            <w:r>
              <w:rPr>
                <w:bCs/>
                <w:color w:val="000000"/>
                <w:sz w:val="22"/>
                <w:szCs w:val="22"/>
              </w:rPr>
              <w:t xml:space="preserve"> </w:t>
            </w:r>
          </w:p>
          <w:p w14:paraId="6CCD2A44" w14:textId="77777777" w:rsidR="00666872" w:rsidRPr="00F01A93" w:rsidRDefault="00666872" w:rsidP="00666872">
            <w:pPr>
              <w:widowControl/>
              <w:autoSpaceDE w:val="0"/>
              <w:autoSpaceDN w:val="0"/>
              <w:adjustRightInd w:val="0"/>
              <w:rPr>
                <w:bCs/>
                <w:color w:val="000000"/>
                <w:sz w:val="22"/>
                <w:szCs w:val="22"/>
              </w:rPr>
            </w:pPr>
            <w:r>
              <w:rPr>
                <w:snapToGrid w:val="0"/>
                <w:sz w:val="22"/>
                <w:szCs w:val="22"/>
              </w:rPr>
              <w:t xml:space="preserve">Statssekreterare Dan Ericsson </w:t>
            </w:r>
            <w:r w:rsidRPr="00F01A93">
              <w:rPr>
                <w:snapToGrid w:val="0"/>
                <w:sz w:val="22"/>
                <w:szCs w:val="22"/>
              </w:rPr>
              <w:t>r</w:t>
            </w:r>
            <w:r w:rsidRPr="00F01A93">
              <w:rPr>
                <w:bCs/>
                <w:color w:val="000000"/>
                <w:sz w:val="22"/>
                <w:szCs w:val="22"/>
              </w:rPr>
              <w:t xml:space="preserve">edogjorde för regeringens ståndpunkt </w:t>
            </w:r>
            <w:r w:rsidRPr="00314FA4">
              <w:rPr>
                <w:bCs/>
                <w:color w:val="000000"/>
                <w:sz w:val="22"/>
                <w:szCs w:val="22"/>
              </w:rPr>
              <w:t>(bilaga 2).</w:t>
            </w:r>
          </w:p>
          <w:p w14:paraId="15DB6B57" w14:textId="77777777" w:rsidR="00666872" w:rsidRDefault="00666872" w:rsidP="00666872">
            <w:pPr>
              <w:autoSpaceDE w:val="0"/>
              <w:autoSpaceDN w:val="0"/>
              <w:rPr>
                <w:snapToGrid w:val="0"/>
                <w:sz w:val="22"/>
                <w:szCs w:val="22"/>
              </w:rPr>
            </w:pPr>
          </w:p>
          <w:p w14:paraId="1DB1AD2B" w14:textId="77777777" w:rsidR="00666872" w:rsidRPr="00E67C15" w:rsidRDefault="00666872" w:rsidP="00666872">
            <w:pPr>
              <w:rPr>
                <w:rStyle w:val="normaltextrun"/>
                <w:rFonts w:eastAsia="Calibri"/>
                <w:snapToGrid w:val="0"/>
              </w:rPr>
            </w:pPr>
            <w:r w:rsidRPr="00314FA4">
              <w:rPr>
                <w:snapToGrid w:val="0"/>
                <w:sz w:val="22"/>
                <w:szCs w:val="22"/>
              </w:rPr>
              <w:t>V- och MP-ledamöterna anmälde den avvikande ståndpunkt som framgår av bilaga 3.</w:t>
            </w:r>
          </w:p>
          <w:p w14:paraId="444D05D1" w14:textId="77777777" w:rsidR="00666872" w:rsidRPr="00E67C15" w:rsidRDefault="00666872" w:rsidP="00666872">
            <w:pPr>
              <w:autoSpaceDE w:val="0"/>
              <w:autoSpaceDN w:val="0"/>
              <w:rPr>
                <w:snapToGrid w:val="0"/>
                <w:sz w:val="22"/>
                <w:szCs w:val="22"/>
              </w:rPr>
            </w:pPr>
          </w:p>
          <w:p w14:paraId="59E4E96F" w14:textId="77777777" w:rsidR="00666872" w:rsidRPr="00314FA4" w:rsidRDefault="00666872" w:rsidP="00666872">
            <w:pPr>
              <w:autoSpaceDE w:val="0"/>
              <w:autoSpaceDN w:val="0"/>
              <w:rPr>
                <w:snapToGrid w:val="0"/>
                <w:sz w:val="22"/>
                <w:szCs w:val="22"/>
              </w:rPr>
            </w:pPr>
            <w:r w:rsidRPr="00314FA4">
              <w:rPr>
                <w:snapToGrid w:val="0"/>
                <w:sz w:val="22"/>
                <w:szCs w:val="22"/>
              </w:rPr>
              <w:t>Ordförande konstaterade att det fanns stöd för regeringens ståndpunkt.</w:t>
            </w:r>
          </w:p>
          <w:p w14:paraId="3DDC1E3E" w14:textId="77777777" w:rsidR="00666872" w:rsidRPr="00314FA4" w:rsidRDefault="00666872" w:rsidP="00666872">
            <w:pPr>
              <w:autoSpaceDE w:val="0"/>
              <w:autoSpaceDN w:val="0"/>
              <w:rPr>
                <w:sz w:val="22"/>
                <w:szCs w:val="22"/>
              </w:rPr>
            </w:pPr>
          </w:p>
          <w:p w14:paraId="4080FEF9" w14:textId="77777777" w:rsidR="00666872" w:rsidRPr="000428C1" w:rsidRDefault="00666872" w:rsidP="00666872">
            <w:pPr>
              <w:rPr>
                <w:bCs/>
                <w:snapToGrid w:val="0"/>
                <w:sz w:val="22"/>
                <w:szCs w:val="22"/>
              </w:rPr>
            </w:pPr>
            <w:r w:rsidRPr="00314FA4">
              <w:rPr>
                <w:bCs/>
                <w:snapToGrid w:val="0"/>
                <w:sz w:val="22"/>
                <w:szCs w:val="22"/>
              </w:rPr>
              <w:t>Denna paragraf förklarades omedelbart justerad.</w:t>
            </w:r>
          </w:p>
          <w:bookmarkEnd w:id="0"/>
          <w:p w14:paraId="635939B1" w14:textId="51DFF6E6" w:rsidR="002B3A62" w:rsidRDefault="002B3A62" w:rsidP="005D2E63">
            <w:pPr>
              <w:tabs>
                <w:tab w:val="left" w:pos="1701"/>
              </w:tabs>
              <w:rPr>
                <w:b/>
                <w:snapToGrid w:val="0"/>
                <w:sz w:val="22"/>
                <w:szCs w:val="22"/>
              </w:rPr>
            </w:pPr>
          </w:p>
        </w:tc>
      </w:tr>
      <w:tr w:rsidR="00EE4618" w:rsidRPr="00F65D54" w14:paraId="2C8410E9" w14:textId="77777777" w:rsidTr="00165402">
        <w:tc>
          <w:tcPr>
            <w:tcW w:w="567" w:type="dxa"/>
          </w:tcPr>
          <w:p w14:paraId="501C1A3D" w14:textId="77777777" w:rsidR="00EE4618" w:rsidRDefault="00F65D54" w:rsidP="00C5706E">
            <w:pPr>
              <w:tabs>
                <w:tab w:val="left" w:pos="1701"/>
              </w:tabs>
              <w:rPr>
                <w:b/>
                <w:snapToGrid w:val="0"/>
                <w:sz w:val="22"/>
                <w:szCs w:val="22"/>
              </w:rPr>
            </w:pPr>
            <w:r>
              <w:rPr>
                <w:b/>
                <w:snapToGrid w:val="0"/>
                <w:sz w:val="22"/>
                <w:szCs w:val="22"/>
              </w:rPr>
              <w:t>§ 2</w:t>
            </w:r>
          </w:p>
          <w:p w14:paraId="09180D38" w14:textId="0B90E133" w:rsidR="00F65D54" w:rsidRDefault="00F65D54" w:rsidP="00C5706E">
            <w:pPr>
              <w:tabs>
                <w:tab w:val="left" w:pos="1701"/>
              </w:tabs>
              <w:rPr>
                <w:b/>
                <w:snapToGrid w:val="0"/>
                <w:sz w:val="22"/>
                <w:szCs w:val="22"/>
              </w:rPr>
            </w:pPr>
          </w:p>
        </w:tc>
        <w:tc>
          <w:tcPr>
            <w:tcW w:w="6946" w:type="dxa"/>
            <w:gridSpan w:val="2"/>
          </w:tcPr>
          <w:p w14:paraId="2CD0FDBE" w14:textId="77777777" w:rsidR="00EE4618" w:rsidRDefault="00C3248C" w:rsidP="00931E92">
            <w:pPr>
              <w:tabs>
                <w:tab w:val="left" w:pos="1701"/>
              </w:tabs>
              <w:rPr>
                <w:b/>
                <w:bCs/>
                <w:snapToGrid w:val="0"/>
                <w:sz w:val="22"/>
                <w:szCs w:val="22"/>
              </w:rPr>
            </w:pPr>
            <w:r w:rsidRPr="00C3248C">
              <w:rPr>
                <w:b/>
                <w:bCs/>
                <w:snapToGrid w:val="0"/>
                <w:sz w:val="22"/>
                <w:szCs w:val="22"/>
              </w:rPr>
              <w:t>Förslag till Europaparlamentets och rådets förordning om en övervakningsram för resilienta europeiska skogar</w:t>
            </w:r>
          </w:p>
          <w:p w14:paraId="32FF783F" w14:textId="77777777" w:rsidR="00C3248C" w:rsidRDefault="00C3248C" w:rsidP="00931E92">
            <w:pPr>
              <w:tabs>
                <w:tab w:val="left" w:pos="1701"/>
              </w:tabs>
              <w:rPr>
                <w:b/>
                <w:bCs/>
                <w:snapToGrid w:val="0"/>
                <w:sz w:val="22"/>
                <w:szCs w:val="22"/>
              </w:rPr>
            </w:pPr>
          </w:p>
          <w:p w14:paraId="5285A7B6" w14:textId="77777777" w:rsidR="00C12596" w:rsidRPr="001B2559" w:rsidRDefault="00C12596" w:rsidP="00C12596">
            <w:pPr>
              <w:rPr>
                <w:rFonts w:eastAsia="Calibri"/>
                <w:color w:val="000000"/>
                <w:sz w:val="22"/>
                <w:szCs w:val="22"/>
                <w:lang w:eastAsia="en-US"/>
              </w:rPr>
            </w:pPr>
            <w:r w:rsidRPr="00F01A93">
              <w:rPr>
                <w:snapToGrid w:val="0"/>
                <w:sz w:val="22"/>
                <w:szCs w:val="22"/>
              </w:rPr>
              <w:t xml:space="preserve">Utskottet överlade med </w:t>
            </w:r>
            <w:r>
              <w:rPr>
                <w:snapToGrid w:val="0"/>
                <w:sz w:val="22"/>
                <w:szCs w:val="22"/>
              </w:rPr>
              <w:t>statssekreterare Dan Ericsson</w:t>
            </w:r>
            <w:r w:rsidRPr="00F01A93">
              <w:rPr>
                <w:snapToGrid w:val="0"/>
                <w:sz w:val="22"/>
                <w:szCs w:val="22"/>
              </w:rPr>
              <w:t>, å</w:t>
            </w:r>
            <w:r w:rsidRPr="001B2559">
              <w:rPr>
                <w:rFonts w:eastAsia="Calibri"/>
                <w:color w:val="000000"/>
                <w:sz w:val="22"/>
                <w:szCs w:val="22"/>
                <w:lang w:eastAsia="en-US"/>
              </w:rPr>
              <w:t>tföljd av medarbetare från Landsbygds- och infrastrukturdepartementet.</w:t>
            </w:r>
          </w:p>
          <w:p w14:paraId="6C7FD1D9" w14:textId="77777777" w:rsidR="00C12596" w:rsidRPr="001B2559" w:rsidRDefault="00C12596" w:rsidP="00C12596">
            <w:pPr>
              <w:rPr>
                <w:rFonts w:eastAsia="Calibri"/>
                <w:b/>
                <w:bCs/>
                <w:color w:val="000000"/>
                <w:sz w:val="22"/>
                <w:szCs w:val="22"/>
                <w:lang w:eastAsia="en-US"/>
              </w:rPr>
            </w:pPr>
            <w:r w:rsidRPr="00F01A93">
              <w:rPr>
                <w:bCs/>
                <w:color w:val="000000"/>
                <w:sz w:val="22"/>
                <w:szCs w:val="22"/>
              </w:rPr>
              <w:t xml:space="preserve">  </w:t>
            </w:r>
          </w:p>
          <w:p w14:paraId="7EA25EC6" w14:textId="77777777" w:rsidR="00C12596" w:rsidRDefault="00C12596" w:rsidP="00C12596">
            <w:pPr>
              <w:widowControl/>
              <w:tabs>
                <w:tab w:val="left" w:pos="284"/>
              </w:tabs>
              <w:rPr>
                <w:bCs/>
                <w:color w:val="000000"/>
                <w:sz w:val="22"/>
                <w:szCs w:val="22"/>
              </w:rPr>
            </w:pPr>
            <w:r w:rsidRPr="00F01A93">
              <w:rPr>
                <w:bCs/>
                <w:color w:val="000000"/>
                <w:sz w:val="22"/>
                <w:szCs w:val="22"/>
              </w:rPr>
              <w:t xml:space="preserve">Underlaget </w:t>
            </w:r>
            <w:r w:rsidRPr="00376763">
              <w:rPr>
                <w:bCs/>
                <w:color w:val="000000"/>
                <w:sz w:val="22"/>
                <w:szCs w:val="22"/>
              </w:rPr>
              <w:t>utgjordes av kommissionens förslag COM(2023) 728</w:t>
            </w:r>
            <w:r>
              <w:rPr>
                <w:bCs/>
                <w:color w:val="000000"/>
                <w:sz w:val="22"/>
                <w:szCs w:val="22"/>
              </w:rPr>
              <w:t xml:space="preserve"> och </w:t>
            </w:r>
            <w:r w:rsidRPr="00766A86">
              <w:rPr>
                <w:color w:val="000000"/>
                <w:sz w:val="22"/>
                <w:szCs w:val="22"/>
              </w:rPr>
              <w:t xml:space="preserve">Regeringskansliets </w:t>
            </w:r>
            <w:r w:rsidRPr="00766A86">
              <w:rPr>
                <w:bCs/>
                <w:sz w:val="22"/>
                <w:szCs w:val="22"/>
              </w:rPr>
              <w:t xml:space="preserve">överläggningspromemoria </w:t>
            </w:r>
            <w:r w:rsidRPr="00766A86">
              <w:rPr>
                <w:bCs/>
                <w:color w:val="000000"/>
                <w:sz w:val="22"/>
                <w:szCs w:val="22"/>
              </w:rPr>
              <w:t>(dnr 631</w:t>
            </w:r>
            <w:r w:rsidRPr="00766A86">
              <w:rPr>
                <w:sz w:val="22"/>
                <w:szCs w:val="22"/>
              </w:rPr>
              <w:t>-2023/24</w:t>
            </w:r>
            <w:r w:rsidRPr="00766A86">
              <w:rPr>
                <w:bCs/>
                <w:color w:val="000000"/>
                <w:sz w:val="22"/>
                <w:szCs w:val="22"/>
              </w:rPr>
              <w:t>).</w:t>
            </w:r>
          </w:p>
          <w:p w14:paraId="361AD654" w14:textId="77777777" w:rsidR="00C12596" w:rsidRPr="00F01A93" w:rsidRDefault="00C12596" w:rsidP="00C12596">
            <w:pPr>
              <w:widowControl/>
              <w:tabs>
                <w:tab w:val="left" w:pos="284"/>
              </w:tabs>
              <w:rPr>
                <w:bCs/>
                <w:color w:val="000000"/>
                <w:sz w:val="22"/>
                <w:szCs w:val="22"/>
              </w:rPr>
            </w:pPr>
            <w:r>
              <w:rPr>
                <w:bCs/>
                <w:color w:val="000000"/>
                <w:sz w:val="22"/>
                <w:szCs w:val="22"/>
              </w:rPr>
              <w:t xml:space="preserve"> </w:t>
            </w:r>
          </w:p>
          <w:p w14:paraId="3E9D2CDB" w14:textId="77777777" w:rsidR="00C12596" w:rsidRPr="00F01A93" w:rsidRDefault="00C12596" w:rsidP="00C12596">
            <w:pPr>
              <w:widowControl/>
              <w:autoSpaceDE w:val="0"/>
              <w:autoSpaceDN w:val="0"/>
              <w:adjustRightInd w:val="0"/>
              <w:rPr>
                <w:bCs/>
                <w:color w:val="000000"/>
                <w:sz w:val="22"/>
                <w:szCs w:val="22"/>
              </w:rPr>
            </w:pPr>
            <w:r>
              <w:rPr>
                <w:snapToGrid w:val="0"/>
                <w:sz w:val="22"/>
                <w:szCs w:val="22"/>
              </w:rPr>
              <w:t xml:space="preserve">Statssekreterare Dan Ericsson </w:t>
            </w:r>
            <w:r w:rsidRPr="00F01A93">
              <w:rPr>
                <w:snapToGrid w:val="0"/>
                <w:sz w:val="22"/>
                <w:szCs w:val="22"/>
              </w:rPr>
              <w:t>r</w:t>
            </w:r>
            <w:r w:rsidRPr="00F01A93">
              <w:rPr>
                <w:bCs/>
                <w:color w:val="000000"/>
                <w:sz w:val="22"/>
                <w:szCs w:val="22"/>
              </w:rPr>
              <w:t xml:space="preserve">edogjorde för regeringens </w:t>
            </w:r>
            <w:r w:rsidRPr="00314FA4">
              <w:rPr>
                <w:bCs/>
                <w:color w:val="000000"/>
                <w:sz w:val="22"/>
                <w:szCs w:val="22"/>
              </w:rPr>
              <w:t>ståndpunkt (bilaga 4).</w:t>
            </w:r>
          </w:p>
          <w:p w14:paraId="2ECEAD51" w14:textId="77777777" w:rsidR="00C12596" w:rsidRDefault="00C12596" w:rsidP="00C12596">
            <w:pPr>
              <w:autoSpaceDE w:val="0"/>
              <w:autoSpaceDN w:val="0"/>
              <w:rPr>
                <w:snapToGrid w:val="0"/>
                <w:sz w:val="22"/>
                <w:szCs w:val="22"/>
              </w:rPr>
            </w:pPr>
          </w:p>
          <w:p w14:paraId="49DBDB82" w14:textId="77777777" w:rsidR="00C12596" w:rsidRPr="00494C9D" w:rsidRDefault="00C12596" w:rsidP="00C12596">
            <w:pPr>
              <w:rPr>
                <w:rStyle w:val="normaltextrun"/>
                <w:rFonts w:eastAsia="Calibri"/>
                <w:snapToGrid w:val="0"/>
              </w:rPr>
            </w:pPr>
            <w:r w:rsidRPr="00494C9D">
              <w:rPr>
                <w:snapToGrid w:val="0"/>
                <w:sz w:val="22"/>
                <w:szCs w:val="22"/>
              </w:rPr>
              <w:t>S-, V- och MP-ledamöterna anmälde de avvikande ståndpunkter som framgår av bilaga 5.</w:t>
            </w:r>
          </w:p>
          <w:p w14:paraId="1280F753" w14:textId="77777777" w:rsidR="00C12596" w:rsidRPr="00494C9D" w:rsidRDefault="00C12596" w:rsidP="00C12596">
            <w:pPr>
              <w:autoSpaceDE w:val="0"/>
              <w:autoSpaceDN w:val="0"/>
              <w:rPr>
                <w:snapToGrid w:val="0"/>
                <w:sz w:val="22"/>
                <w:szCs w:val="22"/>
              </w:rPr>
            </w:pPr>
          </w:p>
          <w:p w14:paraId="789CF09C" w14:textId="77777777" w:rsidR="00C12596" w:rsidRPr="00494C9D" w:rsidRDefault="00C12596" w:rsidP="00C12596">
            <w:pPr>
              <w:autoSpaceDE w:val="0"/>
              <w:autoSpaceDN w:val="0"/>
              <w:rPr>
                <w:snapToGrid w:val="0"/>
                <w:sz w:val="22"/>
                <w:szCs w:val="22"/>
              </w:rPr>
            </w:pPr>
            <w:r w:rsidRPr="00494C9D">
              <w:rPr>
                <w:snapToGrid w:val="0"/>
                <w:sz w:val="22"/>
                <w:szCs w:val="22"/>
              </w:rPr>
              <w:t>Ordförande konstaterade att det fanns stöd för regeringens ståndpunkt.</w:t>
            </w:r>
          </w:p>
          <w:p w14:paraId="37C7791F" w14:textId="77777777" w:rsidR="00C12596" w:rsidRPr="00494C9D" w:rsidRDefault="00C12596" w:rsidP="00C12596">
            <w:pPr>
              <w:autoSpaceDE w:val="0"/>
              <w:autoSpaceDN w:val="0"/>
              <w:rPr>
                <w:sz w:val="22"/>
                <w:szCs w:val="22"/>
              </w:rPr>
            </w:pPr>
          </w:p>
          <w:p w14:paraId="7A7E7C31" w14:textId="77777777" w:rsidR="00C12596" w:rsidRPr="000428C1" w:rsidRDefault="00C12596" w:rsidP="00C12596">
            <w:pPr>
              <w:rPr>
                <w:bCs/>
                <w:snapToGrid w:val="0"/>
                <w:sz w:val="22"/>
                <w:szCs w:val="22"/>
              </w:rPr>
            </w:pPr>
            <w:r w:rsidRPr="00494C9D">
              <w:rPr>
                <w:bCs/>
                <w:snapToGrid w:val="0"/>
                <w:sz w:val="22"/>
                <w:szCs w:val="22"/>
              </w:rPr>
              <w:t>Denna paragraf förklarades omedelbart justerad.</w:t>
            </w:r>
          </w:p>
          <w:p w14:paraId="7ABFD610" w14:textId="4CBABD5D" w:rsidR="00C3248C" w:rsidRPr="00C3248C" w:rsidRDefault="00C3248C" w:rsidP="00931E92">
            <w:pPr>
              <w:tabs>
                <w:tab w:val="left" w:pos="1701"/>
              </w:tabs>
              <w:rPr>
                <w:b/>
                <w:snapToGrid w:val="0"/>
                <w:sz w:val="22"/>
                <w:szCs w:val="22"/>
              </w:rPr>
            </w:pPr>
          </w:p>
        </w:tc>
      </w:tr>
      <w:tr w:rsidR="00F65D54" w:rsidRPr="001439E7" w14:paraId="699578B8" w14:textId="77777777" w:rsidTr="00165402">
        <w:tc>
          <w:tcPr>
            <w:tcW w:w="567" w:type="dxa"/>
          </w:tcPr>
          <w:p w14:paraId="225E3ABE" w14:textId="1E3B396F" w:rsidR="00F65D54" w:rsidRPr="001439E7" w:rsidRDefault="00F65D54" w:rsidP="00C5706E">
            <w:pPr>
              <w:tabs>
                <w:tab w:val="left" w:pos="1701"/>
              </w:tabs>
              <w:rPr>
                <w:b/>
                <w:snapToGrid w:val="0"/>
                <w:sz w:val="22"/>
                <w:szCs w:val="22"/>
              </w:rPr>
            </w:pPr>
            <w:r w:rsidRPr="001439E7">
              <w:rPr>
                <w:b/>
                <w:snapToGrid w:val="0"/>
                <w:sz w:val="22"/>
                <w:szCs w:val="22"/>
              </w:rPr>
              <w:t xml:space="preserve">§ </w:t>
            </w:r>
            <w:r w:rsidR="003D1721">
              <w:rPr>
                <w:b/>
                <w:snapToGrid w:val="0"/>
                <w:sz w:val="22"/>
                <w:szCs w:val="22"/>
              </w:rPr>
              <w:t>3</w:t>
            </w:r>
          </w:p>
        </w:tc>
        <w:tc>
          <w:tcPr>
            <w:tcW w:w="6946" w:type="dxa"/>
            <w:gridSpan w:val="2"/>
          </w:tcPr>
          <w:p w14:paraId="0EFE6210" w14:textId="77777777" w:rsidR="00E848BA" w:rsidRDefault="008C2195" w:rsidP="008C2195">
            <w:pPr>
              <w:tabs>
                <w:tab w:val="left" w:pos="1701"/>
              </w:tabs>
              <w:rPr>
                <w:bCs/>
                <w:sz w:val="22"/>
                <w:szCs w:val="22"/>
              </w:rPr>
            </w:pPr>
            <w:r w:rsidRPr="00F65D54">
              <w:rPr>
                <w:b/>
                <w:snapToGrid w:val="0"/>
                <w:sz w:val="22"/>
                <w:szCs w:val="22"/>
              </w:rPr>
              <w:t xml:space="preserve">Jordbruks- och fiskeråd </w:t>
            </w:r>
            <w:r w:rsidRPr="00F65D54">
              <w:rPr>
                <w:b/>
                <w:sz w:val="22"/>
                <w:szCs w:val="22"/>
              </w:rPr>
              <w:t>22 – 23 januari 2024</w:t>
            </w:r>
            <w:r w:rsidRPr="00F65D54">
              <w:rPr>
                <w:b/>
                <w:sz w:val="22"/>
                <w:szCs w:val="22"/>
              </w:rPr>
              <w:br/>
            </w:r>
          </w:p>
          <w:p w14:paraId="1400464B" w14:textId="0D924457" w:rsidR="00F65D54" w:rsidRPr="001439E7" w:rsidRDefault="00E848BA" w:rsidP="001439E7">
            <w:pPr>
              <w:widowControl/>
              <w:spacing w:after="200" w:line="280" w:lineRule="exact"/>
              <w:rPr>
                <w:b/>
                <w:sz w:val="22"/>
                <w:szCs w:val="22"/>
              </w:rPr>
            </w:pPr>
            <w:r>
              <w:rPr>
                <w:bCs/>
                <w:sz w:val="22"/>
                <w:szCs w:val="22"/>
              </w:rPr>
              <w:t xml:space="preserve">Statssekreterare Dan Ericsson, </w:t>
            </w:r>
            <w:r w:rsidRPr="001439E7">
              <w:rPr>
                <w:bCs/>
                <w:sz w:val="22"/>
                <w:szCs w:val="22"/>
              </w:rPr>
              <w:t>Landsbygds- och infrastrukturdepartementet</w:t>
            </w:r>
            <w:r>
              <w:rPr>
                <w:bCs/>
                <w:sz w:val="22"/>
                <w:szCs w:val="22"/>
              </w:rPr>
              <w:t xml:space="preserve">, lämnade information inför </w:t>
            </w:r>
            <w:r w:rsidRPr="00E848BA">
              <w:rPr>
                <w:bCs/>
                <w:snapToGrid w:val="0"/>
                <w:sz w:val="22"/>
                <w:szCs w:val="22"/>
              </w:rPr>
              <w:t>Jordbruks- och fiskeråd</w:t>
            </w:r>
            <w:r>
              <w:rPr>
                <w:bCs/>
                <w:snapToGrid w:val="0"/>
                <w:sz w:val="22"/>
                <w:szCs w:val="22"/>
              </w:rPr>
              <w:t>et den</w:t>
            </w:r>
            <w:r w:rsidRPr="00E848BA">
              <w:rPr>
                <w:bCs/>
                <w:snapToGrid w:val="0"/>
                <w:sz w:val="22"/>
                <w:szCs w:val="22"/>
              </w:rPr>
              <w:t xml:space="preserve"> </w:t>
            </w:r>
            <w:r w:rsidRPr="00E848BA">
              <w:rPr>
                <w:bCs/>
                <w:sz w:val="22"/>
                <w:szCs w:val="22"/>
              </w:rPr>
              <w:t>23 januari 2024</w:t>
            </w:r>
            <w:r>
              <w:rPr>
                <w:bCs/>
                <w:sz w:val="22"/>
                <w:szCs w:val="22"/>
              </w:rPr>
              <w:t>.</w:t>
            </w:r>
          </w:p>
        </w:tc>
      </w:tr>
      <w:tr w:rsidR="00F65D54" w:rsidRPr="00F65D54" w14:paraId="776F5A5D" w14:textId="77777777" w:rsidTr="00165402">
        <w:tc>
          <w:tcPr>
            <w:tcW w:w="567" w:type="dxa"/>
          </w:tcPr>
          <w:p w14:paraId="1B5D39BB" w14:textId="4F5625FE" w:rsidR="00F65D54" w:rsidRDefault="00F65D54" w:rsidP="00C5706E">
            <w:pPr>
              <w:tabs>
                <w:tab w:val="left" w:pos="1701"/>
              </w:tabs>
              <w:rPr>
                <w:b/>
                <w:snapToGrid w:val="0"/>
                <w:sz w:val="22"/>
                <w:szCs w:val="22"/>
              </w:rPr>
            </w:pPr>
            <w:r>
              <w:rPr>
                <w:b/>
                <w:snapToGrid w:val="0"/>
                <w:sz w:val="22"/>
                <w:szCs w:val="22"/>
              </w:rPr>
              <w:t xml:space="preserve">§ </w:t>
            </w:r>
            <w:r w:rsidR="003D1721">
              <w:rPr>
                <w:b/>
                <w:snapToGrid w:val="0"/>
                <w:sz w:val="22"/>
                <w:szCs w:val="22"/>
              </w:rPr>
              <w:t>4</w:t>
            </w:r>
          </w:p>
          <w:p w14:paraId="70A1E0F7" w14:textId="638C6074" w:rsidR="00F65D54" w:rsidRDefault="00F65D54" w:rsidP="00C5706E">
            <w:pPr>
              <w:tabs>
                <w:tab w:val="left" w:pos="1701"/>
              </w:tabs>
              <w:rPr>
                <w:b/>
                <w:snapToGrid w:val="0"/>
                <w:sz w:val="22"/>
                <w:szCs w:val="22"/>
              </w:rPr>
            </w:pPr>
          </w:p>
        </w:tc>
        <w:tc>
          <w:tcPr>
            <w:tcW w:w="6946" w:type="dxa"/>
            <w:gridSpan w:val="2"/>
          </w:tcPr>
          <w:p w14:paraId="5BD1BC0B" w14:textId="77777777" w:rsidR="00E848BA" w:rsidRDefault="008C2195" w:rsidP="001439E7">
            <w:pPr>
              <w:widowControl/>
              <w:spacing w:after="200" w:line="280" w:lineRule="exact"/>
              <w:rPr>
                <w:b/>
                <w:sz w:val="22"/>
                <w:szCs w:val="22"/>
              </w:rPr>
            </w:pPr>
            <w:r w:rsidRPr="001439E7">
              <w:rPr>
                <w:b/>
                <w:sz w:val="22"/>
                <w:szCs w:val="22"/>
              </w:rPr>
              <w:t>Information om avslutat s</w:t>
            </w:r>
            <w:r>
              <w:rPr>
                <w:b/>
                <w:sz w:val="22"/>
                <w:szCs w:val="22"/>
              </w:rPr>
              <w:t xml:space="preserve">panskt </w:t>
            </w:r>
            <w:r w:rsidRPr="001439E7">
              <w:rPr>
                <w:b/>
                <w:sz w:val="22"/>
                <w:szCs w:val="22"/>
              </w:rPr>
              <w:t xml:space="preserve">och nytt </w:t>
            </w:r>
            <w:r>
              <w:rPr>
                <w:b/>
                <w:sz w:val="22"/>
                <w:szCs w:val="22"/>
              </w:rPr>
              <w:t>belgiskt</w:t>
            </w:r>
            <w:r w:rsidRPr="001439E7">
              <w:rPr>
                <w:b/>
                <w:sz w:val="22"/>
                <w:szCs w:val="22"/>
              </w:rPr>
              <w:t xml:space="preserve"> ordförandeskap</w:t>
            </w:r>
          </w:p>
          <w:p w14:paraId="0D4050FB" w14:textId="4CF2E7D6" w:rsidR="008C2195" w:rsidRPr="001439E7" w:rsidRDefault="00AF0BBE" w:rsidP="001439E7">
            <w:pPr>
              <w:widowControl/>
              <w:spacing w:after="200" w:line="280" w:lineRule="exact"/>
              <w:rPr>
                <w:b/>
                <w:sz w:val="22"/>
                <w:szCs w:val="22"/>
              </w:rPr>
            </w:pPr>
            <w:r>
              <w:rPr>
                <w:bCs/>
                <w:snapToGrid w:val="0"/>
                <w:sz w:val="22"/>
                <w:szCs w:val="22"/>
              </w:rPr>
              <w:t>I</w:t>
            </w:r>
            <w:r w:rsidRPr="000A1993">
              <w:rPr>
                <w:bCs/>
                <w:snapToGrid w:val="0"/>
                <w:sz w:val="22"/>
                <w:szCs w:val="22"/>
              </w:rPr>
              <w:t>nformation om det avslutade s</w:t>
            </w:r>
            <w:r>
              <w:rPr>
                <w:bCs/>
                <w:snapToGrid w:val="0"/>
                <w:sz w:val="22"/>
                <w:szCs w:val="22"/>
              </w:rPr>
              <w:t>pa</w:t>
            </w:r>
            <w:r w:rsidRPr="000A1993">
              <w:rPr>
                <w:bCs/>
                <w:snapToGrid w:val="0"/>
                <w:sz w:val="22"/>
                <w:szCs w:val="22"/>
              </w:rPr>
              <w:t xml:space="preserve">nska och det nya </w:t>
            </w:r>
            <w:r>
              <w:rPr>
                <w:bCs/>
                <w:snapToGrid w:val="0"/>
                <w:sz w:val="22"/>
                <w:szCs w:val="22"/>
              </w:rPr>
              <w:t>belgisk</w:t>
            </w:r>
            <w:r w:rsidRPr="000A1993">
              <w:rPr>
                <w:bCs/>
                <w:snapToGrid w:val="0"/>
                <w:sz w:val="22"/>
                <w:szCs w:val="22"/>
              </w:rPr>
              <w:t>a ordförande</w:t>
            </w:r>
            <w:r w:rsidR="00295BBC">
              <w:rPr>
                <w:bCs/>
                <w:snapToGrid w:val="0"/>
                <w:sz w:val="22"/>
                <w:szCs w:val="22"/>
              </w:rPr>
              <w:t>-</w:t>
            </w:r>
            <w:r w:rsidRPr="000A1993">
              <w:rPr>
                <w:bCs/>
                <w:snapToGrid w:val="0"/>
                <w:sz w:val="22"/>
                <w:szCs w:val="22"/>
              </w:rPr>
              <w:t>skapet, i de delar som det berörde landsbygdsminister Peter Kullgrens</w:t>
            </w:r>
            <w:r>
              <w:rPr>
                <w:bCs/>
                <w:snapToGrid w:val="0"/>
                <w:sz w:val="22"/>
                <w:szCs w:val="22"/>
              </w:rPr>
              <w:t xml:space="preserve"> </w:t>
            </w:r>
            <w:r w:rsidRPr="000A1993">
              <w:rPr>
                <w:bCs/>
                <w:snapToGrid w:val="0"/>
                <w:sz w:val="22"/>
                <w:szCs w:val="22"/>
              </w:rPr>
              <w:t>ansvarsområde lämna</w:t>
            </w:r>
            <w:r>
              <w:rPr>
                <w:bCs/>
                <w:snapToGrid w:val="0"/>
                <w:sz w:val="22"/>
                <w:szCs w:val="22"/>
              </w:rPr>
              <w:t>des av statssekreterare Dan Ericsson, Landsbygds- och infrastrukturdepartementet,</w:t>
            </w:r>
            <w:r w:rsidRPr="000A1993">
              <w:rPr>
                <w:bCs/>
                <w:snapToGrid w:val="0"/>
                <w:sz w:val="22"/>
                <w:szCs w:val="22"/>
              </w:rPr>
              <w:t xml:space="preserve"> och lades till handlingarna.</w:t>
            </w:r>
            <w:r>
              <w:rPr>
                <w:b/>
                <w:snapToGrid w:val="0"/>
                <w:sz w:val="22"/>
                <w:szCs w:val="22"/>
              </w:rPr>
              <w:t xml:space="preserve"> </w:t>
            </w:r>
          </w:p>
        </w:tc>
      </w:tr>
      <w:tr w:rsidR="00EE4618" w:rsidRPr="00B40F4D" w14:paraId="2F24D2B5" w14:textId="77777777" w:rsidTr="00165402">
        <w:tc>
          <w:tcPr>
            <w:tcW w:w="567" w:type="dxa"/>
          </w:tcPr>
          <w:p w14:paraId="4E9E6CB5" w14:textId="27B9978A" w:rsidR="00EE4618" w:rsidRDefault="00F65D54" w:rsidP="00C5706E">
            <w:pPr>
              <w:tabs>
                <w:tab w:val="left" w:pos="1701"/>
              </w:tabs>
              <w:rPr>
                <w:b/>
                <w:snapToGrid w:val="0"/>
                <w:sz w:val="22"/>
                <w:szCs w:val="22"/>
              </w:rPr>
            </w:pPr>
            <w:r>
              <w:rPr>
                <w:b/>
                <w:snapToGrid w:val="0"/>
                <w:sz w:val="22"/>
                <w:szCs w:val="22"/>
              </w:rPr>
              <w:lastRenderedPageBreak/>
              <w:t xml:space="preserve">§ </w:t>
            </w:r>
            <w:r w:rsidR="003D1721">
              <w:rPr>
                <w:b/>
                <w:snapToGrid w:val="0"/>
                <w:sz w:val="22"/>
                <w:szCs w:val="22"/>
              </w:rPr>
              <w:t>5</w:t>
            </w:r>
          </w:p>
        </w:tc>
        <w:tc>
          <w:tcPr>
            <w:tcW w:w="6946" w:type="dxa"/>
            <w:gridSpan w:val="2"/>
          </w:tcPr>
          <w:p w14:paraId="73044DE4" w14:textId="185D05CF" w:rsidR="00EE4618" w:rsidRPr="00F65D54" w:rsidRDefault="00EE4618" w:rsidP="00EE4618">
            <w:pPr>
              <w:tabs>
                <w:tab w:val="left" w:pos="1701"/>
              </w:tabs>
              <w:rPr>
                <w:bCs/>
                <w:snapToGrid w:val="0"/>
                <w:sz w:val="22"/>
                <w:szCs w:val="22"/>
              </w:rPr>
            </w:pPr>
            <w:r>
              <w:rPr>
                <w:b/>
                <w:snapToGrid w:val="0"/>
                <w:sz w:val="22"/>
                <w:szCs w:val="22"/>
              </w:rPr>
              <w:t>Justering av protokoll</w:t>
            </w:r>
            <w:r w:rsidR="00F65D54">
              <w:rPr>
                <w:b/>
                <w:snapToGrid w:val="0"/>
                <w:sz w:val="22"/>
                <w:szCs w:val="22"/>
              </w:rPr>
              <w:br/>
            </w:r>
            <w:r w:rsidR="00F65D54">
              <w:rPr>
                <w:b/>
                <w:snapToGrid w:val="0"/>
                <w:sz w:val="22"/>
                <w:szCs w:val="22"/>
              </w:rPr>
              <w:br/>
            </w:r>
            <w:r w:rsidR="00F65D54">
              <w:rPr>
                <w:bCs/>
                <w:snapToGrid w:val="0"/>
                <w:sz w:val="22"/>
                <w:szCs w:val="22"/>
              </w:rPr>
              <w:t>Utskottet justerade protokoll 2023/24:17 och 18.</w:t>
            </w:r>
          </w:p>
          <w:p w14:paraId="2EBD4C4C" w14:textId="77777777" w:rsidR="00EE4618" w:rsidRDefault="00EE4618" w:rsidP="00931E92">
            <w:pPr>
              <w:tabs>
                <w:tab w:val="left" w:pos="1701"/>
              </w:tabs>
              <w:rPr>
                <w:b/>
                <w:snapToGrid w:val="0"/>
                <w:sz w:val="22"/>
                <w:szCs w:val="22"/>
              </w:rPr>
            </w:pPr>
          </w:p>
        </w:tc>
      </w:tr>
      <w:tr w:rsidR="00C3248C" w:rsidRPr="00C3248C" w14:paraId="335B60A7" w14:textId="77777777" w:rsidTr="00165402">
        <w:tc>
          <w:tcPr>
            <w:tcW w:w="567" w:type="dxa"/>
          </w:tcPr>
          <w:p w14:paraId="7A48FA29" w14:textId="4C9FF305" w:rsidR="00C3248C" w:rsidRPr="00C3248C" w:rsidRDefault="00C3248C" w:rsidP="00C5706E">
            <w:pPr>
              <w:tabs>
                <w:tab w:val="left" w:pos="1701"/>
              </w:tabs>
              <w:rPr>
                <w:b/>
                <w:snapToGrid w:val="0"/>
                <w:sz w:val="22"/>
                <w:szCs w:val="22"/>
              </w:rPr>
            </w:pPr>
            <w:r w:rsidRPr="00C3248C">
              <w:rPr>
                <w:b/>
                <w:snapToGrid w:val="0"/>
                <w:sz w:val="22"/>
                <w:szCs w:val="22"/>
              </w:rPr>
              <w:t xml:space="preserve">§ </w:t>
            </w:r>
            <w:r w:rsidR="003D1721">
              <w:rPr>
                <w:b/>
                <w:snapToGrid w:val="0"/>
                <w:sz w:val="22"/>
                <w:szCs w:val="22"/>
              </w:rPr>
              <w:t>6</w:t>
            </w:r>
          </w:p>
        </w:tc>
        <w:tc>
          <w:tcPr>
            <w:tcW w:w="6946" w:type="dxa"/>
            <w:gridSpan w:val="2"/>
          </w:tcPr>
          <w:p w14:paraId="6BE653EE" w14:textId="59B20143" w:rsidR="00C3248C" w:rsidRDefault="00C3248C" w:rsidP="003860F3">
            <w:pPr>
              <w:widowControl/>
              <w:spacing w:after="200" w:line="280" w:lineRule="exact"/>
              <w:rPr>
                <w:bCs/>
                <w:sz w:val="22"/>
                <w:szCs w:val="22"/>
              </w:rPr>
            </w:pPr>
            <w:r w:rsidRPr="0023440C">
              <w:rPr>
                <w:b/>
                <w:sz w:val="22"/>
                <w:szCs w:val="22"/>
              </w:rPr>
              <w:t>Genomförande av EU:s nya dricksvattendirektiv (MJU6)</w:t>
            </w:r>
            <w:r w:rsidRPr="0023440C">
              <w:rPr>
                <w:b/>
                <w:sz w:val="22"/>
                <w:szCs w:val="22"/>
              </w:rPr>
              <w:br/>
            </w:r>
            <w:r w:rsidRPr="0023440C">
              <w:rPr>
                <w:bCs/>
                <w:sz w:val="22"/>
                <w:szCs w:val="22"/>
              </w:rPr>
              <w:br/>
              <w:t>Utskottet fortsatte beredningen av proposition 2023/24:30</w:t>
            </w:r>
            <w:r w:rsidR="0011367D">
              <w:rPr>
                <w:bCs/>
                <w:sz w:val="22"/>
                <w:szCs w:val="22"/>
              </w:rPr>
              <w:t xml:space="preserve">, </w:t>
            </w:r>
            <w:r w:rsidRPr="0023440C">
              <w:rPr>
                <w:bCs/>
                <w:sz w:val="22"/>
                <w:szCs w:val="22"/>
              </w:rPr>
              <w:t>motioner</w:t>
            </w:r>
            <w:r w:rsidR="0011367D">
              <w:rPr>
                <w:bCs/>
                <w:sz w:val="22"/>
                <w:szCs w:val="22"/>
              </w:rPr>
              <w:t xml:space="preserve"> och e</w:t>
            </w:r>
            <w:r w:rsidRPr="0023440C">
              <w:rPr>
                <w:bCs/>
                <w:sz w:val="22"/>
                <w:szCs w:val="22"/>
              </w:rPr>
              <w:t>tt yttrande från civilutskottet</w:t>
            </w:r>
            <w:r w:rsidR="0011367D">
              <w:rPr>
                <w:bCs/>
                <w:sz w:val="22"/>
                <w:szCs w:val="22"/>
              </w:rPr>
              <w:t>.</w:t>
            </w:r>
          </w:p>
          <w:p w14:paraId="5CB1FD9D" w14:textId="4539D451" w:rsidR="0011367D" w:rsidRPr="0023440C" w:rsidRDefault="0011367D" w:rsidP="0011367D">
            <w:pPr>
              <w:widowControl/>
              <w:spacing w:after="200" w:line="280" w:lineRule="exact"/>
              <w:rPr>
                <w:b/>
                <w:snapToGrid w:val="0"/>
                <w:sz w:val="22"/>
                <w:szCs w:val="22"/>
              </w:rPr>
            </w:pPr>
            <w:r>
              <w:rPr>
                <w:bCs/>
                <w:sz w:val="22"/>
                <w:szCs w:val="22"/>
              </w:rPr>
              <w:t>Ärendet bordlades.</w:t>
            </w:r>
          </w:p>
        </w:tc>
      </w:tr>
      <w:tr w:rsidR="0023440C" w:rsidRPr="00C3248C" w14:paraId="4D8B3128" w14:textId="77777777" w:rsidTr="00165402">
        <w:tc>
          <w:tcPr>
            <w:tcW w:w="567" w:type="dxa"/>
          </w:tcPr>
          <w:p w14:paraId="2F6AF6FF" w14:textId="07EC040F" w:rsidR="0023440C" w:rsidRPr="00C3248C" w:rsidRDefault="0023440C" w:rsidP="00C5706E">
            <w:pPr>
              <w:tabs>
                <w:tab w:val="left" w:pos="1701"/>
              </w:tabs>
              <w:rPr>
                <w:b/>
                <w:snapToGrid w:val="0"/>
                <w:sz w:val="22"/>
                <w:szCs w:val="22"/>
              </w:rPr>
            </w:pPr>
            <w:r>
              <w:rPr>
                <w:b/>
                <w:snapToGrid w:val="0"/>
                <w:sz w:val="22"/>
                <w:szCs w:val="22"/>
              </w:rPr>
              <w:t>§ 7</w:t>
            </w:r>
          </w:p>
        </w:tc>
        <w:tc>
          <w:tcPr>
            <w:tcW w:w="6946" w:type="dxa"/>
            <w:gridSpan w:val="2"/>
          </w:tcPr>
          <w:p w14:paraId="3F88161E" w14:textId="77777777" w:rsidR="00BD0394" w:rsidRPr="0029536E" w:rsidRDefault="0023440C" w:rsidP="00BD0394">
            <w:pPr>
              <w:tabs>
                <w:tab w:val="left" w:pos="1701"/>
              </w:tabs>
              <w:rPr>
                <w:color w:val="000000"/>
                <w:sz w:val="22"/>
                <w:szCs w:val="22"/>
              </w:rPr>
            </w:pPr>
            <w:r w:rsidRPr="0023440C">
              <w:rPr>
                <w:b/>
                <w:sz w:val="22"/>
                <w:szCs w:val="22"/>
              </w:rPr>
              <w:t>Förslag till Europaparlamentets och rådets förordning om en övervakningsram för resilienta europeiska skogar</w:t>
            </w:r>
            <w:r w:rsidRPr="0023440C">
              <w:rPr>
                <w:b/>
                <w:sz w:val="22"/>
                <w:szCs w:val="22"/>
              </w:rPr>
              <w:br/>
            </w:r>
            <w:r w:rsidR="00BD0394">
              <w:rPr>
                <w:bCs/>
                <w:sz w:val="22"/>
                <w:szCs w:val="22"/>
              </w:rPr>
              <w:br/>
            </w:r>
            <w:r w:rsidR="00BD0394" w:rsidRPr="0029536E">
              <w:rPr>
                <w:snapToGrid w:val="0"/>
                <w:sz w:val="22"/>
                <w:szCs w:val="22"/>
              </w:rPr>
              <w:t xml:space="preserve">Utskottet inledde subsidiaritetsprövningen av </w:t>
            </w:r>
            <w:r w:rsidR="00BD0394" w:rsidRPr="0029536E">
              <w:rPr>
                <w:color w:val="000000"/>
                <w:sz w:val="22"/>
                <w:szCs w:val="22"/>
              </w:rPr>
              <w:t>COM(2023) 728.</w:t>
            </w:r>
          </w:p>
          <w:p w14:paraId="62C54E32" w14:textId="77777777" w:rsidR="00BD0394" w:rsidRPr="0029536E" w:rsidRDefault="00BD0394" w:rsidP="00BD0394">
            <w:pPr>
              <w:tabs>
                <w:tab w:val="left" w:pos="1701"/>
              </w:tabs>
              <w:rPr>
                <w:bCs/>
                <w:color w:val="000000"/>
                <w:sz w:val="22"/>
                <w:szCs w:val="22"/>
              </w:rPr>
            </w:pPr>
          </w:p>
          <w:p w14:paraId="4655B113" w14:textId="77777777" w:rsidR="00BD0394" w:rsidRPr="0029536E" w:rsidRDefault="00BD0394" w:rsidP="00BD0394">
            <w:pPr>
              <w:rPr>
                <w:bCs/>
                <w:color w:val="000000"/>
                <w:sz w:val="22"/>
                <w:szCs w:val="22"/>
              </w:rPr>
            </w:pPr>
            <w:r w:rsidRPr="0029536E">
              <w:rPr>
                <w:bCs/>
                <w:color w:val="000000"/>
                <w:sz w:val="22"/>
                <w:szCs w:val="22"/>
              </w:rPr>
              <w:t xml:space="preserve">Utskottet beslutade att </w:t>
            </w:r>
            <w:r w:rsidRPr="0029536E">
              <w:rPr>
                <w:sz w:val="22"/>
                <w:szCs w:val="22"/>
              </w:rPr>
              <w:t>begära information om regeringens bedömning av tillämpningen av subsidiaritetsprincipen i förslaget</w:t>
            </w:r>
            <w:r w:rsidRPr="0029536E">
              <w:rPr>
                <w:bCs/>
                <w:color w:val="000000"/>
                <w:sz w:val="22"/>
                <w:szCs w:val="22"/>
              </w:rPr>
              <w:t xml:space="preserve">. </w:t>
            </w:r>
          </w:p>
          <w:p w14:paraId="607708BB" w14:textId="77777777" w:rsidR="00BD0394" w:rsidRPr="0029536E" w:rsidRDefault="00BD0394" w:rsidP="00BD0394">
            <w:pPr>
              <w:rPr>
                <w:bCs/>
                <w:color w:val="000000"/>
                <w:sz w:val="22"/>
                <w:szCs w:val="22"/>
              </w:rPr>
            </w:pPr>
          </w:p>
          <w:p w14:paraId="5196DE2D" w14:textId="77777777" w:rsidR="00BD0394" w:rsidRPr="0029536E" w:rsidRDefault="00BD0394" w:rsidP="00BD0394">
            <w:pPr>
              <w:rPr>
                <w:bCs/>
                <w:color w:val="000000"/>
                <w:sz w:val="22"/>
                <w:szCs w:val="22"/>
              </w:rPr>
            </w:pPr>
            <w:r w:rsidRPr="0029536E">
              <w:rPr>
                <w:bCs/>
                <w:color w:val="000000"/>
                <w:sz w:val="22"/>
                <w:szCs w:val="22"/>
              </w:rPr>
              <w:t>Ärendet bordlades.</w:t>
            </w:r>
          </w:p>
          <w:p w14:paraId="23D641EF" w14:textId="77777777" w:rsidR="00BD0394" w:rsidRPr="0029536E" w:rsidRDefault="00BD0394" w:rsidP="00BD0394">
            <w:pPr>
              <w:rPr>
                <w:bCs/>
                <w:color w:val="000000"/>
                <w:sz w:val="22"/>
                <w:szCs w:val="22"/>
              </w:rPr>
            </w:pPr>
          </w:p>
          <w:p w14:paraId="35926DCD" w14:textId="5A8FF2DB" w:rsidR="00BD0394" w:rsidRPr="00BD0394" w:rsidRDefault="00BD0394" w:rsidP="00BD0394">
            <w:pPr>
              <w:tabs>
                <w:tab w:val="left" w:pos="1701"/>
              </w:tabs>
              <w:rPr>
                <w:snapToGrid w:val="0"/>
                <w:sz w:val="22"/>
                <w:szCs w:val="22"/>
              </w:rPr>
            </w:pPr>
            <w:r w:rsidRPr="0029536E">
              <w:rPr>
                <w:bCs/>
                <w:color w:val="000000"/>
                <w:sz w:val="22"/>
                <w:szCs w:val="22"/>
              </w:rPr>
              <w:t>Denna paragraf förklarades omedelbart justerad.</w:t>
            </w:r>
            <w:r>
              <w:rPr>
                <w:snapToGrid w:val="0"/>
                <w:sz w:val="22"/>
                <w:szCs w:val="22"/>
              </w:rPr>
              <w:br/>
            </w:r>
          </w:p>
        </w:tc>
      </w:tr>
      <w:tr w:rsidR="00C3248C" w:rsidRPr="00C3248C" w14:paraId="52D921A8" w14:textId="77777777" w:rsidTr="00165402">
        <w:tc>
          <w:tcPr>
            <w:tcW w:w="567" w:type="dxa"/>
          </w:tcPr>
          <w:p w14:paraId="3F53E966" w14:textId="55F265A7" w:rsidR="00C3248C" w:rsidRDefault="00C3248C" w:rsidP="00C5706E">
            <w:pPr>
              <w:tabs>
                <w:tab w:val="left" w:pos="1701"/>
              </w:tabs>
              <w:rPr>
                <w:b/>
                <w:snapToGrid w:val="0"/>
                <w:sz w:val="22"/>
                <w:szCs w:val="22"/>
              </w:rPr>
            </w:pPr>
            <w:r>
              <w:rPr>
                <w:b/>
                <w:snapToGrid w:val="0"/>
                <w:sz w:val="22"/>
                <w:szCs w:val="22"/>
              </w:rPr>
              <w:t xml:space="preserve">§ </w:t>
            </w:r>
            <w:r w:rsidR="0023440C">
              <w:rPr>
                <w:b/>
                <w:snapToGrid w:val="0"/>
                <w:sz w:val="22"/>
                <w:szCs w:val="22"/>
              </w:rPr>
              <w:t>8</w:t>
            </w:r>
          </w:p>
          <w:p w14:paraId="3575B862" w14:textId="77777777" w:rsidR="0023440C" w:rsidRDefault="0023440C" w:rsidP="00C5706E">
            <w:pPr>
              <w:tabs>
                <w:tab w:val="left" w:pos="1701"/>
              </w:tabs>
              <w:rPr>
                <w:b/>
                <w:snapToGrid w:val="0"/>
                <w:sz w:val="22"/>
                <w:szCs w:val="22"/>
              </w:rPr>
            </w:pPr>
          </w:p>
          <w:p w14:paraId="218BCE32" w14:textId="77777777" w:rsidR="0023440C" w:rsidRDefault="0023440C" w:rsidP="00C5706E">
            <w:pPr>
              <w:tabs>
                <w:tab w:val="left" w:pos="1701"/>
              </w:tabs>
              <w:rPr>
                <w:b/>
                <w:snapToGrid w:val="0"/>
                <w:sz w:val="22"/>
                <w:szCs w:val="22"/>
              </w:rPr>
            </w:pPr>
          </w:p>
          <w:p w14:paraId="35306D33" w14:textId="3C05A33B" w:rsidR="0023440C" w:rsidRPr="00C3248C" w:rsidRDefault="0023440C" w:rsidP="00C5706E">
            <w:pPr>
              <w:tabs>
                <w:tab w:val="left" w:pos="1701"/>
              </w:tabs>
              <w:rPr>
                <w:b/>
                <w:snapToGrid w:val="0"/>
                <w:sz w:val="22"/>
                <w:szCs w:val="22"/>
              </w:rPr>
            </w:pPr>
          </w:p>
        </w:tc>
        <w:tc>
          <w:tcPr>
            <w:tcW w:w="6946" w:type="dxa"/>
            <w:gridSpan w:val="2"/>
          </w:tcPr>
          <w:p w14:paraId="6ED89233" w14:textId="77777777" w:rsidR="00BD0394" w:rsidRDefault="00C3248C" w:rsidP="00BD0394">
            <w:pPr>
              <w:widowControl/>
              <w:spacing w:after="200" w:line="280" w:lineRule="exact"/>
              <w:rPr>
                <w:snapToGrid w:val="0"/>
                <w:sz w:val="22"/>
                <w:szCs w:val="22"/>
              </w:rPr>
            </w:pPr>
            <w:r w:rsidRPr="0023440C">
              <w:rPr>
                <w:b/>
                <w:sz w:val="22"/>
                <w:szCs w:val="22"/>
              </w:rPr>
              <w:t>Inkomna EU-dokumen</w:t>
            </w:r>
            <w:r w:rsidR="000E2861">
              <w:rPr>
                <w:b/>
                <w:sz w:val="22"/>
                <w:szCs w:val="22"/>
              </w:rPr>
              <w:t>t</w:t>
            </w:r>
            <w:r w:rsidR="00BD0394">
              <w:rPr>
                <w:b/>
                <w:sz w:val="22"/>
                <w:szCs w:val="22"/>
              </w:rPr>
              <w:br/>
            </w:r>
            <w:r w:rsidR="00BD0394">
              <w:rPr>
                <w:b/>
                <w:sz w:val="22"/>
                <w:szCs w:val="22"/>
              </w:rPr>
              <w:br/>
            </w:r>
            <w:r w:rsidR="00BD0394" w:rsidRPr="00CC7A3F">
              <w:rPr>
                <w:snapToGrid w:val="0"/>
                <w:sz w:val="22"/>
                <w:szCs w:val="22"/>
              </w:rPr>
              <w:t xml:space="preserve">En sammanställning över EU-dokument som inkommit under </w:t>
            </w:r>
            <w:r w:rsidR="00BD0394">
              <w:rPr>
                <w:snapToGrid w:val="0"/>
                <w:sz w:val="22"/>
                <w:szCs w:val="22"/>
              </w:rPr>
              <w:t>perioden 5 december</w:t>
            </w:r>
            <w:r w:rsidR="00BD0394" w:rsidRPr="00CC7A3F">
              <w:rPr>
                <w:snapToGrid w:val="0"/>
                <w:sz w:val="22"/>
                <w:szCs w:val="22"/>
              </w:rPr>
              <w:t xml:space="preserve"> 2023</w:t>
            </w:r>
            <w:r w:rsidR="00BD0394">
              <w:rPr>
                <w:snapToGrid w:val="0"/>
                <w:sz w:val="22"/>
                <w:szCs w:val="22"/>
              </w:rPr>
              <w:t xml:space="preserve"> – 15 januari 2024</w:t>
            </w:r>
            <w:r w:rsidR="00BD0394" w:rsidRPr="00CC7A3F">
              <w:rPr>
                <w:snapToGrid w:val="0"/>
                <w:sz w:val="22"/>
                <w:szCs w:val="22"/>
              </w:rPr>
              <w:t xml:space="preserve"> anmäldes. </w:t>
            </w:r>
          </w:p>
          <w:p w14:paraId="056DAEA9" w14:textId="77777777" w:rsidR="00BD0394" w:rsidRDefault="00BD0394" w:rsidP="00BD0394">
            <w:pPr>
              <w:rPr>
                <w:snapToGrid w:val="0"/>
                <w:sz w:val="22"/>
                <w:szCs w:val="22"/>
              </w:rPr>
            </w:pPr>
            <w:r w:rsidRPr="00B63316">
              <w:rPr>
                <w:snapToGrid w:val="0"/>
                <w:sz w:val="22"/>
                <w:szCs w:val="22"/>
              </w:rPr>
              <w:t xml:space="preserve">Utskottet beslutade enligt 7 kap. 12 § RO att begära överläggning med regeringen, </w:t>
            </w:r>
            <w:r w:rsidRPr="00CC7A3F">
              <w:rPr>
                <w:snapToGrid w:val="0"/>
                <w:sz w:val="22"/>
                <w:szCs w:val="22"/>
              </w:rPr>
              <w:t>Landsbygds- och infrastrukturdepartementet</w:t>
            </w:r>
            <w:r w:rsidRPr="00B63316">
              <w:rPr>
                <w:snapToGrid w:val="0"/>
                <w:sz w:val="22"/>
                <w:szCs w:val="22"/>
              </w:rPr>
              <w:t>, om</w:t>
            </w:r>
          </w:p>
          <w:p w14:paraId="5BD22DE2" w14:textId="77777777" w:rsidR="00BD0394" w:rsidRDefault="00BD0394" w:rsidP="00BD0394">
            <w:pPr>
              <w:rPr>
                <w:snapToGrid w:val="0"/>
                <w:sz w:val="22"/>
                <w:szCs w:val="22"/>
              </w:rPr>
            </w:pPr>
          </w:p>
          <w:p w14:paraId="2937228D" w14:textId="77777777" w:rsidR="00BD0394" w:rsidRPr="00830ABF" w:rsidRDefault="00BD0394" w:rsidP="00BD0394">
            <w:pPr>
              <w:rPr>
                <w:snapToGrid w:val="0"/>
                <w:sz w:val="22"/>
                <w:szCs w:val="22"/>
                <w:lang w:val="en-GB"/>
              </w:rPr>
            </w:pPr>
            <w:r w:rsidRPr="00830ABF">
              <w:rPr>
                <w:snapToGrid w:val="0"/>
                <w:sz w:val="22"/>
                <w:szCs w:val="22"/>
                <w:lang w:val="en-GB"/>
              </w:rPr>
              <w:t xml:space="preserve">COM(2023) 769 </w:t>
            </w:r>
            <w:r w:rsidRPr="00B84A73">
              <w:rPr>
                <w:sz w:val="22"/>
                <w:szCs w:val="22"/>
                <w:lang w:val="en-GB"/>
              </w:rPr>
              <w:t>Proposal for a</w:t>
            </w:r>
            <w:r>
              <w:rPr>
                <w:sz w:val="22"/>
                <w:szCs w:val="22"/>
                <w:lang w:val="en-GB"/>
              </w:rPr>
              <w:t xml:space="preserve"> regulation of the European parliament and of the council </w:t>
            </w:r>
            <w:r w:rsidRPr="00B84A73">
              <w:rPr>
                <w:sz w:val="22"/>
                <w:szCs w:val="22"/>
                <w:lang w:val="en-GB"/>
              </w:rPr>
              <w:t>on the welfare of dogs and cats and their traceability</w:t>
            </w:r>
            <w:r w:rsidRPr="00B84A73">
              <w:rPr>
                <w:sz w:val="22"/>
                <w:szCs w:val="22"/>
                <w:lang w:val="en-GB"/>
              </w:rPr>
              <w:br/>
            </w:r>
          </w:p>
          <w:p w14:paraId="433540D5" w14:textId="77777777" w:rsidR="00BD0394" w:rsidRPr="009B796C" w:rsidRDefault="00BD0394" w:rsidP="00BD0394">
            <w:pPr>
              <w:rPr>
                <w:snapToGrid w:val="0"/>
                <w:sz w:val="22"/>
                <w:szCs w:val="22"/>
                <w:lang w:val="en-GB"/>
              </w:rPr>
            </w:pPr>
            <w:r w:rsidRPr="009B796C">
              <w:rPr>
                <w:snapToGrid w:val="0"/>
                <w:sz w:val="22"/>
                <w:szCs w:val="22"/>
                <w:lang w:val="en-GB"/>
              </w:rPr>
              <w:t>och</w:t>
            </w:r>
          </w:p>
          <w:p w14:paraId="6D04FB66" w14:textId="77777777" w:rsidR="00BD0394" w:rsidRPr="009B796C" w:rsidRDefault="00BD0394" w:rsidP="00BD0394">
            <w:pPr>
              <w:rPr>
                <w:snapToGrid w:val="0"/>
                <w:sz w:val="22"/>
                <w:szCs w:val="22"/>
                <w:lang w:val="en-GB"/>
              </w:rPr>
            </w:pPr>
          </w:p>
          <w:p w14:paraId="732D77F4" w14:textId="77777777" w:rsidR="00BD0394" w:rsidRDefault="00BD0394" w:rsidP="00BD0394">
            <w:pPr>
              <w:rPr>
                <w:sz w:val="22"/>
                <w:szCs w:val="22"/>
                <w:lang w:val="en-GB"/>
              </w:rPr>
            </w:pPr>
            <w:r w:rsidRPr="009B796C">
              <w:rPr>
                <w:snapToGrid w:val="0"/>
                <w:sz w:val="22"/>
                <w:szCs w:val="22"/>
                <w:lang w:val="en-GB"/>
              </w:rPr>
              <w:t>COM(2023) 7</w:t>
            </w:r>
            <w:r>
              <w:rPr>
                <w:snapToGrid w:val="0"/>
                <w:sz w:val="22"/>
                <w:szCs w:val="22"/>
                <w:lang w:val="en-GB"/>
              </w:rPr>
              <w:t xml:space="preserve">70 </w:t>
            </w:r>
            <w:r w:rsidRPr="00B84A73">
              <w:rPr>
                <w:sz w:val="22"/>
                <w:szCs w:val="22"/>
                <w:lang w:val="en-GB"/>
              </w:rPr>
              <w:t>Proposal for a</w:t>
            </w:r>
            <w:r>
              <w:rPr>
                <w:sz w:val="22"/>
                <w:szCs w:val="22"/>
                <w:lang w:val="en-GB"/>
              </w:rPr>
              <w:t xml:space="preserve"> regulation of the European parliament and of the council </w:t>
            </w:r>
            <w:r w:rsidRPr="00B84A73">
              <w:rPr>
                <w:sz w:val="22"/>
                <w:szCs w:val="22"/>
                <w:lang w:val="en-GB"/>
              </w:rPr>
              <w:t>on the protection of animals during transport and related operations, amending Council Regulation (EC) No 1255/97 and repealing Council Regulation (EC) No 1/2005</w:t>
            </w:r>
          </w:p>
          <w:p w14:paraId="325FCE3E" w14:textId="77777777" w:rsidR="00BD0394" w:rsidRDefault="00BD0394" w:rsidP="00BD0394">
            <w:pPr>
              <w:rPr>
                <w:sz w:val="22"/>
                <w:szCs w:val="22"/>
                <w:lang w:val="en-GB"/>
              </w:rPr>
            </w:pPr>
          </w:p>
          <w:p w14:paraId="2077EB14" w14:textId="77777777" w:rsidR="00BD0394" w:rsidRPr="00BF332F" w:rsidRDefault="00BD0394" w:rsidP="00BD0394">
            <w:pPr>
              <w:rPr>
                <w:sz w:val="22"/>
                <w:szCs w:val="22"/>
              </w:rPr>
            </w:pPr>
            <w:r w:rsidRPr="00BF332F">
              <w:rPr>
                <w:sz w:val="22"/>
                <w:szCs w:val="22"/>
              </w:rPr>
              <w:t>och</w:t>
            </w:r>
          </w:p>
          <w:p w14:paraId="33822DD7" w14:textId="77777777" w:rsidR="00BD0394" w:rsidRPr="00BF332F" w:rsidRDefault="00BD0394" w:rsidP="00BD0394">
            <w:pPr>
              <w:rPr>
                <w:sz w:val="22"/>
                <w:szCs w:val="22"/>
              </w:rPr>
            </w:pPr>
          </w:p>
          <w:p w14:paraId="24256733" w14:textId="77777777" w:rsidR="00BD0394" w:rsidRPr="00BF332F" w:rsidRDefault="00BD0394" w:rsidP="00BD0394">
            <w:pPr>
              <w:rPr>
                <w:snapToGrid w:val="0"/>
                <w:sz w:val="22"/>
                <w:szCs w:val="22"/>
              </w:rPr>
            </w:pPr>
            <w:r w:rsidRPr="00BF332F">
              <w:rPr>
                <w:sz w:val="22"/>
                <w:szCs w:val="22"/>
              </w:rPr>
              <w:t>COM(2023) 771 Förslag till Europaparlamentets och rådets förordning om ändring av förordningarna (EU) 2016/1139, (EU) 2018/973 och (EU) 2019/472 vad gäller målen för fastställandet av fiskemöjligheter</w:t>
            </w:r>
            <w:r w:rsidRPr="00BF332F">
              <w:rPr>
                <w:sz w:val="22"/>
                <w:szCs w:val="22"/>
              </w:rPr>
              <w:br/>
            </w:r>
          </w:p>
          <w:p w14:paraId="1DDA180B" w14:textId="780B9227" w:rsidR="008C2195" w:rsidRPr="00BD0394" w:rsidRDefault="00BD0394" w:rsidP="00BD0394">
            <w:pPr>
              <w:rPr>
                <w:snapToGrid w:val="0"/>
                <w:sz w:val="22"/>
                <w:szCs w:val="22"/>
              </w:rPr>
            </w:pPr>
            <w:r w:rsidRPr="00984749">
              <w:rPr>
                <w:snapToGrid w:val="0"/>
                <w:sz w:val="22"/>
                <w:szCs w:val="22"/>
              </w:rPr>
              <w:t>Denna</w:t>
            </w:r>
            <w:r w:rsidRPr="009B6AF9">
              <w:rPr>
                <w:snapToGrid w:val="0"/>
                <w:sz w:val="22"/>
                <w:szCs w:val="22"/>
              </w:rPr>
              <w:t xml:space="preserve"> paragraf förklarades omedelbart justerad.</w:t>
            </w:r>
            <w:r>
              <w:rPr>
                <w:snapToGrid w:val="0"/>
                <w:sz w:val="22"/>
                <w:szCs w:val="22"/>
              </w:rPr>
              <w:br/>
            </w:r>
          </w:p>
        </w:tc>
      </w:tr>
      <w:tr w:rsidR="0023440C" w:rsidRPr="00C3248C" w14:paraId="5276D515" w14:textId="77777777" w:rsidTr="00165402">
        <w:tc>
          <w:tcPr>
            <w:tcW w:w="567" w:type="dxa"/>
          </w:tcPr>
          <w:p w14:paraId="00B4BE91" w14:textId="5508A506" w:rsidR="0023440C" w:rsidRDefault="0023440C" w:rsidP="00C5706E">
            <w:pPr>
              <w:tabs>
                <w:tab w:val="left" w:pos="1701"/>
              </w:tabs>
              <w:rPr>
                <w:b/>
                <w:snapToGrid w:val="0"/>
                <w:sz w:val="22"/>
                <w:szCs w:val="22"/>
              </w:rPr>
            </w:pPr>
            <w:r>
              <w:rPr>
                <w:b/>
                <w:snapToGrid w:val="0"/>
                <w:sz w:val="22"/>
                <w:szCs w:val="22"/>
              </w:rPr>
              <w:t>§ 9</w:t>
            </w:r>
          </w:p>
        </w:tc>
        <w:tc>
          <w:tcPr>
            <w:tcW w:w="6946" w:type="dxa"/>
            <w:gridSpan w:val="2"/>
          </w:tcPr>
          <w:p w14:paraId="5346CB49" w14:textId="77777777" w:rsidR="0023440C" w:rsidRDefault="0023440C" w:rsidP="00C3248C">
            <w:pPr>
              <w:widowControl/>
              <w:spacing w:after="200" w:line="280" w:lineRule="exact"/>
              <w:rPr>
                <w:b/>
                <w:sz w:val="22"/>
                <w:szCs w:val="22"/>
              </w:rPr>
            </w:pPr>
            <w:r w:rsidRPr="0023440C">
              <w:rPr>
                <w:b/>
                <w:sz w:val="22"/>
                <w:szCs w:val="22"/>
              </w:rPr>
              <w:t>Mottagande av motionsyrkande</w:t>
            </w:r>
          </w:p>
          <w:p w14:paraId="30FF6FF5" w14:textId="44D29878" w:rsidR="00CF37C4" w:rsidRPr="005B405E" w:rsidRDefault="005B405E" w:rsidP="00C3248C">
            <w:pPr>
              <w:widowControl/>
              <w:spacing w:after="200" w:line="280" w:lineRule="exact"/>
              <w:rPr>
                <w:bCs/>
                <w:sz w:val="22"/>
                <w:szCs w:val="22"/>
              </w:rPr>
            </w:pPr>
            <w:r w:rsidRPr="005B405E">
              <w:rPr>
                <w:bCs/>
                <w:sz w:val="22"/>
                <w:szCs w:val="22"/>
              </w:rPr>
              <w:t xml:space="preserve">Utskottet beslutade att ta emot motion 2023/24:410 </w:t>
            </w:r>
            <w:r>
              <w:rPr>
                <w:bCs/>
                <w:sz w:val="22"/>
                <w:szCs w:val="22"/>
              </w:rPr>
              <w:t>av</w:t>
            </w:r>
            <w:r w:rsidRPr="005B405E">
              <w:rPr>
                <w:bCs/>
                <w:sz w:val="22"/>
                <w:szCs w:val="22"/>
              </w:rPr>
              <w:t xml:space="preserve"> Mikael Eskilandersson m.fl. (SD)</w:t>
            </w:r>
            <w:r>
              <w:rPr>
                <w:bCs/>
                <w:sz w:val="22"/>
                <w:szCs w:val="22"/>
              </w:rPr>
              <w:t xml:space="preserve"> </w:t>
            </w:r>
            <w:r w:rsidRPr="005B405E">
              <w:rPr>
                <w:bCs/>
                <w:sz w:val="22"/>
                <w:szCs w:val="22"/>
              </w:rPr>
              <w:t>yrkande 5</w:t>
            </w:r>
            <w:r>
              <w:rPr>
                <w:bCs/>
                <w:sz w:val="22"/>
                <w:szCs w:val="22"/>
              </w:rPr>
              <w:t xml:space="preserve"> från civilutskottet.</w:t>
            </w:r>
          </w:p>
        </w:tc>
      </w:tr>
      <w:tr w:rsidR="001238E1" w:rsidRPr="00C3248C" w14:paraId="56869B3A" w14:textId="77777777" w:rsidTr="00165402">
        <w:tc>
          <w:tcPr>
            <w:tcW w:w="567" w:type="dxa"/>
          </w:tcPr>
          <w:p w14:paraId="6178646E" w14:textId="077073BD" w:rsidR="001238E1" w:rsidRDefault="001238E1" w:rsidP="00C5706E">
            <w:pPr>
              <w:tabs>
                <w:tab w:val="left" w:pos="1701"/>
              </w:tabs>
              <w:rPr>
                <w:b/>
                <w:snapToGrid w:val="0"/>
                <w:sz w:val="22"/>
                <w:szCs w:val="22"/>
              </w:rPr>
            </w:pPr>
            <w:r>
              <w:rPr>
                <w:b/>
                <w:snapToGrid w:val="0"/>
                <w:sz w:val="22"/>
                <w:szCs w:val="22"/>
              </w:rPr>
              <w:t xml:space="preserve">§ </w:t>
            </w:r>
            <w:r w:rsidR="0023440C">
              <w:rPr>
                <w:b/>
                <w:snapToGrid w:val="0"/>
                <w:sz w:val="22"/>
                <w:szCs w:val="22"/>
              </w:rPr>
              <w:t>10</w:t>
            </w:r>
          </w:p>
        </w:tc>
        <w:tc>
          <w:tcPr>
            <w:tcW w:w="6946" w:type="dxa"/>
            <w:gridSpan w:val="2"/>
          </w:tcPr>
          <w:p w14:paraId="62B1B556" w14:textId="337EAE95" w:rsidR="001238E1" w:rsidRPr="0023440C" w:rsidRDefault="001238E1" w:rsidP="00C3248C">
            <w:pPr>
              <w:widowControl/>
              <w:spacing w:after="200" w:line="280" w:lineRule="exact"/>
              <w:rPr>
                <w:bCs/>
                <w:sz w:val="22"/>
                <w:szCs w:val="22"/>
              </w:rPr>
            </w:pPr>
            <w:r w:rsidRPr="0023440C">
              <w:rPr>
                <w:b/>
                <w:sz w:val="22"/>
                <w:szCs w:val="22"/>
              </w:rPr>
              <w:t>Interparlamentariska unionens (IPU) 148:e församling i Genève, Schweiz</w:t>
            </w:r>
            <w:r w:rsidRPr="0023440C">
              <w:rPr>
                <w:b/>
                <w:sz w:val="22"/>
                <w:szCs w:val="22"/>
              </w:rPr>
              <w:br/>
            </w:r>
            <w:r w:rsidRPr="0023440C">
              <w:rPr>
                <w:b/>
                <w:sz w:val="22"/>
                <w:szCs w:val="22"/>
              </w:rPr>
              <w:br/>
            </w:r>
            <w:r w:rsidRPr="0023440C">
              <w:rPr>
                <w:bCs/>
                <w:sz w:val="22"/>
                <w:szCs w:val="22"/>
              </w:rPr>
              <w:t xml:space="preserve">Kanslichefen anmälde en inbjudan </w:t>
            </w:r>
            <w:r w:rsidR="00D41961">
              <w:rPr>
                <w:bCs/>
                <w:sz w:val="22"/>
                <w:szCs w:val="22"/>
              </w:rPr>
              <w:t xml:space="preserve">att delta med en ledamot vid </w:t>
            </w:r>
            <w:r w:rsidR="00D41961" w:rsidRPr="00D41961">
              <w:rPr>
                <w:bCs/>
                <w:sz w:val="22"/>
                <w:szCs w:val="22"/>
              </w:rPr>
              <w:t>Interparlamentariska unionens (IPU) 148:e församling i Genève, Schweiz</w:t>
            </w:r>
            <w:r w:rsidR="00B54B5F">
              <w:rPr>
                <w:bCs/>
                <w:sz w:val="22"/>
                <w:szCs w:val="22"/>
              </w:rPr>
              <w:t xml:space="preserve">, </w:t>
            </w:r>
            <w:r w:rsidR="00B54B5F">
              <w:rPr>
                <w:bCs/>
                <w:sz w:val="22"/>
                <w:szCs w:val="22"/>
              </w:rPr>
              <w:lastRenderedPageBreak/>
              <w:t>den 23 – 27 mars 2024</w:t>
            </w:r>
            <w:r w:rsidR="00D41961">
              <w:rPr>
                <w:bCs/>
                <w:sz w:val="22"/>
                <w:szCs w:val="22"/>
              </w:rPr>
              <w:t>.</w:t>
            </w:r>
            <w:r w:rsidR="00D41961">
              <w:rPr>
                <w:bCs/>
                <w:sz w:val="22"/>
                <w:szCs w:val="22"/>
              </w:rPr>
              <w:br/>
            </w:r>
            <w:r w:rsidR="00D41961">
              <w:rPr>
                <w:bCs/>
                <w:sz w:val="22"/>
                <w:szCs w:val="22"/>
              </w:rPr>
              <w:br/>
              <w:t>Utskottet avst</w:t>
            </w:r>
            <w:r w:rsidR="000B18DA">
              <w:rPr>
                <w:bCs/>
                <w:sz w:val="22"/>
                <w:szCs w:val="22"/>
              </w:rPr>
              <w:t xml:space="preserve">od </w:t>
            </w:r>
            <w:r w:rsidR="00D41961">
              <w:rPr>
                <w:bCs/>
                <w:sz w:val="22"/>
                <w:szCs w:val="22"/>
              </w:rPr>
              <w:t>deltagande.</w:t>
            </w:r>
          </w:p>
        </w:tc>
      </w:tr>
      <w:tr w:rsidR="003D1721" w:rsidRPr="00C3248C" w14:paraId="6B3DE6FB" w14:textId="77777777" w:rsidTr="00165402">
        <w:tc>
          <w:tcPr>
            <w:tcW w:w="567" w:type="dxa"/>
          </w:tcPr>
          <w:p w14:paraId="740C6B57" w14:textId="74DF90E9" w:rsidR="003D1721" w:rsidRDefault="0023440C" w:rsidP="00C5706E">
            <w:pPr>
              <w:tabs>
                <w:tab w:val="left" w:pos="1701"/>
              </w:tabs>
              <w:rPr>
                <w:b/>
                <w:snapToGrid w:val="0"/>
                <w:sz w:val="22"/>
                <w:szCs w:val="22"/>
              </w:rPr>
            </w:pPr>
            <w:r>
              <w:rPr>
                <w:b/>
                <w:snapToGrid w:val="0"/>
                <w:sz w:val="22"/>
                <w:szCs w:val="22"/>
              </w:rPr>
              <w:lastRenderedPageBreak/>
              <w:t>§ 11</w:t>
            </w:r>
          </w:p>
        </w:tc>
        <w:tc>
          <w:tcPr>
            <w:tcW w:w="6946" w:type="dxa"/>
            <w:gridSpan w:val="2"/>
          </w:tcPr>
          <w:p w14:paraId="67A77FD1" w14:textId="77777777" w:rsidR="0023440C" w:rsidRPr="00CF37C4" w:rsidRDefault="0023440C" w:rsidP="00C3248C">
            <w:pPr>
              <w:widowControl/>
              <w:spacing w:after="200" w:line="280" w:lineRule="exact"/>
              <w:rPr>
                <w:b/>
                <w:sz w:val="22"/>
                <w:szCs w:val="22"/>
                <w:lang w:val="en-GB"/>
              </w:rPr>
            </w:pPr>
            <w:r w:rsidRPr="00CF37C4">
              <w:rPr>
                <w:b/>
                <w:sz w:val="22"/>
                <w:szCs w:val="22"/>
                <w:lang w:val="en-GB"/>
              </w:rPr>
              <w:t xml:space="preserve">16th Conference of Parliamentarians of the Arctic Region (CPAR)  </w:t>
            </w:r>
          </w:p>
          <w:p w14:paraId="1B7ED1A8" w14:textId="460B4F69" w:rsidR="003D1721" w:rsidRPr="0023440C" w:rsidRDefault="0023440C" w:rsidP="00C3248C">
            <w:pPr>
              <w:widowControl/>
              <w:spacing w:after="200" w:line="280" w:lineRule="exact"/>
              <w:rPr>
                <w:bCs/>
                <w:sz w:val="22"/>
                <w:szCs w:val="22"/>
              </w:rPr>
            </w:pPr>
            <w:r w:rsidRPr="0023440C">
              <w:rPr>
                <w:bCs/>
                <w:sz w:val="22"/>
                <w:szCs w:val="22"/>
              </w:rPr>
              <w:t xml:space="preserve">Inbjudan att delta med tre ledamöter i riksdagens delegation till den arktiska parlamentarikerkonferensen (CPAR) </w:t>
            </w:r>
            <w:r>
              <w:rPr>
                <w:bCs/>
                <w:sz w:val="22"/>
                <w:szCs w:val="22"/>
              </w:rPr>
              <w:t>d</w:t>
            </w:r>
            <w:r w:rsidRPr="0023440C">
              <w:rPr>
                <w:bCs/>
                <w:sz w:val="22"/>
                <w:szCs w:val="22"/>
              </w:rPr>
              <w:t xml:space="preserve">en 20 – 22 mars </w:t>
            </w:r>
            <w:r w:rsidR="00B54B5F">
              <w:rPr>
                <w:bCs/>
                <w:sz w:val="22"/>
                <w:szCs w:val="22"/>
              </w:rPr>
              <w:t xml:space="preserve">2024 </w:t>
            </w:r>
            <w:r w:rsidRPr="0023440C">
              <w:rPr>
                <w:bCs/>
                <w:sz w:val="22"/>
                <w:szCs w:val="22"/>
              </w:rPr>
              <w:t>i Kiruna.</w:t>
            </w:r>
            <w:r w:rsidR="00B54B5F">
              <w:rPr>
                <w:bCs/>
                <w:sz w:val="22"/>
                <w:szCs w:val="22"/>
              </w:rPr>
              <w:br/>
            </w:r>
            <w:r w:rsidR="00B54B5F">
              <w:rPr>
                <w:bCs/>
                <w:sz w:val="22"/>
                <w:szCs w:val="22"/>
              </w:rPr>
              <w:br/>
              <w:t xml:space="preserve">Frågan bordlades. </w:t>
            </w:r>
          </w:p>
        </w:tc>
      </w:tr>
      <w:tr w:rsidR="003D1721" w:rsidRPr="00C3248C" w14:paraId="2DF72824" w14:textId="77777777" w:rsidTr="00165402">
        <w:tc>
          <w:tcPr>
            <w:tcW w:w="567" w:type="dxa"/>
          </w:tcPr>
          <w:p w14:paraId="413BF39F" w14:textId="02030F9B" w:rsidR="003D1721" w:rsidRDefault="0023440C" w:rsidP="00C5706E">
            <w:pPr>
              <w:tabs>
                <w:tab w:val="left" w:pos="1701"/>
              </w:tabs>
              <w:rPr>
                <w:b/>
                <w:snapToGrid w:val="0"/>
                <w:sz w:val="22"/>
                <w:szCs w:val="22"/>
              </w:rPr>
            </w:pPr>
            <w:r>
              <w:rPr>
                <w:b/>
                <w:snapToGrid w:val="0"/>
                <w:sz w:val="22"/>
                <w:szCs w:val="22"/>
              </w:rPr>
              <w:t>§ 12</w:t>
            </w:r>
          </w:p>
        </w:tc>
        <w:tc>
          <w:tcPr>
            <w:tcW w:w="6946" w:type="dxa"/>
            <w:gridSpan w:val="2"/>
          </w:tcPr>
          <w:p w14:paraId="5547E217" w14:textId="77777777" w:rsidR="0023440C" w:rsidRDefault="0023440C" w:rsidP="0023440C">
            <w:pPr>
              <w:widowControl/>
              <w:spacing w:after="200" w:line="280" w:lineRule="exact"/>
              <w:rPr>
                <w:b/>
                <w:sz w:val="22"/>
                <w:szCs w:val="22"/>
              </w:rPr>
            </w:pPr>
            <w:r w:rsidRPr="0023440C">
              <w:rPr>
                <w:b/>
                <w:sz w:val="22"/>
                <w:szCs w:val="22"/>
              </w:rPr>
              <w:t>Rapportörsdialog om förslaget om direktiv om markövervakning och markresiliens</w:t>
            </w:r>
          </w:p>
          <w:p w14:paraId="340C4A6A" w14:textId="77777777" w:rsidR="003D1721" w:rsidRDefault="0023440C" w:rsidP="00C3248C">
            <w:pPr>
              <w:widowControl/>
              <w:spacing w:after="200" w:line="280" w:lineRule="exact"/>
              <w:rPr>
                <w:bCs/>
                <w:sz w:val="22"/>
                <w:szCs w:val="22"/>
              </w:rPr>
            </w:pPr>
            <w:r w:rsidRPr="0023440C">
              <w:rPr>
                <w:bCs/>
                <w:sz w:val="22"/>
                <w:szCs w:val="22"/>
              </w:rPr>
              <w:t>Inbjudan från Europaparlamentet att delta digitalt i en s.k. rapportörsdialog tisdagen den 30 januari 2024.</w:t>
            </w:r>
          </w:p>
          <w:p w14:paraId="33FDE2EB" w14:textId="76A9B65F" w:rsidR="000B18DA" w:rsidRPr="0023440C" w:rsidRDefault="000B18DA" w:rsidP="00C3248C">
            <w:pPr>
              <w:widowControl/>
              <w:spacing w:after="200" w:line="280" w:lineRule="exact"/>
              <w:rPr>
                <w:b/>
                <w:sz w:val="22"/>
                <w:szCs w:val="22"/>
              </w:rPr>
            </w:pPr>
            <w:r>
              <w:rPr>
                <w:bCs/>
                <w:sz w:val="22"/>
                <w:szCs w:val="22"/>
              </w:rPr>
              <w:t>Frågan bordlades.</w:t>
            </w:r>
            <w:r w:rsidR="002169B4" w:rsidRPr="0023440C">
              <w:rPr>
                <w:bCs/>
                <w:sz w:val="22"/>
                <w:szCs w:val="22"/>
              </w:rPr>
              <w:t xml:space="preserve">               </w:t>
            </w:r>
          </w:p>
        </w:tc>
      </w:tr>
      <w:tr w:rsidR="003D1721" w:rsidRPr="00C3248C" w14:paraId="684C058D" w14:textId="77777777" w:rsidTr="00165402">
        <w:tc>
          <w:tcPr>
            <w:tcW w:w="567" w:type="dxa"/>
          </w:tcPr>
          <w:p w14:paraId="17B9F9C3" w14:textId="2B8BBE99" w:rsidR="003D1721" w:rsidRDefault="0023440C" w:rsidP="00C5706E">
            <w:pPr>
              <w:tabs>
                <w:tab w:val="left" w:pos="1701"/>
              </w:tabs>
              <w:rPr>
                <w:b/>
                <w:snapToGrid w:val="0"/>
                <w:sz w:val="22"/>
                <w:szCs w:val="22"/>
              </w:rPr>
            </w:pPr>
            <w:r>
              <w:rPr>
                <w:b/>
                <w:snapToGrid w:val="0"/>
                <w:sz w:val="22"/>
                <w:szCs w:val="22"/>
              </w:rPr>
              <w:t>§ 13</w:t>
            </w:r>
          </w:p>
        </w:tc>
        <w:tc>
          <w:tcPr>
            <w:tcW w:w="6946" w:type="dxa"/>
            <w:gridSpan w:val="2"/>
          </w:tcPr>
          <w:p w14:paraId="62FDECEA" w14:textId="77777777" w:rsidR="0023440C" w:rsidRPr="0023440C" w:rsidRDefault="0023440C" w:rsidP="0023440C">
            <w:pPr>
              <w:widowControl/>
              <w:spacing w:after="200" w:line="280" w:lineRule="exact"/>
              <w:rPr>
                <w:b/>
                <w:sz w:val="22"/>
                <w:szCs w:val="22"/>
              </w:rPr>
            </w:pPr>
            <w:r w:rsidRPr="0023440C">
              <w:rPr>
                <w:b/>
                <w:sz w:val="22"/>
                <w:szCs w:val="22"/>
              </w:rPr>
              <w:t>Inkomna förfrågningar om att få träffa utskottet</w:t>
            </w:r>
          </w:p>
          <w:p w14:paraId="54AF6895" w14:textId="61173A51" w:rsidR="003D1721" w:rsidRPr="000B18DA" w:rsidRDefault="000B18DA" w:rsidP="009A072A">
            <w:pPr>
              <w:widowControl/>
              <w:spacing w:after="200" w:line="280" w:lineRule="exact"/>
              <w:rPr>
                <w:bCs/>
                <w:sz w:val="22"/>
                <w:szCs w:val="22"/>
              </w:rPr>
            </w:pPr>
            <w:r w:rsidRPr="000B18DA">
              <w:rPr>
                <w:bCs/>
                <w:sz w:val="22"/>
                <w:szCs w:val="22"/>
              </w:rPr>
              <w:t>Två förfrågningar om att få träffa</w:t>
            </w:r>
            <w:r>
              <w:rPr>
                <w:bCs/>
                <w:sz w:val="22"/>
                <w:szCs w:val="22"/>
              </w:rPr>
              <w:t xml:space="preserve"> utskottet hade inkommit. </w:t>
            </w:r>
            <w:r w:rsidR="009A072A">
              <w:rPr>
                <w:bCs/>
                <w:sz w:val="22"/>
                <w:szCs w:val="22"/>
              </w:rPr>
              <w:br/>
              <w:t>Utskottet beslutade att följa presidiets förslag att avslå förfråg</w:t>
            </w:r>
            <w:r w:rsidR="005B29AF">
              <w:rPr>
                <w:bCs/>
                <w:sz w:val="22"/>
                <w:szCs w:val="22"/>
              </w:rPr>
              <w:t>ningarna</w:t>
            </w:r>
            <w:r w:rsidR="009A072A">
              <w:rPr>
                <w:bCs/>
                <w:sz w:val="22"/>
                <w:szCs w:val="22"/>
              </w:rPr>
              <w:t>.</w:t>
            </w:r>
            <w:r w:rsidRPr="000B18DA">
              <w:rPr>
                <w:bCs/>
                <w:sz w:val="22"/>
                <w:szCs w:val="22"/>
              </w:rPr>
              <w:t xml:space="preserve"> </w:t>
            </w:r>
          </w:p>
        </w:tc>
      </w:tr>
      <w:tr w:rsidR="005D2E63" w:rsidRPr="00B40F4D" w14:paraId="04022D5C" w14:textId="77777777" w:rsidTr="00165402">
        <w:tc>
          <w:tcPr>
            <w:tcW w:w="567" w:type="dxa"/>
          </w:tcPr>
          <w:p w14:paraId="790F3247" w14:textId="575ECF18" w:rsidR="005D2E63" w:rsidRPr="00B40F4D" w:rsidRDefault="00DA2753" w:rsidP="00201DCD">
            <w:pPr>
              <w:tabs>
                <w:tab w:val="left" w:pos="1701"/>
              </w:tabs>
              <w:rPr>
                <w:b/>
                <w:snapToGrid w:val="0"/>
                <w:sz w:val="22"/>
                <w:szCs w:val="22"/>
              </w:rPr>
            </w:pPr>
            <w:r>
              <w:rPr>
                <w:b/>
                <w:snapToGrid w:val="0"/>
                <w:sz w:val="22"/>
                <w:szCs w:val="22"/>
              </w:rPr>
              <w:t xml:space="preserve">§ </w:t>
            </w:r>
            <w:r w:rsidR="0023440C">
              <w:rPr>
                <w:b/>
                <w:snapToGrid w:val="0"/>
                <w:sz w:val="22"/>
                <w:szCs w:val="22"/>
              </w:rPr>
              <w:t>14</w:t>
            </w:r>
          </w:p>
        </w:tc>
        <w:tc>
          <w:tcPr>
            <w:tcW w:w="6946" w:type="dxa"/>
            <w:gridSpan w:val="2"/>
          </w:tcPr>
          <w:p w14:paraId="1C8BC70C" w14:textId="42BBA382" w:rsidR="005D2E63" w:rsidRDefault="00F47765" w:rsidP="00201DCD">
            <w:pPr>
              <w:rPr>
                <w:rFonts w:eastAsiaTheme="minorHAnsi"/>
                <w:b/>
                <w:bCs/>
                <w:color w:val="000000"/>
                <w:sz w:val="22"/>
                <w:szCs w:val="22"/>
                <w:lang w:eastAsia="en-US"/>
              </w:rPr>
            </w:pPr>
            <w:r>
              <w:rPr>
                <w:rFonts w:eastAsiaTheme="minorHAnsi"/>
                <w:b/>
                <w:bCs/>
                <w:color w:val="000000"/>
                <w:sz w:val="22"/>
                <w:szCs w:val="22"/>
                <w:lang w:eastAsia="en-US"/>
              </w:rPr>
              <w:t>Ersättande ledamot i utskottets uppföljnings- och utvärderingsgrupp</w:t>
            </w:r>
          </w:p>
          <w:p w14:paraId="337C8B05" w14:textId="4BEDFBA8" w:rsidR="00F47765" w:rsidRDefault="00F47765" w:rsidP="00201DCD">
            <w:pPr>
              <w:rPr>
                <w:rFonts w:eastAsiaTheme="minorHAnsi"/>
                <w:b/>
                <w:bCs/>
                <w:color w:val="000000"/>
                <w:sz w:val="22"/>
                <w:szCs w:val="22"/>
                <w:lang w:eastAsia="en-US"/>
              </w:rPr>
            </w:pPr>
          </w:p>
          <w:p w14:paraId="32F5662F" w14:textId="059F5134" w:rsidR="008C2195" w:rsidRDefault="00F47765" w:rsidP="00201DCD">
            <w:pPr>
              <w:rPr>
                <w:rFonts w:eastAsiaTheme="minorHAnsi"/>
                <w:b/>
                <w:bCs/>
                <w:color w:val="000000"/>
                <w:sz w:val="22"/>
                <w:szCs w:val="22"/>
                <w:lang w:eastAsia="en-US"/>
              </w:rPr>
            </w:pPr>
            <w:r w:rsidRPr="00F47765">
              <w:rPr>
                <w:rFonts w:eastAsiaTheme="minorHAnsi"/>
                <w:color w:val="000000"/>
                <w:sz w:val="22"/>
                <w:szCs w:val="22"/>
                <w:lang w:eastAsia="en-US"/>
              </w:rPr>
              <w:t xml:space="preserve">Centerpartiet anmälde att Stina Larsson (C) ersätter Daniel Bäckström </w:t>
            </w:r>
            <w:r w:rsidR="000B18DA">
              <w:rPr>
                <w:rFonts w:eastAsiaTheme="minorHAnsi"/>
                <w:color w:val="000000"/>
                <w:sz w:val="22"/>
                <w:szCs w:val="22"/>
                <w:lang w:eastAsia="en-US"/>
              </w:rPr>
              <w:t xml:space="preserve">(C) </w:t>
            </w:r>
            <w:r w:rsidRPr="00F47765">
              <w:rPr>
                <w:rFonts w:eastAsiaTheme="minorHAnsi"/>
                <w:color w:val="000000"/>
                <w:sz w:val="22"/>
                <w:szCs w:val="22"/>
                <w:lang w:eastAsia="en-US"/>
              </w:rPr>
              <w:t>i utskottets uppföljnings- och utvärderingsgrupp under dennes föräldraledighet.</w:t>
            </w:r>
          </w:p>
          <w:p w14:paraId="5708B485" w14:textId="3A1D9938" w:rsidR="00DA2753" w:rsidRPr="00B40F4D" w:rsidRDefault="00DA2753"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6C05DCB4"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3860F3">
              <w:rPr>
                <w:b/>
                <w:snapToGrid w:val="0"/>
                <w:sz w:val="22"/>
                <w:szCs w:val="22"/>
              </w:rPr>
              <w:t>1</w:t>
            </w:r>
            <w:r w:rsidR="0023440C">
              <w:rPr>
                <w:b/>
                <w:snapToGrid w:val="0"/>
                <w:sz w:val="22"/>
                <w:szCs w:val="22"/>
              </w:rPr>
              <w:t>5</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51EE4A32"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EE4618">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EE4618">
              <w:rPr>
                <w:snapToGrid w:val="0"/>
                <w:sz w:val="22"/>
                <w:szCs w:val="22"/>
              </w:rPr>
              <w:t>23</w:t>
            </w:r>
            <w:r w:rsidR="00931E92">
              <w:rPr>
                <w:snapToGrid w:val="0"/>
                <w:sz w:val="22"/>
                <w:szCs w:val="22"/>
              </w:rPr>
              <w:t xml:space="preserve"> </w:t>
            </w:r>
            <w:r w:rsidR="002F3C22">
              <w:rPr>
                <w:snapToGrid w:val="0"/>
                <w:sz w:val="22"/>
                <w:szCs w:val="22"/>
              </w:rPr>
              <w:t>januari</w:t>
            </w:r>
            <w:r w:rsidR="00CB71B9">
              <w:rPr>
                <w:snapToGrid w:val="0"/>
                <w:sz w:val="22"/>
                <w:szCs w:val="22"/>
              </w:rPr>
              <w:t xml:space="preserve"> </w:t>
            </w:r>
            <w:r w:rsidR="00CB71B9" w:rsidRPr="00EE4618">
              <w:rPr>
                <w:snapToGrid w:val="0"/>
                <w:sz w:val="22"/>
                <w:szCs w:val="22"/>
              </w:rPr>
              <w:t>202</w:t>
            </w:r>
            <w:r w:rsidR="002F3C22" w:rsidRPr="00EE4618">
              <w:rPr>
                <w:snapToGrid w:val="0"/>
                <w:sz w:val="22"/>
                <w:szCs w:val="22"/>
              </w:rPr>
              <w:t>4</w:t>
            </w:r>
            <w:r w:rsidRPr="00EE4618">
              <w:rPr>
                <w:snapToGrid w:val="0"/>
                <w:sz w:val="22"/>
                <w:szCs w:val="22"/>
              </w:rPr>
              <w:t xml:space="preserve"> kl. </w:t>
            </w:r>
            <w:r w:rsidR="00931E92" w:rsidRPr="00EE4618">
              <w:rPr>
                <w:snapToGrid w:val="0"/>
                <w:sz w:val="22"/>
                <w:szCs w:val="22"/>
              </w:rPr>
              <w:t>1</w:t>
            </w:r>
            <w:r w:rsidR="00EE4618">
              <w:rPr>
                <w:snapToGrid w:val="0"/>
                <w:sz w:val="22"/>
                <w:szCs w:val="22"/>
              </w:rPr>
              <w:t>1</w:t>
            </w:r>
            <w:r w:rsidR="00B664F7" w:rsidRPr="00EE4618">
              <w:rPr>
                <w:snapToGrid w:val="0"/>
                <w:sz w:val="22"/>
                <w:szCs w:val="22"/>
              </w:rPr>
              <w:t>.00</w:t>
            </w:r>
            <w:r w:rsidR="00DA2753" w:rsidRPr="00EE4618">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6B6DB73F" w:rsidR="00FB0559" w:rsidRDefault="00FB0559" w:rsidP="00D5250E">
            <w:pPr>
              <w:tabs>
                <w:tab w:val="left" w:pos="1701"/>
              </w:tabs>
              <w:rPr>
                <w:sz w:val="22"/>
                <w:szCs w:val="22"/>
              </w:rPr>
            </w:pPr>
          </w:p>
          <w:p w14:paraId="1F21B6C7" w14:textId="77777777" w:rsidR="00EE4618" w:rsidRPr="00B40F4D" w:rsidRDefault="00EE4618" w:rsidP="00D5250E">
            <w:pPr>
              <w:tabs>
                <w:tab w:val="left" w:pos="1701"/>
              </w:tabs>
              <w:rPr>
                <w:sz w:val="22"/>
                <w:szCs w:val="22"/>
              </w:rPr>
            </w:pPr>
          </w:p>
          <w:p w14:paraId="6E496FB7" w14:textId="5D9C17E4"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400472">
              <w:rPr>
                <w:sz w:val="22"/>
                <w:szCs w:val="22"/>
              </w:rPr>
              <w:t>1 februa</w:t>
            </w:r>
            <w:r w:rsidR="002F3C22">
              <w:rPr>
                <w:sz w:val="22"/>
                <w:szCs w:val="22"/>
              </w:rPr>
              <w:t>ri</w:t>
            </w:r>
            <w:r w:rsidR="001D3FD1">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67BEA3C0" w14:textId="64ECC037" w:rsidR="00A10EBF" w:rsidRPr="00B40F4D" w:rsidRDefault="00400472"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425164C1"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C427C1">
              <w:rPr>
                <w:sz w:val="22"/>
                <w:szCs w:val="22"/>
              </w:rPr>
              <w:t>19</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3E8BC08" w:rsidR="00136BAF" w:rsidRPr="00B40F4D" w:rsidRDefault="00C3248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1 – </w:t>
            </w:r>
            <w:r w:rsidR="009A072A">
              <w:rPr>
                <w:sz w:val="22"/>
                <w:szCs w:val="22"/>
              </w:rPr>
              <w:t>4</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8987A85"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17398">
              <w:rPr>
                <w:sz w:val="22"/>
                <w:szCs w:val="22"/>
              </w:rPr>
              <w:t xml:space="preserve">§ </w:t>
            </w:r>
            <w:r w:rsidR="009A072A">
              <w:rPr>
                <w:sz w:val="22"/>
                <w:szCs w:val="22"/>
              </w:rPr>
              <w:t>5 – 6</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393FF490"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 – 12</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3FBEE271"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13 – 14</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37F0D050"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901D64E"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60AB1BF8"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297E998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23440C"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C746EB2" w:rsidR="00136BAF" w:rsidRPr="006A6B9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6872C39"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1F5CE811"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8D533D2"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9C77025" w:rsidR="00136BAF" w:rsidRPr="006A6B9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AB88842"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A3F8807"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263206B0"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325E7E0" w:rsidR="00136BAF" w:rsidRPr="006A6B9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54502810"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025242B3"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68374A1A" w:rsidR="00136BAF" w:rsidRPr="006A6B9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03D4B34"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221DD0B8"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28D56B7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2C22C22E"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6A7AC0A9"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CDCF3B0"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1E87EAE1"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4C80266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23E0B22"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37DA6C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5F4A8AE2"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6B4EAA30"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13DD4DF"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673828C"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49BEF570"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43E3F30A"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C1C275C"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8640A82"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3DDAB4C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1AEFAD5D"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F1ED5AE"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0F3C1F2"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0A5565F9"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DA7D62"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1CF84536"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2264148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0935BFBA"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1409061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7B83E9A7"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54AB61C4"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6E08F3DF"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393AC8EA"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0EA79EFC"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8CD9E38"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433BAD19"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636C815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F8AF200"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4DD270A6"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8809FC8"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1F3A93D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2072DCA4"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1D385EF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39A302EE"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2545BED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718755F8"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6A0926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62CBA5C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FB66ED4"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6FF9F57D"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291C9338"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37481147"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14C6B47A"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634BB9EA"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4848881C"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382D274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260670B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6B28296F"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219A7FED"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241E4441"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601F898D"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7ECA88F2"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F2A7433"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3C6C5C50"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34ECDB56"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3AF4B568" w:rsidR="00136BA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469BC396"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3D31D95B"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DA74868" w:rsidR="00136BA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1EE06B4E"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r w:rsidR="00E848BA">
              <w:rPr>
                <w:sz w:val="22"/>
                <w:szCs w:val="22"/>
                <w:lang w:eastAsia="en-US"/>
              </w:rPr>
              <w:t xml:space="preserve"> </w:t>
            </w:r>
            <w:r w:rsidR="00E848BA"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58E03C9C" w:rsidR="006A49EA"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B2A7E5" w:rsidR="006A49EA"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0DA2E4D8" w:rsidR="006A49EA"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1591B9A4" w:rsidR="006A49EA"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D1CC7C7" w:rsidR="006A49EA" w:rsidRPr="006A49EA" w:rsidRDefault="00E551FE"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D8200BE" w:rsidR="0066010F" w:rsidRPr="00B40F4D" w:rsidRDefault="002344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1BDFFDD2" w:rsidR="0066010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B191E0D" w:rsidR="0066010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128B85CC" w:rsidR="0066010F" w:rsidRPr="00B40F4D" w:rsidRDefault="009A072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1338726A" w14:textId="77841BAD" w:rsidR="003A2D61" w:rsidRDefault="003A2D61" w:rsidP="003A2D61">
      <w:pPr>
        <w:tabs>
          <w:tab w:val="left" w:pos="142"/>
          <w:tab w:val="left" w:pos="7655"/>
        </w:tabs>
        <w:ind w:right="-568"/>
        <w:rPr>
          <w:sz w:val="22"/>
          <w:szCs w:val="22"/>
        </w:rPr>
      </w:pPr>
      <w:bookmarkStart w:id="2" w:name="_Hlk135035590"/>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465CB" w:rsidRPr="00F01A93" w14:paraId="06A0FBBB" w14:textId="77777777" w:rsidTr="00B439E3">
        <w:tc>
          <w:tcPr>
            <w:tcW w:w="6532" w:type="dxa"/>
          </w:tcPr>
          <w:p w14:paraId="0E240440" w14:textId="77777777" w:rsidR="00C465CB" w:rsidRPr="00F01A93" w:rsidRDefault="00C465CB" w:rsidP="00B439E3">
            <w:pPr>
              <w:tabs>
                <w:tab w:val="left" w:pos="1276"/>
              </w:tabs>
              <w:rPr>
                <w:sz w:val="22"/>
                <w:szCs w:val="22"/>
              </w:rPr>
            </w:pPr>
            <w:r w:rsidRPr="00F01A93">
              <w:rPr>
                <w:sz w:val="22"/>
                <w:szCs w:val="22"/>
              </w:rPr>
              <w:lastRenderedPageBreak/>
              <w:br w:type="page"/>
              <w:t>MILJÖ- OCH JORDBRUKSUTSKOTTET</w:t>
            </w:r>
          </w:p>
        </w:tc>
        <w:tc>
          <w:tcPr>
            <w:tcW w:w="2206" w:type="dxa"/>
          </w:tcPr>
          <w:p w14:paraId="16C3C446" w14:textId="77777777" w:rsidR="00C465CB" w:rsidRPr="00F01A93" w:rsidRDefault="00C465CB" w:rsidP="00B439E3">
            <w:pPr>
              <w:tabs>
                <w:tab w:val="left" w:pos="1276"/>
              </w:tabs>
              <w:rPr>
                <w:sz w:val="22"/>
                <w:szCs w:val="22"/>
              </w:rPr>
            </w:pPr>
          </w:p>
        </w:tc>
        <w:tc>
          <w:tcPr>
            <w:tcW w:w="2036" w:type="dxa"/>
          </w:tcPr>
          <w:p w14:paraId="6F4D6DAB" w14:textId="77777777" w:rsidR="00C465CB" w:rsidRPr="00F01A93" w:rsidRDefault="00C465CB" w:rsidP="00B439E3">
            <w:pPr>
              <w:tabs>
                <w:tab w:val="left" w:pos="1276"/>
              </w:tabs>
              <w:ind w:right="-212"/>
              <w:rPr>
                <w:b/>
                <w:sz w:val="22"/>
                <w:szCs w:val="22"/>
              </w:rPr>
            </w:pPr>
            <w:r w:rsidRPr="00F01A93">
              <w:rPr>
                <w:b/>
                <w:sz w:val="22"/>
                <w:szCs w:val="22"/>
              </w:rPr>
              <w:t>Bilaga 2</w:t>
            </w:r>
          </w:p>
          <w:p w14:paraId="08753AD3" w14:textId="77777777" w:rsidR="00C465CB" w:rsidRPr="00F01A93" w:rsidRDefault="00C465CB" w:rsidP="00B439E3">
            <w:pPr>
              <w:tabs>
                <w:tab w:val="left" w:pos="1276"/>
              </w:tabs>
              <w:ind w:right="-212"/>
              <w:rPr>
                <w:sz w:val="22"/>
                <w:szCs w:val="22"/>
              </w:rPr>
            </w:pPr>
            <w:r w:rsidRPr="00F01A93">
              <w:rPr>
                <w:sz w:val="22"/>
                <w:szCs w:val="22"/>
              </w:rPr>
              <w:t>till protokoll</w:t>
            </w:r>
          </w:p>
          <w:p w14:paraId="145E7451" w14:textId="32978876" w:rsidR="00C465CB" w:rsidRPr="00F01A93" w:rsidRDefault="00C465CB" w:rsidP="00B439E3">
            <w:pPr>
              <w:tabs>
                <w:tab w:val="left" w:pos="1276"/>
              </w:tabs>
              <w:ind w:right="-212"/>
              <w:rPr>
                <w:b/>
                <w:sz w:val="22"/>
                <w:szCs w:val="22"/>
              </w:rPr>
            </w:pPr>
            <w:r w:rsidRPr="00F01A93">
              <w:rPr>
                <w:sz w:val="22"/>
                <w:szCs w:val="22"/>
              </w:rPr>
              <w:t>2023/24:</w:t>
            </w:r>
            <w:r w:rsidR="0017517B">
              <w:rPr>
                <w:sz w:val="22"/>
                <w:szCs w:val="22"/>
              </w:rPr>
              <w:t>19</w:t>
            </w:r>
          </w:p>
        </w:tc>
      </w:tr>
      <w:bookmarkEnd w:id="2"/>
    </w:tbl>
    <w:p w14:paraId="6E501B75" w14:textId="5D9FE32C" w:rsidR="002F444A" w:rsidRPr="00B5352B" w:rsidRDefault="002F444A" w:rsidP="003A2D61">
      <w:pPr>
        <w:tabs>
          <w:tab w:val="left" w:pos="142"/>
          <w:tab w:val="left" w:pos="7655"/>
        </w:tabs>
        <w:ind w:right="-568"/>
        <w:rPr>
          <w:b/>
          <w:bCs/>
          <w:sz w:val="22"/>
          <w:szCs w:val="22"/>
        </w:rPr>
      </w:pPr>
    </w:p>
    <w:p w14:paraId="08FF3FCD" w14:textId="77777777" w:rsidR="00B5352B" w:rsidRPr="00B5352B" w:rsidRDefault="00B5352B" w:rsidP="00B5352B">
      <w:pPr>
        <w:widowControl/>
        <w:ind w:left="-709"/>
        <w:rPr>
          <w:b/>
          <w:bCs/>
          <w:sz w:val="22"/>
          <w:szCs w:val="22"/>
        </w:rPr>
      </w:pPr>
      <w:r w:rsidRPr="00B5352B">
        <w:rPr>
          <w:b/>
          <w:bCs/>
          <w:sz w:val="22"/>
          <w:szCs w:val="22"/>
        </w:rPr>
        <w:t>Överläggning den 18 januari 2024 om kommissionens förslag till Europaparlamentets och rådets beslut om ändring av rådets beslut 89/367/EEG om inrättande av en ständig kommitté för skogsbruk</w:t>
      </w:r>
    </w:p>
    <w:p w14:paraId="433F5910" w14:textId="77777777" w:rsidR="00B5352B" w:rsidRPr="00B5352B" w:rsidRDefault="00B5352B" w:rsidP="00B5352B">
      <w:pPr>
        <w:widowControl/>
        <w:rPr>
          <w:b/>
          <w:bCs/>
          <w:sz w:val="22"/>
          <w:szCs w:val="22"/>
        </w:rPr>
      </w:pPr>
    </w:p>
    <w:p w14:paraId="7048A07D" w14:textId="77777777" w:rsidR="00B5352B" w:rsidRPr="00B5352B" w:rsidRDefault="00B5352B" w:rsidP="00B5352B">
      <w:pPr>
        <w:widowControl/>
        <w:ind w:left="-709"/>
        <w:rPr>
          <w:b/>
          <w:bCs/>
          <w:sz w:val="22"/>
          <w:szCs w:val="22"/>
        </w:rPr>
      </w:pPr>
      <w:r w:rsidRPr="00B5352B">
        <w:rPr>
          <w:b/>
          <w:bCs/>
          <w:sz w:val="22"/>
          <w:szCs w:val="22"/>
        </w:rPr>
        <w:t>Preliminär svensk ståndpunkt</w:t>
      </w:r>
    </w:p>
    <w:p w14:paraId="59DAE9B9" w14:textId="2D41C7E8" w:rsidR="002F444A" w:rsidRDefault="00B5352B" w:rsidP="00B5352B">
      <w:pPr>
        <w:widowControl/>
        <w:ind w:left="-709"/>
        <w:rPr>
          <w:sz w:val="22"/>
          <w:szCs w:val="22"/>
        </w:rPr>
      </w:pPr>
      <w:r w:rsidRPr="00B5352B">
        <w:rPr>
          <w:sz w:val="22"/>
          <w:szCs w:val="22"/>
        </w:rPr>
        <w:t xml:space="preserve">Regeringen anser att den ständiga kommittén för skogsbruk ska förbli det främsta forumet för medlemsstaternas företrädare och kommissionen att diskutera och ge råd i skogsrelaterade frågor på EU-nivå. Regeringen anser vidare att dess roll i genomförandet av EU:s skogsstrategi bör stärkas. Regeringen uppskattar kommissionens ambition att uppnå en bättre, mer samordnad styrningsstruktur för skogligt relaterade EU-frågor. Regeringen är positiv till att kommittén fortsatt ska kunna hantera alla frågor och aspekter rörande skog på EU-nivå. Regeringen är också mån om att kommitténs status och roll inte får försvagas, vare sig på kort eller lång sikt, i och med ändringen till expertgrupp. För regeringen är det även viktigt att arbetet i den ständiga kommittén för skogsbruk har en balans mellan de tre hållbarhetsdimensionerna för ekologisk, social och ekonomisk hållbarhet. Regeringen anser vidare att den enskilda medlemsstaten även fortsatt är bäst lämpad att utse företrädare till kommittén. </w:t>
      </w:r>
      <w:r w:rsidR="002F444A">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2F444A" w:rsidRPr="00F01A93" w14:paraId="301E65ED" w14:textId="77777777" w:rsidTr="00165680">
        <w:tc>
          <w:tcPr>
            <w:tcW w:w="6532" w:type="dxa"/>
          </w:tcPr>
          <w:p w14:paraId="3E4536C6" w14:textId="77777777" w:rsidR="002F444A" w:rsidRPr="00F01A93" w:rsidRDefault="002F444A" w:rsidP="00165680">
            <w:pPr>
              <w:tabs>
                <w:tab w:val="left" w:pos="1276"/>
              </w:tabs>
              <w:rPr>
                <w:sz w:val="22"/>
                <w:szCs w:val="22"/>
              </w:rPr>
            </w:pPr>
            <w:r w:rsidRPr="00F01A93">
              <w:rPr>
                <w:sz w:val="22"/>
                <w:szCs w:val="22"/>
              </w:rPr>
              <w:lastRenderedPageBreak/>
              <w:br w:type="page"/>
              <w:t>MILJÖ- OCH JORDBRUKSUTSKOTTET</w:t>
            </w:r>
          </w:p>
        </w:tc>
        <w:tc>
          <w:tcPr>
            <w:tcW w:w="2206" w:type="dxa"/>
          </w:tcPr>
          <w:p w14:paraId="0053183C" w14:textId="77777777" w:rsidR="002F444A" w:rsidRPr="00F01A93" w:rsidRDefault="002F444A" w:rsidP="00165680">
            <w:pPr>
              <w:tabs>
                <w:tab w:val="left" w:pos="1276"/>
              </w:tabs>
              <w:rPr>
                <w:sz w:val="22"/>
                <w:szCs w:val="22"/>
              </w:rPr>
            </w:pPr>
          </w:p>
        </w:tc>
        <w:tc>
          <w:tcPr>
            <w:tcW w:w="2036" w:type="dxa"/>
          </w:tcPr>
          <w:p w14:paraId="0ED56228" w14:textId="3BD9AC0D" w:rsidR="002F444A" w:rsidRPr="00F01A93" w:rsidRDefault="002F444A" w:rsidP="00165680">
            <w:pPr>
              <w:tabs>
                <w:tab w:val="left" w:pos="1276"/>
              </w:tabs>
              <w:ind w:right="-212"/>
              <w:rPr>
                <w:b/>
                <w:sz w:val="22"/>
                <w:szCs w:val="22"/>
              </w:rPr>
            </w:pPr>
            <w:r w:rsidRPr="00F01A93">
              <w:rPr>
                <w:b/>
                <w:sz w:val="22"/>
                <w:szCs w:val="22"/>
              </w:rPr>
              <w:t xml:space="preserve">Bilaga </w:t>
            </w:r>
            <w:r>
              <w:rPr>
                <w:b/>
                <w:sz w:val="22"/>
                <w:szCs w:val="22"/>
              </w:rPr>
              <w:t>3</w:t>
            </w:r>
          </w:p>
          <w:p w14:paraId="2B236064" w14:textId="77777777" w:rsidR="002F444A" w:rsidRPr="00F01A93" w:rsidRDefault="002F444A" w:rsidP="00165680">
            <w:pPr>
              <w:tabs>
                <w:tab w:val="left" w:pos="1276"/>
              </w:tabs>
              <w:ind w:right="-212"/>
              <w:rPr>
                <w:sz w:val="22"/>
                <w:szCs w:val="22"/>
              </w:rPr>
            </w:pPr>
            <w:r w:rsidRPr="00F01A93">
              <w:rPr>
                <w:sz w:val="22"/>
                <w:szCs w:val="22"/>
              </w:rPr>
              <w:t>till protokoll</w:t>
            </w:r>
          </w:p>
          <w:p w14:paraId="0735A598" w14:textId="77777777" w:rsidR="002F444A" w:rsidRPr="00F01A93" w:rsidRDefault="002F444A" w:rsidP="00165680">
            <w:pPr>
              <w:tabs>
                <w:tab w:val="left" w:pos="1276"/>
              </w:tabs>
              <w:ind w:right="-212"/>
              <w:rPr>
                <w:b/>
                <w:sz w:val="22"/>
                <w:szCs w:val="22"/>
              </w:rPr>
            </w:pPr>
            <w:r w:rsidRPr="00F01A93">
              <w:rPr>
                <w:sz w:val="22"/>
                <w:szCs w:val="22"/>
              </w:rPr>
              <w:t>2023/24:</w:t>
            </w:r>
            <w:r>
              <w:rPr>
                <w:sz w:val="22"/>
                <w:szCs w:val="22"/>
              </w:rPr>
              <w:t>19</w:t>
            </w:r>
          </w:p>
        </w:tc>
      </w:tr>
    </w:tbl>
    <w:p w14:paraId="4F7F989C" w14:textId="77777777" w:rsidR="005B29AF" w:rsidRDefault="005B29AF" w:rsidP="00872C78">
      <w:pPr>
        <w:tabs>
          <w:tab w:val="left" w:pos="142"/>
          <w:tab w:val="left" w:pos="7655"/>
        </w:tabs>
        <w:ind w:left="-709" w:right="-568"/>
        <w:rPr>
          <w:b/>
          <w:bCs/>
          <w:sz w:val="22"/>
          <w:szCs w:val="22"/>
        </w:rPr>
      </w:pPr>
    </w:p>
    <w:p w14:paraId="11FD01C6" w14:textId="53250D64" w:rsidR="00872C78" w:rsidRPr="00872C78" w:rsidRDefault="00872C78" w:rsidP="00872C78">
      <w:pPr>
        <w:tabs>
          <w:tab w:val="left" w:pos="142"/>
          <w:tab w:val="left" w:pos="7655"/>
        </w:tabs>
        <w:ind w:left="-709" w:right="-568"/>
        <w:rPr>
          <w:b/>
          <w:bCs/>
          <w:sz w:val="22"/>
          <w:szCs w:val="22"/>
        </w:rPr>
      </w:pPr>
      <w:r w:rsidRPr="00872C78">
        <w:rPr>
          <w:b/>
          <w:bCs/>
          <w:sz w:val="22"/>
          <w:szCs w:val="22"/>
        </w:rPr>
        <w:t>Förslag till Europaparlamentets och rådets beslut om ändring av rådets beslut 89/367/EEG om inrättande av en ständig kommitté för skogsbruk</w:t>
      </w:r>
    </w:p>
    <w:p w14:paraId="3239CD31" w14:textId="77777777" w:rsidR="00872C78" w:rsidRPr="00872C78" w:rsidRDefault="00872C78" w:rsidP="00872C78">
      <w:pPr>
        <w:tabs>
          <w:tab w:val="left" w:pos="142"/>
          <w:tab w:val="left" w:pos="7655"/>
        </w:tabs>
        <w:ind w:left="-709" w:right="-568"/>
        <w:rPr>
          <w:b/>
          <w:bCs/>
          <w:sz w:val="22"/>
          <w:szCs w:val="22"/>
        </w:rPr>
      </w:pPr>
    </w:p>
    <w:p w14:paraId="6E81967B" w14:textId="77777777" w:rsidR="00872C78" w:rsidRPr="00872C78" w:rsidRDefault="00872C78" w:rsidP="00872C78">
      <w:pPr>
        <w:tabs>
          <w:tab w:val="left" w:pos="142"/>
          <w:tab w:val="left" w:pos="7655"/>
        </w:tabs>
        <w:ind w:left="-709" w:right="-568"/>
        <w:rPr>
          <w:b/>
          <w:bCs/>
          <w:sz w:val="22"/>
          <w:szCs w:val="22"/>
        </w:rPr>
      </w:pPr>
      <w:r w:rsidRPr="00872C78">
        <w:rPr>
          <w:b/>
          <w:bCs/>
          <w:sz w:val="22"/>
          <w:szCs w:val="22"/>
        </w:rPr>
        <w:t>V- och MP-ledamöterna anmälde följande avvikande ståndpunkt:</w:t>
      </w:r>
    </w:p>
    <w:p w14:paraId="7C76EA09" w14:textId="77777777" w:rsidR="00872C78" w:rsidRPr="00872C78" w:rsidRDefault="00872C78" w:rsidP="00872C78">
      <w:pPr>
        <w:tabs>
          <w:tab w:val="left" w:pos="142"/>
          <w:tab w:val="left" w:pos="7655"/>
        </w:tabs>
        <w:ind w:right="-568"/>
        <w:rPr>
          <w:sz w:val="22"/>
          <w:szCs w:val="22"/>
        </w:rPr>
      </w:pPr>
    </w:p>
    <w:p w14:paraId="78FD571F" w14:textId="77777777" w:rsidR="00872C78" w:rsidRPr="00872C78" w:rsidRDefault="00872C78" w:rsidP="00872C78">
      <w:pPr>
        <w:tabs>
          <w:tab w:val="left" w:pos="142"/>
          <w:tab w:val="left" w:pos="7655"/>
        </w:tabs>
        <w:ind w:left="-709" w:right="-568"/>
        <w:rPr>
          <w:sz w:val="22"/>
          <w:szCs w:val="22"/>
        </w:rPr>
      </w:pPr>
      <w:r w:rsidRPr="00872C78">
        <w:rPr>
          <w:sz w:val="22"/>
          <w:szCs w:val="22"/>
        </w:rPr>
        <w:t xml:space="preserve">Regeringen anser att den ständiga kommittén för skogsbruk ska förbli det främsta forumet för medlemsstaternas företrädare och kommissionen att diskutera och ge råd i skogsrelaterade frågor på EU-nivå. </w:t>
      </w:r>
    </w:p>
    <w:p w14:paraId="2A044A35" w14:textId="77777777" w:rsidR="00872C78" w:rsidRPr="00872C78" w:rsidRDefault="00872C78" w:rsidP="00872C78">
      <w:pPr>
        <w:tabs>
          <w:tab w:val="left" w:pos="142"/>
          <w:tab w:val="left" w:pos="7655"/>
        </w:tabs>
        <w:ind w:left="-709" w:right="-568"/>
        <w:rPr>
          <w:sz w:val="22"/>
          <w:szCs w:val="22"/>
        </w:rPr>
      </w:pPr>
      <w:r w:rsidRPr="00872C78">
        <w:rPr>
          <w:sz w:val="22"/>
          <w:szCs w:val="22"/>
        </w:rPr>
        <w:t xml:space="preserve">Regeringen anser vidare att dess roll i genomförandet av EU:s skogsstrategi bör stärkas. </w:t>
      </w:r>
    </w:p>
    <w:p w14:paraId="019F962B" w14:textId="77777777" w:rsidR="00872C78" w:rsidRPr="00872C78" w:rsidRDefault="00872C78" w:rsidP="00872C78">
      <w:pPr>
        <w:tabs>
          <w:tab w:val="left" w:pos="142"/>
          <w:tab w:val="left" w:pos="7655"/>
        </w:tabs>
        <w:ind w:left="-709" w:right="-568"/>
        <w:rPr>
          <w:sz w:val="22"/>
          <w:szCs w:val="22"/>
        </w:rPr>
      </w:pPr>
      <w:r w:rsidRPr="00872C78">
        <w:rPr>
          <w:sz w:val="22"/>
          <w:szCs w:val="22"/>
        </w:rPr>
        <w:t>Regeringen uppskattar kommissionens ambition att uppnå en bättre, mer samordnad styrningsstruktur för skogligt relaterade EU-frågor.</w:t>
      </w:r>
    </w:p>
    <w:p w14:paraId="6250AAF6" w14:textId="77777777" w:rsidR="00872C78" w:rsidRPr="00872C78" w:rsidRDefault="00872C78" w:rsidP="00872C78">
      <w:pPr>
        <w:tabs>
          <w:tab w:val="left" w:pos="142"/>
          <w:tab w:val="left" w:pos="7655"/>
        </w:tabs>
        <w:ind w:left="-709" w:right="-568"/>
        <w:rPr>
          <w:sz w:val="22"/>
          <w:szCs w:val="22"/>
        </w:rPr>
      </w:pPr>
      <w:r w:rsidRPr="00872C78">
        <w:rPr>
          <w:sz w:val="22"/>
          <w:szCs w:val="22"/>
        </w:rPr>
        <w:t xml:space="preserve">Regeringen är positiv till att kommittén fortsatt ska kunna hantera alla frågor och aspekter rörande skog på EU-nivå. </w:t>
      </w:r>
    </w:p>
    <w:p w14:paraId="4BBB9A2D" w14:textId="77777777" w:rsidR="00872C78" w:rsidRPr="00872C78" w:rsidRDefault="00872C78" w:rsidP="00872C78">
      <w:pPr>
        <w:tabs>
          <w:tab w:val="left" w:pos="142"/>
          <w:tab w:val="left" w:pos="7655"/>
        </w:tabs>
        <w:ind w:left="-709" w:right="-568"/>
        <w:rPr>
          <w:sz w:val="22"/>
          <w:szCs w:val="22"/>
        </w:rPr>
      </w:pPr>
      <w:r w:rsidRPr="00872C78">
        <w:rPr>
          <w:sz w:val="22"/>
          <w:szCs w:val="22"/>
        </w:rPr>
        <w:t xml:space="preserve">Regeringen är också mån om att kommitténs status och roll inte får försvagas, vare sig på kort eller lång sikt, i och med ändringen till expertgrupp. </w:t>
      </w:r>
    </w:p>
    <w:p w14:paraId="77168A7C" w14:textId="77777777" w:rsidR="00872C78" w:rsidRPr="00872C78" w:rsidRDefault="00872C78" w:rsidP="00872C78">
      <w:pPr>
        <w:tabs>
          <w:tab w:val="left" w:pos="142"/>
          <w:tab w:val="left" w:pos="7655"/>
        </w:tabs>
        <w:ind w:left="-709" w:right="-568"/>
        <w:rPr>
          <w:color w:val="FF0000"/>
          <w:sz w:val="22"/>
          <w:szCs w:val="22"/>
        </w:rPr>
      </w:pPr>
      <w:r w:rsidRPr="00872C78">
        <w:rPr>
          <w:color w:val="FF0000"/>
          <w:sz w:val="22"/>
          <w:szCs w:val="22"/>
        </w:rPr>
        <w:t>Regeringen anser även att kommitténs sammansättning bör vara balanserad med en hög andel vetenskapliga företrädare samt företrädare för miljöorganisationer.</w:t>
      </w:r>
    </w:p>
    <w:p w14:paraId="36CBA498" w14:textId="77777777" w:rsidR="00872C78" w:rsidRPr="00872C78" w:rsidRDefault="00872C78" w:rsidP="00872C78">
      <w:pPr>
        <w:tabs>
          <w:tab w:val="left" w:pos="142"/>
          <w:tab w:val="left" w:pos="7655"/>
        </w:tabs>
        <w:ind w:left="-709" w:right="-568"/>
        <w:rPr>
          <w:sz w:val="22"/>
          <w:szCs w:val="22"/>
        </w:rPr>
      </w:pPr>
      <w:r w:rsidRPr="00872C78">
        <w:rPr>
          <w:sz w:val="22"/>
          <w:szCs w:val="22"/>
        </w:rPr>
        <w:t xml:space="preserve">För regeringen är det även viktigt att arbetet i den ständiga kommittén för skogsbruk har en balans mellan de tre hållbarhetsdimensionerna för ekologisk, social och ekonomisk hållbarhet. </w:t>
      </w:r>
    </w:p>
    <w:p w14:paraId="3D762446" w14:textId="77777777" w:rsidR="00872C78" w:rsidRPr="00872C78" w:rsidRDefault="00872C78" w:rsidP="00872C78">
      <w:pPr>
        <w:tabs>
          <w:tab w:val="left" w:pos="142"/>
          <w:tab w:val="left" w:pos="7655"/>
        </w:tabs>
        <w:ind w:left="-709" w:right="-568"/>
        <w:rPr>
          <w:sz w:val="22"/>
          <w:szCs w:val="22"/>
        </w:rPr>
      </w:pPr>
      <w:r w:rsidRPr="00872C78">
        <w:rPr>
          <w:sz w:val="22"/>
          <w:szCs w:val="22"/>
        </w:rPr>
        <w:t>Regeringen anser vidare att den enskilda medlemsstaten även fortsatt är bäst lämpad att utse företrädare till kommittén.</w:t>
      </w:r>
    </w:p>
    <w:p w14:paraId="074E304E" w14:textId="5ED640FF" w:rsidR="002F444A" w:rsidRDefault="002F444A" w:rsidP="003A2D61">
      <w:pPr>
        <w:tabs>
          <w:tab w:val="left" w:pos="142"/>
          <w:tab w:val="left" w:pos="7655"/>
        </w:tabs>
        <w:ind w:right="-568"/>
        <w:rPr>
          <w:sz w:val="22"/>
          <w:szCs w:val="22"/>
        </w:rPr>
      </w:pPr>
    </w:p>
    <w:p w14:paraId="5C8860BC" w14:textId="77777777" w:rsidR="002F444A" w:rsidRDefault="002F444A">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2F444A" w:rsidRPr="00F01A93" w14:paraId="591D45D3" w14:textId="77777777" w:rsidTr="00165680">
        <w:tc>
          <w:tcPr>
            <w:tcW w:w="6532" w:type="dxa"/>
          </w:tcPr>
          <w:p w14:paraId="76F3EDED" w14:textId="77777777" w:rsidR="002F444A" w:rsidRPr="00F01A93" w:rsidRDefault="002F444A" w:rsidP="00165680">
            <w:pPr>
              <w:tabs>
                <w:tab w:val="left" w:pos="1276"/>
              </w:tabs>
              <w:rPr>
                <w:sz w:val="22"/>
                <w:szCs w:val="22"/>
              </w:rPr>
            </w:pPr>
            <w:r w:rsidRPr="00F01A93">
              <w:rPr>
                <w:sz w:val="22"/>
                <w:szCs w:val="22"/>
              </w:rPr>
              <w:lastRenderedPageBreak/>
              <w:br w:type="page"/>
              <w:t>MILJÖ- OCH JORDBRUKSUTSKOTTET</w:t>
            </w:r>
          </w:p>
        </w:tc>
        <w:tc>
          <w:tcPr>
            <w:tcW w:w="2206" w:type="dxa"/>
          </w:tcPr>
          <w:p w14:paraId="06FB90F1" w14:textId="77777777" w:rsidR="002F444A" w:rsidRPr="00F01A93" w:rsidRDefault="002F444A" w:rsidP="00165680">
            <w:pPr>
              <w:tabs>
                <w:tab w:val="left" w:pos="1276"/>
              </w:tabs>
              <w:rPr>
                <w:sz w:val="22"/>
                <w:szCs w:val="22"/>
              </w:rPr>
            </w:pPr>
          </w:p>
        </w:tc>
        <w:tc>
          <w:tcPr>
            <w:tcW w:w="2036" w:type="dxa"/>
          </w:tcPr>
          <w:p w14:paraId="7BF41A21" w14:textId="223A4180" w:rsidR="002F444A" w:rsidRPr="00F01A93" w:rsidRDefault="002F444A" w:rsidP="00165680">
            <w:pPr>
              <w:tabs>
                <w:tab w:val="left" w:pos="1276"/>
              </w:tabs>
              <w:ind w:right="-212"/>
              <w:rPr>
                <w:b/>
                <w:sz w:val="22"/>
                <w:szCs w:val="22"/>
              </w:rPr>
            </w:pPr>
            <w:r w:rsidRPr="00F01A93">
              <w:rPr>
                <w:b/>
                <w:sz w:val="22"/>
                <w:szCs w:val="22"/>
              </w:rPr>
              <w:t xml:space="preserve">Bilaga </w:t>
            </w:r>
            <w:r>
              <w:rPr>
                <w:b/>
                <w:sz w:val="22"/>
                <w:szCs w:val="22"/>
              </w:rPr>
              <w:t>4</w:t>
            </w:r>
          </w:p>
          <w:p w14:paraId="5E9B671C" w14:textId="77777777" w:rsidR="002F444A" w:rsidRPr="00F01A93" w:rsidRDefault="002F444A" w:rsidP="00165680">
            <w:pPr>
              <w:tabs>
                <w:tab w:val="left" w:pos="1276"/>
              </w:tabs>
              <w:ind w:right="-212"/>
              <w:rPr>
                <w:sz w:val="22"/>
                <w:szCs w:val="22"/>
              </w:rPr>
            </w:pPr>
            <w:r w:rsidRPr="00F01A93">
              <w:rPr>
                <w:sz w:val="22"/>
                <w:szCs w:val="22"/>
              </w:rPr>
              <w:t>till protokoll</w:t>
            </w:r>
          </w:p>
          <w:p w14:paraId="0ACF9895" w14:textId="77777777" w:rsidR="002F444A" w:rsidRPr="00F01A93" w:rsidRDefault="002F444A" w:rsidP="00165680">
            <w:pPr>
              <w:tabs>
                <w:tab w:val="left" w:pos="1276"/>
              </w:tabs>
              <w:ind w:right="-212"/>
              <w:rPr>
                <w:b/>
                <w:sz w:val="22"/>
                <w:szCs w:val="22"/>
              </w:rPr>
            </w:pPr>
            <w:r w:rsidRPr="00F01A93">
              <w:rPr>
                <w:sz w:val="22"/>
                <w:szCs w:val="22"/>
              </w:rPr>
              <w:t>2023/24:</w:t>
            </w:r>
            <w:r>
              <w:rPr>
                <w:sz w:val="22"/>
                <w:szCs w:val="22"/>
              </w:rPr>
              <w:t>19</w:t>
            </w:r>
          </w:p>
        </w:tc>
      </w:tr>
    </w:tbl>
    <w:p w14:paraId="5C6BD2DC" w14:textId="77777777" w:rsidR="005B29AF" w:rsidRDefault="005B29AF" w:rsidP="007E6CC9">
      <w:pPr>
        <w:widowControl/>
        <w:ind w:left="-709"/>
        <w:rPr>
          <w:b/>
          <w:bCs/>
          <w:sz w:val="22"/>
          <w:szCs w:val="22"/>
        </w:rPr>
      </w:pPr>
    </w:p>
    <w:p w14:paraId="68103177" w14:textId="6D0E65FF" w:rsidR="007E6CC9" w:rsidRPr="007E6CC9" w:rsidRDefault="007E6CC9" w:rsidP="007E6CC9">
      <w:pPr>
        <w:widowControl/>
        <w:ind w:left="-709"/>
        <w:rPr>
          <w:b/>
          <w:bCs/>
          <w:sz w:val="22"/>
          <w:szCs w:val="22"/>
        </w:rPr>
      </w:pPr>
      <w:r w:rsidRPr="007E6CC9">
        <w:rPr>
          <w:b/>
          <w:bCs/>
          <w:sz w:val="22"/>
          <w:szCs w:val="22"/>
        </w:rPr>
        <w:t>Överläggning den 18 januari 2024 om kommissionens förslag till Europaparlamentets och rådets förordning om en övervakningsram för resilienta europeiska skogar</w:t>
      </w:r>
    </w:p>
    <w:p w14:paraId="3D3A7761" w14:textId="77777777" w:rsidR="007E6CC9" w:rsidRPr="007E6CC9" w:rsidRDefault="007E6CC9" w:rsidP="007E6CC9">
      <w:pPr>
        <w:widowControl/>
        <w:ind w:left="-709"/>
        <w:rPr>
          <w:b/>
          <w:bCs/>
          <w:sz w:val="22"/>
          <w:szCs w:val="22"/>
        </w:rPr>
      </w:pPr>
    </w:p>
    <w:p w14:paraId="0702AC05" w14:textId="77777777" w:rsidR="007E6CC9" w:rsidRPr="007E6CC9" w:rsidRDefault="007E6CC9" w:rsidP="007E6CC9">
      <w:pPr>
        <w:widowControl/>
        <w:ind w:left="-709"/>
        <w:rPr>
          <w:b/>
          <w:bCs/>
          <w:sz w:val="22"/>
          <w:szCs w:val="22"/>
        </w:rPr>
      </w:pPr>
      <w:r w:rsidRPr="007E6CC9">
        <w:rPr>
          <w:b/>
          <w:bCs/>
          <w:sz w:val="22"/>
          <w:szCs w:val="22"/>
        </w:rPr>
        <w:t>Preliminär svensk ståndpunkt:</w:t>
      </w:r>
    </w:p>
    <w:p w14:paraId="0C8DDEE3" w14:textId="77777777" w:rsidR="007E6CC9" w:rsidRPr="007E6CC9" w:rsidRDefault="007E6CC9" w:rsidP="007E6CC9">
      <w:pPr>
        <w:widowControl/>
        <w:ind w:left="-709"/>
        <w:rPr>
          <w:sz w:val="22"/>
          <w:szCs w:val="22"/>
        </w:rPr>
      </w:pPr>
      <w:r w:rsidRPr="007E6CC9">
        <w:rPr>
          <w:sz w:val="22"/>
          <w:szCs w:val="22"/>
        </w:rPr>
        <w:t>Regeringen noterar kommissionens förslag. Regeringen instämmer i att data och information av hög kvalitet och tillförlitlighet är viktigt för att följa utvecklingen av skogens alla värden. För regeringen är det principiellt viktigt att det nationella självbestämmandet i skogsfrågor värnas och att principerna om subsidiaritet och proportionalitet respekteras.</w:t>
      </w:r>
    </w:p>
    <w:p w14:paraId="39AC5E3E" w14:textId="77777777" w:rsidR="007E6CC9" w:rsidRPr="007E6CC9" w:rsidRDefault="007E6CC9" w:rsidP="007E6CC9">
      <w:pPr>
        <w:widowControl/>
        <w:ind w:left="-709"/>
        <w:rPr>
          <w:sz w:val="22"/>
          <w:szCs w:val="22"/>
        </w:rPr>
      </w:pPr>
    </w:p>
    <w:p w14:paraId="24A837B5" w14:textId="77777777" w:rsidR="007E6CC9" w:rsidRPr="007E6CC9" w:rsidRDefault="007E6CC9" w:rsidP="007E6CC9">
      <w:pPr>
        <w:widowControl/>
        <w:ind w:left="-709"/>
        <w:rPr>
          <w:sz w:val="22"/>
          <w:szCs w:val="22"/>
        </w:rPr>
      </w:pPr>
      <w:r w:rsidRPr="007E6CC9">
        <w:rPr>
          <w:sz w:val="22"/>
          <w:szCs w:val="22"/>
        </w:rPr>
        <w:t>För regeringen är det inte tillräckligt tydligt vad mervärdet är av att EU bygger upp en struktur för datainsamling av denna omfattning och detaljeringsgrad, både gällande lagförslagets syfte och beaktande den internationella rapportering som redan görs.</w:t>
      </w:r>
    </w:p>
    <w:p w14:paraId="646DE3A8" w14:textId="77777777" w:rsidR="007E6CC9" w:rsidRPr="007E6CC9" w:rsidRDefault="007E6CC9" w:rsidP="007E6CC9">
      <w:pPr>
        <w:widowControl/>
        <w:ind w:left="-709"/>
        <w:rPr>
          <w:sz w:val="22"/>
          <w:szCs w:val="22"/>
        </w:rPr>
      </w:pPr>
    </w:p>
    <w:p w14:paraId="66C39A1E" w14:textId="77777777" w:rsidR="007E6CC9" w:rsidRPr="007E6CC9" w:rsidRDefault="007E6CC9" w:rsidP="007E6CC9">
      <w:pPr>
        <w:widowControl/>
        <w:ind w:left="-709"/>
        <w:rPr>
          <w:sz w:val="22"/>
          <w:szCs w:val="22"/>
        </w:rPr>
      </w:pPr>
      <w:r w:rsidRPr="007E6CC9">
        <w:rPr>
          <w:sz w:val="22"/>
          <w:szCs w:val="22"/>
        </w:rPr>
        <w:t>Regeringen ser ett stort värde av att kunna jämföra data länder emellan och kan se att det finns behov av bättre data i vissa medlemsstater och av fortsatta ansträngningar för harmonisering. Regeringen delar dock inte beskrivningen av i vilken omfattning datatillgången brister.</w:t>
      </w:r>
    </w:p>
    <w:p w14:paraId="78FC54ED" w14:textId="77777777" w:rsidR="007E6CC9" w:rsidRPr="007E6CC9" w:rsidRDefault="007E6CC9" w:rsidP="007E6CC9">
      <w:pPr>
        <w:widowControl/>
        <w:ind w:left="-709"/>
        <w:rPr>
          <w:sz w:val="22"/>
          <w:szCs w:val="22"/>
        </w:rPr>
      </w:pPr>
    </w:p>
    <w:p w14:paraId="0352F4BF" w14:textId="77777777" w:rsidR="007E6CC9" w:rsidRPr="007E6CC9" w:rsidRDefault="007E6CC9" w:rsidP="007E6CC9">
      <w:pPr>
        <w:widowControl/>
        <w:ind w:left="-709"/>
        <w:rPr>
          <w:sz w:val="22"/>
          <w:szCs w:val="22"/>
        </w:rPr>
      </w:pPr>
      <w:r w:rsidRPr="007E6CC9">
        <w:rPr>
          <w:sz w:val="22"/>
          <w:szCs w:val="22"/>
        </w:rPr>
        <w:t>Regeringen är tveksam till att målet om tillgång till data av hög kvalitet uppnås genom förslaget och att förslaget kan lösa de behov som kommissionen beskriver. Detta gäller i synnerhet användningen av satellitdata och regeringen anser att medlemsstaterna bör verifiera data som samlas in för landet. Regeringen värnar om möjligheterna för medlemsstater att nyttja egna data. Det är vidare viktigt att eventuell osäkerhet i data inte drabbar enskilda eller skogsnäringen, samt att bevaka hur förslaget förhåller sig till privat äganderätt och dataskydd.</w:t>
      </w:r>
    </w:p>
    <w:p w14:paraId="2084058D" w14:textId="77777777" w:rsidR="007E6CC9" w:rsidRPr="007E6CC9" w:rsidRDefault="007E6CC9" w:rsidP="007E6CC9">
      <w:pPr>
        <w:widowControl/>
        <w:ind w:left="-709"/>
        <w:rPr>
          <w:sz w:val="22"/>
          <w:szCs w:val="22"/>
        </w:rPr>
      </w:pPr>
    </w:p>
    <w:p w14:paraId="03D5B49E" w14:textId="77777777" w:rsidR="007E6CC9" w:rsidRPr="007E6CC9" w:rsidRDefault="007E6CC9" w:rsidP="007E6CC9">
      <w:pPr>
        <w:widowControl/>
        <w:ind w:left="-709"/>
        <w:rPr>
          <w:sz w:val="22"/>
          <w:szCs w:val="22"/>
        </w:rPr>
      </w:pPr>
      <w:r w:rsidRPr="007E6CC9">
        <w:rPr>
          <w:sz w:val="22"/>
          <w:szCs w:val="22"/>
        </w:rPr>
        <w:t>Regeringen anser att administrativa bördor och dubbelrapportering, utan motsvarande nytta, ska undvikas och kommer därför verka för att existerande strukturer, både internationellt och i medlemsstaterna, används i största mån. Regeringen anser att oproportionerliga kostnader ska undvikas och att förslaget behöver uppnå en högre grad av kostnadseffektivitet och genomförbarhet. Regeringen kommer värna om möjligheten att utforma en kostnadseffektiv nationell skogspolitik och stödjande funktioner som Riksskogstaxeringen. Regeringen värnar om att förslaget inte medför större förändringar av nationella skogsinventeringssystem, för medlemsstater som har välutvecklade sådana, inklusive möjligheten till långa tidsserier. Regeringen är särskilt oroad över de kostnader som kartläggningar med angivande av en geografisk punkt bedöms innebära, vilka blir särskilt märkbara för länder med stor landareal.</w:t>
      </w:r>
    </w:p>
    <w:p w14:paraId="387EB2F8" w14:textId="77777777" w:rsidR="007E6CC9" w:rsidRPr="007E6CC9" w:rsidRDefault="007E6CC9" w:rsidP="007E6CC9">
      <w:pPr>
        <w:widowControl/>
        <w:ind w:left="-709"/>
        <w:rPr>
          <w:sz w:val="22"/>
          <w:szCs w:val="22"/>
        </w:rPr>
      </w:pPr>
    </w:p>
    <w:p w14:paraId="6FA495F4" w14:textId="77777777" w:rsidR="007E6CC9" w:rsidRPr="007E6CC9" w:rsidRDefault="007E6CC9" w:rsidP="007E6CC9">
      <w:pPr>
        <w:widowControl/>
        <w:ind w:left="-709"/>
        <w:rPr>
          <w:sz w:val="22"/>
          <w:szCs w:val="22"/>
        </w:rPr>
      </w:pPr>
      <w:r w:rsidRPr="007E6CC9">
        <w:rPr>
          <w:sz w:val="22"/>
          <w:szCs w:val="22"/>
        </w:rPr>
        <w:t>För regeringen är det viktigt att krav på rapportering är direkt kopplat till befintlig EU-lagstiftning, och inte går utöver denna, om inte särskilt motiverat i gränsöverskridande fall. Regeringen noterar att förslaget innehåller ett stort antal delegerade och genomförandeakter och kommer noggrant bevaka att dessa är begränsade till delar som regeringen bedömer inte kan få väsentliga effekter för kostnader och genomförbarhet. Regeringen är även mån om att Sveriges deltagande i internationell rapportering inte påverkas negativt.</w:t>
      </w:r>
    </w:p>
    <w:p w14:paraId="1819A4E2" w14:textId="77777777" w:rsidR="007E6CC9" w:rsidRPr="007E6CC9" w:rsidRDefault="007E6CC9" w:rsidP="007E6CC9">
      <w:pPr>
        <w:widowControl/>
        <w:ind w:left="-709"/>
        <w:rPr>
          <w:sz w:val="22"/>
          <w:szCs w:val="22"/>
        </w:rPr>
      </w:pPr>
    </w:p>
    <w:p w14:paraId="2AD733AA" w14:textId="77777777" w:rsidR="007E6CC9" w:rsidRPr="007E6CC9" w:rsidRDefault="007E6CC9" w:rsidP="007E6CC9">
      <w:pPr>
        <w:widowControl/>
        <w:ind w:left="-709"/>
        <w:rPr>
          <w:sz w:val="22"/>
          <w:szCs w:val="22"/>
        </w:rPr>
      </w:pPr>
      <w:r w:rsidRPr="007E6CC9">
        <w:rPr>
          <w:sz w:val="22"/>
          <w:szCs w:val="22"/>
        </w:rPr>
        <w:t>Vidare behöver det säkerställas att förslaget inte innebär risk för Riksskogstaxeringens sekretess. Det bör även säkerställas att behovet av skydd för nationell säkerhet och försvar respekteras. Skog som nyttjas av totalförsvaret bör hanteras i enlighet med nationella rutiner och ges nödvändiga undantag från förordningens tillämpningsområde. Det bör även säkerställas att information som är känslig ur försvars-och nationell säkerhetssynpunkt kan undantas från rapporteringskraven.</w:t>
      </w:r>
    </w:p>
    <w:p w14:paraId="1CE5D820" w14:textId="77777777" w:rsidR="007E6CC9" w:rsidRPr="007E6CC9" w:rsidRDefault="007E6CC9" w:rsidP="007E6CC9">
      <w:pPr>
        <w:widowControl/>
        <w:ind w:left="-709"/>
        <w:rPr>
          <w:sz w:val="22"/>
          <w:szCs w:val="22"/>
        </w:rPr>
      </w:pPr>
    </w:p>
    <w:p w14:paraId="38A11586" w14:textId="77777777" w:rsidR="007E6CC9" w:rsidRPr="007E6CC9" w:rsidRDefault="007E6CC9" w:rsidP="007E6CC9">
      <w:pPr>
        <w:widowControl/>
        <w:ind w:left="-709"/>
        <w:rPr>
          <w:sz w:val="22"/>
          <w:szCs w:val="22"/>
        </w:rPr>
      </w:pPr>
      <w:r w:rsidRPr="007E6CC9">
        <w:rPr>
          <w:sz w:val="22"/>
          <w:szCs w:val="22"/>
        </w:rPr>
        <w:t>Regeringen anser vidare att det bör vara fortsatt frivilligt att ta fram integrerad långsiktig planering för skogar och är tveksamma till att en förordning är rätt sätt att uppmuntra till detta.</w:t>
      </w:r>
    </w:p>
    <w:p w14:paraId="16C37D9D" w14:textId="77777777" w:rsidR="007E6CC9" w:rsidRPr="007E6CC9" w:rsidRDefault="007E6CC9" w:rsidP="007E6CC9">
      <w:pPr>
        <w:widowControl/>
        <w:ind w:left="-709"/>
        <w:rPr>
          <w:sz w:val="22"/>
          <w:szCs w:val="22"/>
        </w:rPr>
      </w:pPr>
    </w:p>
    <w:p w14:paraId="64B6B1E5" w14:textId="77777777" w:rsidR="007E6CC9" w:rsidRPr="007E6CC9" w:rsidRDefault="007E6CC9" w:rsidP="007E6CC9">
      <w:pPr>
        <w:widowControl/>
        <w:ind w:left="-709"/>
        <w:rPr>
          <w:sz w:val="22"/>
          <w:szCs w:val="22"/>
        </w:rPr>
      </w:pPr>
      <w:r w:rsidRPr="007E6CC9">
        <w:rPr>
          <w:sz w:val="22"/>
          <w:szCs w:val="22"/>
        </w:rPr>
        <w:t>Mot bakgrund av regeringens budgetrestriktiva hållning bör Sverige verka för att kostnaderna begränsas både på EU-budgeten och statsbudgeten. Eventuella ökade kostnader för den nationella budgeten bör i första hand finansieras genom omprioriteringar.</w:t>
      </w:r>
    </w:p>
    <w:p w14:paraId="4FD3916E" w14:textId="06521B01" w:rsidR="007E6CC9" w:rsidRDefault="007E6CC9" w:rsidP="007E6CC9">
      <w:pPr>
        <w:widowControl/>
        <w:ind w:left="-709"/>
        <w:rPr>
          <w:sz w:val="22"/>
          <w:szCs w:val="22"/>
        </w:rPr>
      </w:pPr>
      <w:r w:rsidRPr="007E6CC9">
        <w:rPr>
          <w:sz w:val="22"/>
          <w:szCs w:val="22"/>
        </w:rPr>
        <w:t xml:space="preserve"> </w:t>
      </w:r>
    </w:p>
    <w:p w14:paraId="16E29F1A" w14:textId="77777777" w:rsidR="007E6CC9" w:rsidRDefault="007E6CC9">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2F444A" w:rsidRPr="00F01A93" w14:paraId="7D33DA3D" w14:textId="77777777" w:rsidTr="00165680">
        <w:tc>
          <w:tcPr>
            <w:tcW w:w="6532" w:type="dxa"/>
          </w:tcPr>
          <w:p w14:paraId="268C4ABD" w14:textId="77777777" w:rsidR="002F444A" w:rsidRPr="00F01A93" w:rsidRDefault="002F444A" w:rsidP="00165680">
            <w:pPr>
              <w:tabs>
                <w:tab w:val="left" w:pos="1276"/>
              </w:tabs>
              <w:rPr>
                <w:sz w:val="22"/>
                <w:szCs w:val="22"/>
              </w:rPr>
            </w:pPr>
            <w:r w:rsidRPr="00F01A93">
              <w:rPr>
                <w:sz w:val="22"/>
                <w:szCs w:val="22"/>
              </w:rPr>
              <w:lastRenderedPageBreak/>
              <w:br w:type="page"/>
              <w:t>MILJÖ- OCH JORDBRUKSUTSKOTTET</w:t>
            </w:r>
          </w:p>
        </w:tc>
        <w:tc>
          <w:tcPr>
            <w:tcW w:w="2206" w:type="dxa"/>
          </w:tcPr>
          <w:p w14:paraId="6F1C0E1F" w14:textId="77777777" w:rsidR="002F444A" w:rsidRPr="00F01A93" w:rsidRDefault="002F444A" w:rsidP="00165680">
            <w:pPr>
              <w:tabs>
                <w:tab w:val="left" w:pos="1276"/>
              </w:tabs>
              <w:rPr>
                <w:sz w:val="22"/>
                <w:szCs w:val="22"/>
              </w:rPr>
            </w:pPr>
          </w:p>
        </w:tc>
        <w:tc>
          <w:tcPr>
            <w:tcW w:w="2036" w:type="dxa"/>
          </w:tcPr>
          <w:p w14:paraId="2256B6D2" w14:textId="6B13689F" w:rsidR="002F444A" w:rsidRPr="00F01A93" w:rsidRDefault="002F444A" w:rsidP="00165680">
            <w:pPr>
              <w:tabs>
                <w:tab w:val="left" w:pos="1276"/>
              </w:tabs>
              <w:ind w:right="-212"/>
              <w:rPr>
                <w:b/>
                <w:sz w:val="22"/>
                <w:szCs w:val="22"/>
              </w:rPr>
            </w:pPr>
            <w:r w:rsidRPr="00F01A93">
              <w:rPr>
                <w:b/>
                <w:sz w:val="22"/>
                <w:szCs w:val="22"/>
              </w:rPr>
              <w:t xml:space="preserve">Bilaga </w:t>
            </w:r>
            <w:r>
              <w:rPr>
                <w:b/>
                <w:sz w:val="22"/>
                <w:szCs w:val="22"/>
              </w:rPr>
              <w:t>5</w:t>
            </w:r>
          </w:p>
          <w:p w14:paraId="73B05DFE" w14:textId="77777777" w:rsidR="002F444A" w:rsidRPr="00F01A93" w:rsidRDefault="002F444A" w:rsidP="00165680">
            <w:pPr>
              <w:tabs>
                <w:tab w:val="left" w:pos="1276"/>
              </w:tabs>
              <w:ind w:right="-212"/>
              <w:rPr>
                <w:sz w:val="22"/>
                <w:szCs w:val="22"/>
              </w:rPr>
            </w:pPr>
            <w:r w:rsidRPr="00F01A93">
              <w:rPr>
                <w:sz w:val="22"/>
                <w:szCs w:val="22"/>
              </w:rPr>
              <w:t>till protokoll</w:t>
            </w:r>
          </w:p>
          <w:p w14:paraId="5012D2F5" w14:textId="77777777" w:rsidR="002F444A" w:rsidRPr="00F01A93" w:rsidRDefault="002F444A" w:rsidP="00165680">
            <w:pPr>
              <w:tabs>
                <w:tab w:val="left" w:pos="1276"/>
              </w:tabs>
              <w:ind w:right="-212"/>
              <w:rPr>
                <w:b/>
                <w:sz w:val="22"/>
                <w:szCs w:val="22"/>
              </w:rPr>
            </w:pPr>
            <w:r w:rsidRPr="00F01A93">
              <w:rPr>
                <w:sz w:val="22"/>
                <w:szCs w:val="22"/>
              </w:rPr>
              <w:t>2023/24:</w:t>
            </w:r>
            <w:r>
              <w:rPr>
                <w:sz w:val="22"/>
                <w:szCs w:val="22"/>
              </w:rPr>
              <w:t>19</w:t>
            </w:r>
          </w:p>
        </w:tc>
      </w:tr>
    </w:tbl>
    <w:p w14:paraId="201F5E2B" w14:textId="77777777" w:rsidR="005B29AF" w:rsidRDefault="005B29AF" w:rsidP="00F55200">
      <w:pPr>
        <w:tabs>
          <w:tab w:val="left" w:pos="142"/>
          <w:tab w:val="left" w:pos="7655"/>
        </w:tabs>
        <w:ind w:left="-709" w:right="-568"/>
        <w:rPr>
          <w:b/>
          <w:bCs/>
          <w:sz w:val="22"/>
          <w:szCs w:val="22"/>
        </w:rPr>
      </w:pPr>
    </w:p>
    <w:p w14:paraId="2F135A76" w14:textId="2F851911" w:rsidR="00F55200" w:rsidRPr="00F55200" w:rsidRDefault="00F55200" w:rsidP="00F55200">
      <w:pPr>
        <w:tabs>
          <w:tab w:val="left" w:pos="142"/>
          <w:tab w:val="left" w:pos="7655"/>
        </w:tabs>
        <w:ind w:left="-709" w:right="-568"/>
        <w:rPr>
          <w:b/>
          <w:bCs/>
          <w:sz w:val="22"/>
          <w:szCs w:val="22"/>
        </w:rPr>
      </w:pPr>
      <w:r w:rsidRPr="00F55200">
        <w:rPr>
          <w:b/>
          <w:bCs/>
          <w:sz w:val="22"/>
          <w:szCs w:val="22"/>
        </w:rPr>
        <w:t>Förslag till Europaparlamentets och rådets förordning om en övervakningsram för resilienta europeiska skogar</w:t>
      </w:r>
    </w:p>
    <w:p w14:paraId="1482376A" w14:textId="77777777" w:rsidR="00F55200" w:rsidRPr="00F55200" w:rsidRDefault="00F55200" w:rsidP="00F55200">
      <w:pPr>
        <w:tabs>
          <w:tab w:val="left" w:pos="142"/>
          <w:tab w:val="left" w:pos="7655"/>
        </w:tabs>
        <w:ind w:left="-709" w:right="-568"/>
        <w:rPr>
          <w:b/>
          <w:bCs/>
          <w:sz w:val="22"/>
          <w:szCs w:val="22"/>
        </w:rPr>
      </w:pPr>
    </w:p>
    <w:p w14:paraId="6294891D" w14:textId="77777777" w:rsidR="00F55200" w:rsidRPr="00F55200" w:rsidRDefault="00F55200" w:rsidP="00F55200">
      <w:pPr>
        <w:tabs>
          <w:tab w:val="left" w:pos="142"/>
          <w:tab w:val="left" w:pos="7655"/>
        </w:tabs>
        <w:ind w:left="-709" w:right="-568"/>
        <w:rPr>
          <w:b/>
          <w:bCs/>
          <w:sz w:val="22"/>
          <w:szCs w:val="22"/>
        </w:rPr>
      </w:pPr>
      <w:r w:rsidRPr="00F55200">
        <w:rPr>
          <w:b/>
          <w:bCs/>
          <w:sz w:val="22"/>
          <w:szCs w:val="22"/>
        </w:rPr>
        <w:t>S-ledamöterna anmälde följande avvikande ståndpunkt:</w:t>
      </w:r>
    </w:p>
    <w:p w14:paraId="775D12CB" w14:textId="77777777" w:rsidR="00F55200" w:rsidRPr="00F55200" w:rsidRDefault="00F55200" w:rsidP="00F55200">
      <w:pPr>
        <w:tabs>
          <w:tab w:val="left" w:pos="142"/>
          <w:tab w:val="left" w:pos="7655"/>
        </w:tabs>
        <w:ind w:left="-709" w:right="-568"/>
        <w:rPr>
          <w:sz w:val="22"/>
          <w:szCs w:val="22"/>
        </w:rPr>
      </w:pPr>
    </w:p>
    <w:p w14:paraId="48A70037" w14:textId="77777777" w:rsidR="00F55200" w:rsidRPr="00F55200" w:rsidRDefault="00F55200" w:rsidP="00F55200">
      <w:pPr>
        <w:tabs>
          <w:tab w:val="left" w:pos="142"/>
          <w:tab w:val="left" w:pos="7655"/>
        </w:tabs>
        <w:ind w:left="-709" w:right="-568"/>
        <w:rPr>
          <w:sz w:val="22"/>
          <w:szCs w:val="22"/>
        </w:rPr>
      </w:pPr>
      <w:r w:rsidRPr="00F55200">
        <w:rPr>
          <w:sz w:val="22"/>
          <w:szCs w:val="22"/>
        </w:rPr>
        <w:t>Regeringen betonar starkt betydelsen av att bevara nationell kompetens och suveränitet i skogliga frågor samtidigt erkänner vikten av och behovet för en harmoniserad och enhetlig övervakning av skogen inom EU. Det är avgörande att EU-förslaget inte enbart skapar en ram för övervakning, utan också respekterar och integreras med medlemsstaternas befintliga effektiva system och inte påtvingar onödiga, krävande krav som duplicerar dessa system.</w:t>
      </w:r>
    </w:p>
    <w:p w14:paraId="49C00B3B" w14:textId="77777777" w:rsidR="00F55200" w:rsidRPr="00F55200" w:rsidRDefault="00F55200" w:rsidP="00F55200">
      <w:pPr>
        <w:tabs>
          <w:tab w:val="left" w:pos="142"/>
          <w:tab w:val="left" w:pos="7655"/>
        </w:tabs>
        <w:ind w:left="-709" w:right="-568"/>
        <w:rPr>
          <w:sz w:val="22"/>
          <w:szCs w:val="22"/>
        </w:rPr>
      </w:pPr>
    </w:p>
    <w:p w14:paraId="677BBAB0" w14:textId="77777777" w:rsidR="00F55200" w:rsidRPr="00F55200" w:rsidRDefault="00F55200" w:rsidP="00F55200">
      <w:pPr>
        <w:tabs>
          <w:tab w:val="left" w:pos="142"/>
          <w:tab w:val="left" w:pos="7655"/>
        </w:tabs>
        <w:ind w:left="-709" w:right="-568"/>
        <w:rPr>
          <w:sz w:val="22"/>
          <w:szCs w:val="22"/>
        </w:rPr>
      </w:pPr>
      <w:r w:rsidRPr="00F55200">
        <w:rPr>
          <w:sz w:val="22"/>
          <w:szCs w:val="22"/>
        </w:rPr>
        <w:t>Vi stödjer principen om att högkvalitativa och jämförbara data är grundläggande för att förstå och hantera skogens värden och utmaningar, både på nationell och internationell nivå. Vi välkomnar initiativet till förbättrad datainsamling och rapportering inom EU. Det är dock av yttersta vikt att detta görs på ett sätt som är kostnadseffektivt och administrativt hållbart, och att teknologiska lösningar som fjärranalys och automatisering inte bara används för att minska kostnader och administrativ börda, utan också säkerställer datakvalitet och tillförlitlighet.</w:t>
      </w:r>
    </w:p>
    <w:p w14:paraId="10B5CD21" w14:textId="77777777" w:rsidR="00F55200" w:rsidRPr="00F55200" w:rsidRDefault="00F55200" w:rsidP="00F55200">
      <w:pPr>
        <w:tabs>
          <w:tab w:val="left" w:pos="142"/>
          <w:tab w:val="left" w:pos="7655"/>
        </w:tabs>
        <w:ind w:left="-709" w:right="-568"/>
        <w:rPr>
          <w:sz w:val="22"/>
          <w:szCs w:val="22"/>
        </w:rPr>
      </w:pPr>
    </w:p>
    <w:p w14:paraId="298B20A3" w14:textId="77777777" w:rsidR="00F55200" w:rsidRPr="00F55200" w:rsidRDefault="00F55200" w:rsidP="00F55200">
      <w:pPr>
        <w:tabs>
          <w:tab w:val="left" w:pos="142"/>
          <w:tab w:val="left" w:pos="7655"/>
        </w:tabs>
        <w:ind w:left="-709" w:right="-568"/>
        <w:rPr>
          <w:sz w:val="22"/>
          <w:szCs w:val="22"/>
        </w:rPr>
      </w:pPr>
      <w:r w:rsidRPr="00F55200">
        <w:rPr>
          <w:sz w:val="22"/>
          <w:szCs w:val="22"/>
        </w:rPr>
        <w:t>Med hänsyn till respekt för nationella inventeringssystem, ser vi att det finns ett behov av att explicit inkludera och erkänna medlemsstaternas befintliga kapaciteter och system inom ramen för EU-förslaget. Vi anser att förslaget bör innehålla tydliga bestämmelser som säkerställer att det kompletterar och harmoniserar med, snarare än duplicerar, medlemsstaternas nuvarande system.</w:t>
      </w:r>
    </w:p>
    <w:p w14:paraId="596FE927" w14:textId="77777777" w:rsidR="00F55200" w:rsidRPr="00F55200" w:rsidRDefault="00F55200" w:rsidP="00F55200">
      <w:pPr>
        <w:tabs>
          <w:tab w:val="left" w:pos="142"/>
          <w:tab w:val="left" w:pos="7655"/>
        </w:tabs>
        <w:ind w:left="-709" w:right="-568"/>
        <w:rPr>
          <w:sz w:val="22"/>
          <w:szCs w:val="22"/>
        </w:rPr>
      </w:pPr>
    </w:p>
    <w:p w14:paraId="35505223" w14:textId="77777777" w:rsidR="00F55200" w:rsidRPr="00F55200" w:rsidRDefault="00F55200" w:rsidP="00F55200">
      <w:pPr>
        <w:tabs>
          <w:tab w:val="left" w:pos="142"/>
          <w:tab w:val="left" w:pos="7655"/>
        </w:tabs>
        <w:ind w:left="-709" w:right="-568"/>
        <w:rPr>
          <w:sz w:val="22"/>
          <w:szCs w:val="22"/>
        </w:rPr>
      </w:pPr>
      <w:r w:rsidRPr="00F55200">
        <w:rPr>
          <w:sz w:val="22"/>
          <w:szCs w:val="22"/>
        </w:rPr>
        <w:t>Slutligen understryker regeringen behovet av att förslaget i högre grad reflekterar en balans mellan ambition och genomförbarhet. Det är av stor betydelse att förslaget inte bara tillför värde till EU:s gemensamma datainsamlingsinsatser, utan också respekterar och värnar om nationell säkerhet och medlemsstaternas rätt att själva besluta om och utforma sin skogspolitik. Vi ser fram emot att arbeta konstruktivt med EU och dess medlemsstater för att säkerställa att förslaget reflekterar en balans mellan kollektiv ambition och respekt för nationell suveränitet, och att det ultimata målet är en hållbar och ansvarsfull förvaltning av våra skogar för nuvarande och framtida generationer.</w:t>
      </w:r>
    </w:p>
    <w:p w14:paraId="656BE1CD" w14:textId="77777777" w:rsidR="00F55200" w:rsidRPr="00F55200" w:rsidRDefault="00F55200" w:rsidP="00F55200">
      <w:pPr>
        <w:tabs>
          <w:tab w:val="left" w:pos="142"/>
          <w:tab w:val="left" w:pos="7655"/>
        </w:tabs>
        <w:ind w:left="-709" w:right="-568"/>
        <w:rPr>
          <w:sz w:val="22"/>
          <w:szCs w:val="22"/>
        </w:rPr>
      </w:pPr>
    </w:p>
    <w:p w14:paraId="76C2748C"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För regeringen är det viktigt att krav på rapportering är direkt kopplat till befintlig EU-lagstiftning, och inte går utöver denna, om inte särskilt motiverat i gränsöverskridande fall. Regeringen noterar att förslaget innehåller ett stort antal delegerade och genomförandeakter och kommer noggrant bevaka att dessa är begränsade till delar som regeringen bedömer inte kan få väsentliga effekter för kostnader och genomförbarhet. Regeringen är även mån om att Sveriges deltagande i internationell rapportering inte påverkas negativt. </w:t>
      </w:r>
    </w:p>
    <w:p w14:paraId="1CFE2176" w14:textId="77777777" w:rsidR="00F55200" w:rsidRPr="00F55200" w:rsidRDefault="00F55200" w:rsidP="00F55200">
      <w:pPr>
        <w:tabs>
          <w:tab w:val="left" w:pos="142"/>
          <w:tab w:val="left" w:pos="7655"/>
        </w:tabs>
        <w:ind w:left="-709" w:right="-568"/>
        <w:rPr>
          <w:sz w:val="22"/>
          <w:szCs w:val="22"/>
        </w:rPr>
      </w:pPr>
    </w:p>
    <w:p w14:paraId="5C56766B"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Vidare behöver det säkerställas att förslaget inte innebär risk för Riksskogstaxeringens sekretess. Det bör även säkerställas att behovet av skydd för nationell säkerhet och försvar respekteras. Skog som nyttjas av totalförsvaret bör hanteras i enlighet med nationella rutiner och ges nödvändiga undantag från förordningens tillämpningsområde. Det bör även säkerställas att information som är känslig ur försvars-och nationell säkerhetssynpunkt kan undantas från rapporteringskraven. </w:t>
      </w:r>
    </w:p>
    <w:p w14:paraId="7C09DCCE" w14:textId="77777777" w:rsidR="00F55200" w:rsidRPr="00F55200" w:rsidRDefault="00F55200" w:rsidP="00F55200">
      <w:pPr>
        <w:tabs>
          <w:tab w:val="left" w:pos="142"/>
          <w:tab w:val="left" w:pos="7655"/>
        </w:tabs>
        <w:ind w:left="-709" w:right="-568"/>
        <w:rPr>
          <w:sz w:val="22"/>
          <w:szCs w:val="22"/>
        </w:rPr>
      </w:pPr>
    </w:p>
    <w:p w14:paraId="2168C74B"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Regeringen anser vidare att det bör vara fortsatt frivilligt att ta fram integrerad långsiktig planering för skogar och är tveksamma till att en förordning är rätt sätt att uppmuntra till detta. </w:t>
      </w:r>
    </w:p>
    <w:p w14:paraId="4BB256D8"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Mot bakgrund av regeringens budgetrestriktiva hållning bör Sverige verka för att kostnaderna begränsas både på EU-budgeten och statsbudgeten. Eventuella ökade kostnader för den nationella budgeten bör i första hand finansieras genom omprioriteringar. </w:t>
      </w:r>
    </w:p>
    <w:p w14:paraId="13BA8B11" w14:textId="77777777" w:rsidR="00F55200" w:rsidRPr="00F55200" w:rsidRDefault="00F55200" w:rsidP="00F55200">
      <w:pPr>
        <w:tabs>
          <w:tab w:val="left" w:pos="142"/>
          <w:tab w:val="left" w:pos="7655"/>
        </w:tabs>
        <w:ind w:left="-709" w:right="-568"/>
        <w:rPr>
          <w:sz w:val="22"/>
          <w:szCs w:val="22"/>
        </w:rPr>
      </w:pPr>
    </w:p>
    <w:p w14:paraId="14D26CDF" w14:textId="46225673" w:rsidR="00F55200" w:rsidRDefault="00F55200">
      <w:pPr>
        <w:widowControl/>
        <w:rPr>
          <w:sz w:val="22"/>
          <w:szCs w:val="22"/>
        </w:rPr>
      </w:pPr>
      <w:r>
        <w:rPr>
          <w:sz w:val="22"/>
          <w:szCs w:val="22"/>
        </w:rPr>
        <w:br w:type="page"/>
      </w:r>
    </w:p>
    <w:p w14:paraId="00C9527B" w14:textId="77777777" w:rsidR="00F55200" w:rsidRPr="00F55200" w:rsidRDefault="00F55200" w:rsidP="00F55200">
      <w:pPr>
        <w:tabs>
          <w:tab w:val="left" w:pos="142"/>
          <w:tab w:val="left" w:pos="7655"/>
        </w:tabs>
        <w:ind w:left="-709" w:right="-568"/>
        <w:rPr>
          <w:b/>
          <w:bCs/>
          <w:sz w:val="22"/>
          <w:szCs w:val="22"/>
        </w:rPr>
      </w:pPr>
      <w:r w:rsidRPr="00F55200">
        <w:rPr>
          <w:b/>
          <w:bCs/>
          <w:sz w:val="22"/>
          <w:szCs w:val="22"/>
        </w:rPr>
        <w:lastRenderedPageBreak/>
        <w:t>V-ledamoten anmälde följande avvikande ståndpunkt:</w:t>
      </w:r>
    </w:p>
    <w:p w14:paraId="466DE664" w14:textId="77777777" w:rsidR="00F55200" w:rsidRPr="00F55200" w:rsidRDefault="00F55200" w:rsidP="00F55200">
      <w:pPr>
        <w:tabs>
          <w:tab w:val="left" w:pos="142"/>
          <w:tab w:val="left" w:pos="7655"/>
        </w:tabs>
        <w:ind w:left="-709" w:right="-568"/>
        <w:rPr>
          <w:sz w:val="22"/>
          <w:szCs w:val="22"/>
        </w:rPr>
      </w:pPr>
    </w:p>
    <w:p w14:paraId="012C5C88" w14:textId="2D6D249D" w:rsidR="00F55200" w:rsidRPr="00F55200" w:rsidRDefault="00F55200" w:rsidP="00F55200">
      <w:pPr>
        <w:tabs>
          <w:tab w:val="left" w:pos="142"/>
          <w:tab w:val="left" w:pos="7655"/>
        </w:tabs>
        <w:ind w:left="-709" w:right="-568"/>
        <w:rPr>
          <w:sz w:val="22"/>
          <w:szCs w:val="22"/>
        </w:rPr>
      </w:pPr>
      <w:r w:rsidRPr="00F55200">
        <w:rPr>
          <w:sz w:val="22"/>
          <w:szCs w:val="22"/>
        </w:rPr>
        <w:t>Behovet av data och kunskap om skogens tillstånd i EU är större än någonsin till följd av klimatkrisen och hårt brukande. Ländernas nuvarande skogsövervakningsprogram använder sig av olika begrepp, metoder och övervakningsintervall som gör det svårt att göra jämförelser och bedömningar mellan medlemsstater hur skogsförvaltningen påverkar biologisk mångfald och ekosystemtjänster.</w:t>
      </w:r>
    </w:p>
    <w:p w14:paraId="1DE66FF3" w14:textId="77777777" w:rsidR="00F55200" w:rsidRPr="00F55200" w:rsidRDefault="00F55200" w:rsidP="00F55200">
      <w:pPr>
        <w:tabs>
          <w:tab w:val="left" w:pos="142"/>
          <w:tab w:val="left" w:pos="7655"/>
        </w:tabs>
        <w:ind w:left="-709" w:right="-568"/>
        <w:rPr>
          <w:sz w:val="22"/>
          <w:szCs w:val="22"/>
        </w:rPr>
      </w:pPr>
      <w:r w:rsidRPr="00F55200">
        <w:rPr>
          <w:sz w:val="22"/>
          <w:szCs w:val="22"/>
        </w:rPr>
        <w:t>Regeringen anser att data och kunskap om skogens tillstånd är viktigt. Därför är det önskvärt med ett ambitiöst och omfattande ramverk som möjliggör jämförelser mellan medlemsstater.</w:t>
      </w:r>
    </w:p>
    <w:p w14:paraId="2C618D01" w14:textId="77777777" w:rsidR="00F55200" w:rsidRPr="00F55200" w:rsidRDefault="00F55200" w:rsidP="00F55200">
      <w:pPr>
        <w:tabs>
          <w:tab w:val="left" w:pos="142"/>
          <w:tab w:val="left" w:pos="7655"/>
        </w:tabs>
        <w:ind w:left="-709" w:right="-568"/>
        <w:rPr>
          <w:sz w:val="22"/>
          <w:szCs w:val="22"/>
        </w:rPr>
      </w:pPr>
      <w:r w:rsidRPr="00F55200">
        <w:rPr>
          <w:sz w:val="22"/>
          <w:szCs w:val="22"/>
        </w:rPr>
        <w:t>Skogsövervakning behöver ske på ett likvärdigt sätt inom EU, särskilt när det kommer till biologisk mångfald, ekosystemtjänster och efterlevnad av befintlig och kommande EU-lagstiftning.</w:t>
      </w:r>
    </w:p>
    <w:p w14:paraId="356B2888" w14:textId="77777777" w:rsidR="00F55200" w:rsidRPr="00F55200" w:rsidRDefault="00F55200" w:rsidP="00F55200">
      <w:pPr>
        <w:tabs>
          <w:tab w:val="left" w:pos="142"/>
          <w:tab w:val="left" w:pos="7655"/>
        </w:tabs>
        <w:ind w:left="-709" w:right="-568"/>
        <w:rPr>
          <w:sz w:val="22"/>
          <w:szCs w:val="22"/>
        </w:rPr>
      </w:pPr>
      <w:r w:rsidRPr="00F55200">
        <w:rPr>
          <w:sz w:val="22"/>
          <w:szCs w:val="22"/>
        </w:rPr>
        <w:t>Regeringen är mån om att förslaget inte medför större förändringar av nationella skogsinventeringssystem för medlemsstater som har välutvecklade sådana.</w:t>
      </w:r>
    </w:p>
    <w:p w14:paraId="6AFEBE56" w14:textId="77777777" w:rsidR="00F55200" w:rsidRPr="00F55200" w:rsidRDefault="00F55200" w:rsidP="00F55200">
      <w:pPr>
        <w:tabs>
          <w:tab w:val="left" w:pos="142"/>
          <w:tab w:val="left" w:pos="7655"/>
        </w:tabs>
        <w:ind w:left="-709" w:right="-568"/>
        <w:rPr>
          <w:sz w:val="22"/>
          <w:szCs w:val="22"/>
        </w:rPr>
      </w:pPr>
    </w:p>
    <w:p w14:paraId="49D8D1FE" w14:textId="77777777" w:rsidR="00F55200" w:rsidRPr="00F55200" w:rsidRDefault="00F55200" w:rsidP="00F55200">
      <w:pPr>
        <w:tabs>
          <w:tab w:val="left" w:pos="142"/>
          <w:tab w:val="left" w:pos="7655"/>
        </w:tabs>
        <w:ind w:left="-709" w:right="-568"/>
        <w:rPr>
          <w:sz w:val="22"/>
          <w:szCs w:val="22"/>
        </w:rPr>
      </w:pPr>
    </w:p>
    <w:p w14:paraId="1DFCD4B8" w14:textId="77777777" w:rsidR="00F55200" w:rsidRPr="00F55200" w:rsidRDefault="00F55200" w:rsidP="00F55200">
      <w:pPr>
        <w:tabs>
          <w:tab w:val="left" w:pos="142"/>
          <w:tab w:val="left" w:pos="7655"/>
        </w:tabs>
        <w:ind w:left="-709" w:right="-568"/>
        <w:rPr>
          <w:b/>
          <w:bCs/>
          <w:sz w:val="22"/>
          <w:szCs w:val="22"/>
        </w:rPr>
      </w:pPr>
      <w:r w:rsidRPr="00F55200">
        <w:rPr>
          <w:b/>
          <w:bCs/>
          <w:sz w:val="22"/>
          <w:szCs w:val="22"/>
        </w:rPr>
        <w:t>MP-ledamoten anmälde följande avvikande ståndpunkt:</w:t>
      </w:r>
    </w:p>
    <w:p w14:paraId="07794959" w14:textId="77777777" w:rsidR="00F55200" w:rsidRPr="00F55200" w:rsidRDefault="00F55200" w:rsidP="00F55200">
      <w:pPr>
        <w:tabs>
          <w:tab w:val="left" w:pos="142"/>
          <w:tab w:val="left" w:pos="7655"/>
        </w:tabs>
        <w:ind w:left="-709" w:right="-568"/>
        <w:rPr>
          <w:sz w:val="22"/>
          <w:szCs w:val="22"/>
        </w:rPr>
      </w:pPr>
    </w:p>
    <w:p w14:paraId="52FF9F24"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Det är ännu tidigt i processen så vi, Miljöpartiet, vill avvakta remissinstansernas yttranden innan vi kan ge en heltäckande ståndpunkt dock vi anser att regeringens ståndpunkt i många delar är för negativ och vill redan nu göra några medskick. </w:t>
      </w:r>
    </w:p>
    <w:p w14:paraId="338910AE" w14:textId="77777777" w:rsidR="00F55200" w:rsidRPr="00F55200" w:rsidRDefault="00F55200" w:rsidP="00F55200">
      <w:pPr>
        <w:tabs>
          <w:tab w:val="left" w:pos="142"/>
          <w:tab w:val="left" w:pos="7655"/>
        </w:tabs>
        <w:ind w:left="-709" w:right="-568"/>
        <w:rPr>
          <w:sz w:val="22"/>
          <w:szCs w:val="22"/>
        </w:rPr>
      </w:pPr>
    </w:p>
    <w:p w14:paraId="2C51AC91"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Förslaget föreslår nya EU-regler om skogsövervakning som ska se till att det finns detaljerade, korrekta och aktuella uppgifter om hur EU:s skogar mår och sköts där uppgifterna ska bidra till bättre underbyggda beslut om skogen. Till skillnad mot regeringen välkomnar Miljöpartiet förslaget till förordning om en övervakningsram för resilienta europeiska skogar. </w:t>
      </w:r>
    </w:p>
    <w:p w14:paraId="545609D8" w14:textId="77777777" w:rsidR="00F55200" w:rsidRPr="00F55200" w:rsidRDefault="00F55200" w:rsidP="00F55200">
      <w:pPr>
        <w:tabs>
          <w:tab w:val="left" w:pos="142"/>
          <w:tab w:val="left" w:pos="7655"/>
        </w:tabs>
        <w:ind w:left="-709" w:right="-568"/>
        <w:rPr>
          <w:sz w:val="22"/>
          <w:szCs w:val="22"/>
        </w:rPr>
      </w:pPr>
    </w:p>
    <w:p w14:paraId="03C49524"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Det finns idag betydande luckor och brister i dagens nationella övervakningssystem, som inte bara skiljer sig för mycket mellan medlemsländerna, men också har fokus på timmerproduktion utan att bidra med tillräcklig information om klimat och biologisk mångfald. Bristerna hindrar både vår möjlighet att skydda den biologiska mångfalden, uppnå våra klimatmål, och vår möjlighet för beredskap och förebyggande av skogskatastrofer. </w:t>
      </w:r>
    </w:p>
    <w:p w14:paraId="279A283F" w14:textId="77777777" w:rsidR="00F55200" w:rsidRPr="00F55200" w:rsidRDefault="00F55200" w:rsidP="00F55200">
      <w:pPr>
        <w:tabs>
          <w:tab w:val="left" w:pos="142"/>
          <w:tab w:val="left" w:pos="7655"/>
        </w:tabs>
        <w:ind w:left="-709" w:right="-568"/>
        <w:rPr>
          <w:sz w:val="22"/>
          <w:szCs w:val="22"/>
        </w:rPr>
      </w:pPr>
    </w:p>
    <w:p w14:paraId="6006CC21" w14:textId="77777777" w:rsidR="00F55200" w:rsidRPr="00F55200" w:rsidRDefault="00F55200" w:rsidP="00F55200">
      <w:pPr>
        <w:tabs>
          <w:tab w:val="left" w:pos="142"/>
          <w:tab w:val="left" w:pos="7655"/>
        </w:tabs>
        <w:ind w:left="-709" w:right="-568"/>
        <w:rPr>
          <w:sz w:val="22"/>
          <w:szCs w:val="22"/>
        </w:rPr>
      </w:pPr>
      <w:r w:rsidRPr="00F55200">
        <w:rPr>
          <w:sz w:val="22"/>
          <w:szCs w:val="22"/>
        </w:rPr>
        <w:t xml:space="preserve">Det är viktigt att de nya övervakningssystemen och rapporteringen är robusta, likvärdiga och jämförbar mellan länderna. Vi vill särskilt peka på vikten av relevanta indikatorer och till skillnad från regeringen anser vi att det finns stort behov för indikatorer för övervakning av var det finns urskog och gammelskog och var det finns skogshabitat utanför Natura 2000-områden. Förordningens indikatorer kommer vara mycket viktiga för styrning och uppföljning av andra delar av den gröna given såsom EU:s Skogsstrategi och strategin för biologisk mångfald. </w:t>
      </w:r>
    </w:p>
    <w:p w14:paraId="7FD2069F" w14:textId="77777777" w:rsidR="00F55200" w:rsidRPr="00F55200" w:rsidRDefault="00F55200" w:rsidP="00F55200">
      <w:pPr>
        <w:tabs>
          <w:tab w:val="left" w:pos="142"/>
          <w:tab w:val="left" w:pos="7655"/>
        </w:tabs>
        <w:ind w:left="-709" w:right="-568"/>
        <w:rPr>
          <w:sz w:val="22"/>
          <w:szCs w:val="22"/>
        </w:rPr>
      </w:pPr>
    </w:p>
    <w:p w14:paraId="3754EC89" w14:textId="77777777" w:rsidR="00F55200" w:rsidRPr="00F55200" w:rsidRDefault="00F55200" w:rsidP="00F55200">
      <w:pPr>
        <w:tabs>
          <w:tab w:val="left" w:pos="142"/>
          <w:tab w:val="left" w:pos="7655"/>
        </w:tabs>
        <w:ind w:left="-709" w:right="-568"/>
        <w:rPr>
          <w:sz w:val="22"/>
          <w:szCs w:val="22"/>
        </w:rPr>
      </w:pPr>
      <w:r w:rsidRPr="00F55200">
        <w:rPr>
          <w:sz w:val="22"/>
          <w:szCs w:val="22"/>
        </w:rPr>
        <w:t>Vi noterar att ansvarsfördelningen för frågan, både i rådet och EP, diskuterats mycket och att det flyttats runt från ENVI till AGRIFISH och att arbetsgrupper med personer från båda parter tillsats men att dessa schemalagts olyckligt. Sverige bör påtala vikten av inkludering av båda parter i det fortsatta arbetet och arbeta för en inkludering av miljörådsrepresentanter i hanteringen av förordningen.</w:t>
      </w:r>
    </w:p>
    <w:p w14:paraId="2E5B45E8" w14:textId="77777777" w:rsidR="00C465CB" w:rsidRDefault="00C465CB" w:rsidP="00F55200">
      <w:pPr>
        <w:tabs>
          <w:tab w:val="left" w:pos="142"/>
          <w:tab w:val="left" w:pos="7655"/>
        </w:tabs>
        <w:ind w:left="-709" w:right="-568"/>
        <w:rPr>
          <w:sz w:val="22"/>
          <w:szCs w:val="22"/>
        </w:rPr>
      </w:pPr>
    </w:p>
    <w:sectPr w:rsidR="00C465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B18DA"/>
    <w:rsid w:val="000C512B"/>
    <w:rsid w:val="000D4425"/>
    <w:rsid w:val="000E2861"/>
    <w:rsid w:val="000E402E"/>
    <w:rsid w:val="000E777E"/>
    <w:rsid w:val="000F1B6F"/>
    <w:rsid w:val="000F6792"/>
    <w:rsid w:val="000F7521"/>
    <w:rsid w:val="000F7D9B"/>
    <w:rsid w:val="0010264C"/>
    <w:rsid w:val="00102D5B"/>
    <w:rsid w:val="00102F93"/>
    <w:rsid w:val="001107C9"/>
    <w:rsid w:val="00111773"/>
    <w:rsid w:val="0011367D"/>
    <w:rsid w:val="001201A1"/>
    <w:rsid w:val="001238B9"/>
    <w:rsid w:val="001238E1"/>
    <w:rsid w:val="00136BAF"/>
    <w:rsid w:val="001439E7"/>
    <w:rsid w:val="0014421B"/>
    <w:rsid w:val="00154537"/>
    <w:rsid w:val="001576B4"/>
    <w:rsid w:val="00157C48"/>
    <w:rsid w:val="00157E3A"/>
    <w:rsid w:val="00161710"/>
    <w:rsid w:val="00164491"/>
    <w:rsid w:val="00165402"/>
    <w:rsid w:val="001709AE"/>
    <w:rsid w:val="00172561"/>
    <w:rsid w:val="0017517B"/>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9B4"/>
    <w:rsid w:val="00216C70"/>
    <w:rsid w:val="002241EF"/>
    <w:rsid w:val="0023053D"/>
    <w:rsid w:val="00231475"/>
    <w:rsid w:val="0023440C"/>
    <w:rsid w:val="0023528F"/>
    <w:rsid w:val="002378CC"/>
    <w:rsid w:val="00243C44"/>
    <w:rsid w:val="0025203B"/>
    <w:rsid w:val="00254C5A"/>
    <w:rsid w:val="0025725D"/>
    <w:rsid w:val="002625E6"/>
    <w:rsid w:val="00267A73"/>
    <w:rsid w:val="002830F4"/>
    <w:rsid w:val="00286C79"/>
    <w:rsid w:val="00287223"/>
    <w:rsid w:val="00295BBC"/>
    <w:rsid w:val="002968EE"/>
    <w:rsid w:val="002A14AC"/>
    <w:rsid w:val="002A3C5F"/>
    <w:rsid w:val="002B3A62"/>
    <w:rsid w:val="002C1D92"/>
    <w:rsid w:val="002C2D78"/>
    <w:rsid w:val="002C5261"/>
    <w:rsid w:val="002C5FED"/>
    <w:rsid w:val="002D06F9"/>
    <w:rsid w:val="002D20B8"/>
    <w:rsid w:val="002D5CC4"/>
    <w:rsid w:val="002E536D"/>
    <w:rsid w:val="002F25FD"/>
    <w:rsid w:val="002F3C22"/>
    <w:rsid w:val="002F444A"/>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60F3"/>
    <w:rsid w:val="0038725A"/>
    <w:rsid w:val="00387440"/>
    <w:rsid w:val="003941CA"/>
    <w:rsid w:val="00395EBD"/>
    <w:rsid w:val="00396766"/>
    <w:rsid w:val="003A006F"/>
    <w:rsid w:val="003A2D61"/>
    <w:rsid w:val="003B009D"/>
    <w:rsid w:val="003B57EC"/>
    <w:rsid w:val="003B70D3"/>
    <w:rsid w:val="003D1721"/>
    <w:rsid w:val="003E21B4"/>
    <w:rsid w:val="003E2DA5"/>
    <w:rsid w:val="003E6695"/>
    <w:rsid w:val="003F5018"/>
    <w:rsid w:val="003F7963"/>
    <w:rsid w:val="00400472"/>
    <w:rsid w:val="00402A6F"/>
    <w:rsid w:val="00405162"/>
    <w:rsid w:val="004072D7"/>
    <w:rsid w:val="00416E51"/>
    <w:rsid w:val="00417CF8"/>
    <w:rsid w:val="00420D39"/>
    <w:rsid w:val="004310CA"/>
    <w:rsid w:val="00440E5D"/>
    <w:rsid w:val="00442E9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44B55"/>
    <w:rsid w:val="0055441A"/>
    <w:rsid w:val="005654CA"/>
    <w:rsid w:val="00573E17"/>
    <w:rsid w:val="00573F9E"/>
    <w:rsid w:val="00575332"/>
    <w:rsid w:val="005855D5"/>
    <w:rsid w:val="005957E5"/>
    <w:rsid w:val="005A3E8B"/>
    <w:rsid w:val="005B0CFF"/>
    <w:rsid w:val="005B1B2C"/>
    <w:rsid w:val="005B29AF"/>
    <w:rsid w:val="005B405E"/>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651"/>
    <w:rsid w:val="00657FD1"/>
    <w:rsid w:val="0066010F"/>
    <w:rsid w:val="00666872"/>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E6CC9"/>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72C78"/>
    <w:rsid w:val="008856C5"/>
    <w:rsid w:val="00886349"/>
    <w:rsid w:val="0089370A"/>
    <w:rsid w:val="00894936"/>
    <w:rsid w:val="0089673E"/>
    <w:rsid w:val="008A28BD"/>
    <w:rsid w:val="008A2C1B"/>
    <w:rsid w:val="008B5472"/>
    <w:rsid w:val="008B5D35"/>
    <w:rsid w:val="008B7CC5"/>
    <w:rsid w:val="008C0FEE"/>
    <w:rsid w:val="008C2195"/>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72A"/>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2D96"/>
    <w:rsid w:val="00AE6FBC"/>
    <w:rsid w:val="00AF00D1"/>
    <w:rsid w:val="00AF0BBE"/>
    <w:rsid w:val="00AF70B0"/>
    <w:rsid w:val="00B02783"/>
    <w:rsid w:val="00B0296A"/>
    <w:rsid w:val="00B03D1F"/>
    <w:rsid w:val="00B03E16"/>
    <w:rsid w:val="00B04E15"/>
    <w:rsid w:val="00B10BE1"/>
    <w:rsid w:val="00B16C18"/>
    <w:rsid w:val="00B22F3B"/>
    <w:rsid w:val="00B24B9D"/>
    <w:rsid w:val="00B26D29"/>
    <w:rsid w:val="00B3182D"/>
    <w:rsid w:val="00B323CB"/>
    <w:rsid w:val="00B35D41"/>
    <w:rsid w:val="00B40F4D"/>
    <w:rsid w:val="00B419CA"/>
    <w:rsid w:val="00B5352B"/>
    <w:rsid w:val="00B54A57"/>
    <w:rsid w:val="00B54B5F"/>
    <w:rsid w:val="00B5691D"/>
    <w:rsid w:val="00B579F1"/>
    <w:rsid w:val="00B62905"/>
    <w:rsid w:val="00B664F7"/>
    <w:rsid w:val="00B7289B"/>
    <w:rsid w:val="00B80318"/>
    <w:rsid w:val="00B86868"/>
    <w:rsid w:val="00B916EB"/>
    <w:rsid w:val="00B91C21"/>
    <w:rsid w:val="00B92FE4"/>
    <w:rsid w:val="00B96E81"/>
    <w:rsid w:val="00BA4937"/>
    <w:rsid w:val="00BA55CE"/>
    <w:rsid w:val="00BB34FC"/>
    <w:rsid w:val="00BB375E"/>
    <w:rsid w:val="00BB59A8"/>
    <w:rsid w:val="00BB5D88"/>
    <w:rsid w:val="00BB7941"/>
    <w:rsid w:val="00BC03D5"/>
    <w:rsid w:val="00BD0394"/>
    <w:rsid w:val="00BD374B"/>
    <w:rsid w:val="00BE1EBF"/>
    <w:rsid w:val="00BE333D"/>
    <w:rsid w:val="00BE4890"/>
    <w:rsid w:val="00BE7A1B"/>
    <w:rsid w:val="00BF0D09"/>
    <w:rsid w:val="00BF17F3"/>
    <w:rsid w:val="00C013F6"/>
    <w:rsid w:val="00C11E5F"/>
    <w:rsid w:val="00C12596"/>
    <w:rsid w:val="00C20B9F"/>
    <w:rsid w:val="00C20F78"/>
    <w:rsid w:val="00C22E5F"/>
    <w:rsid w:val="00C3248C"/>
    <w:rsid w:val="00C367C6"/>
    <w:rsid w:val="00C427C1"/>
    <w:rsid w:val="00C465CB"/>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37C4"/>
    <w:rsid w:val="00CF4403"/>
    <w:rsid w:val="00CF7EA9"/>
    <w:rsid w:val="00D0483C"/>
    <w:rsid w:val="00D048DB"/>
    <w:rsid w:val="00D06FDE"/>
    <w:rsid w:val="00D11582"/>
    <w:rsid w:val="00D11D2D"/>
    <w:rsid w:val="00D139CC"/>
    <w:rsid w:val="00D17398"/>
    <w:rsid w:val="00D1794C"/>
    <w:rsid w:val="00D27454"/>
    <w:rsid w:val="00D27A57"/>
    <w:rsid w:val="00D27BCE"/>
    <w:rsid w:val="00D303F8"/>
    <w:rsid w:val="00D30A97"/>
    <w:rsid w:val="00D41961"/>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551FE"/>
    <w:rsid w:val="00E60AE8"/>
    <w:rsid w:val="00E848BA"/>
    <w:rsid w:val="00EA5C1E"/>
    <w:rsid w:val="00EB321F"/>
    <w:rsid w:val="00EB5801"/>
    <w:rsid w:val="00EC7E9B"/>
    <w:rsid w:val="00EE0BF7"/>
    <w:rsid w:val="00EE4618"/>
    <w:rsid w:val="00EE6E7B"/>
    <w:rsid w:val="00EF1B0A"/>
    <w:rsid w:val="00EF4ADF"/>
    <w:rsid w:val="00EF4B6A"/>
    <w:rsid w:val="00F13B23"/>
    <w:rsid w:val="00F143DB"/>
    <w:rsid w:val="00F25AFF"/>
    <w:rsid w:val="00F47765"/>
    <w:rsid w:val="00F52E1E"/>
    <w:rsid w:val="00F54B7B"/>
    <w:rsid w:val="00F55200"/>
    <w:rsid w:val="00F6549A"/>
    <w:rsid w:val="00F65D54"/>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0F8C"/>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styleId="Diskretreferens">
    <w:name w:val="Subtle Reference"/>
    <w:basedOn w:val="Standardstycketeckensnitt"/>
    <w:uiPriority w:val="31"/>
    <w:qFormat/>
    <w:rsid w:val="00657651"/>
    <w:rPr>
      <w:smallCaps/>
      <w:color w:val="5A5A5A" w:themeColor="text1" w:themeTint="A5"/>
    </w:rPr>
  </w:style>
  <w:style w:type="character" w:customStyle="1" w:styleId="normaltextrun">
    <w:name w:val="normaltextrun"/>
    <w:basedOn w:val="Standardstycketeckensnitt"/>
    <w:rsid w:val="0066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2805</Words>
  <Characters>17871</Characters>
  <Application>Microsoft Office Word</Application>
  <DocSecurity>0</DocSecurity>
  <Lines>1116</Lines>
  <Paragraphs>356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2024-01-29T08:39:00Z</cp:lastPrinted>
  <dcterms:created xsi:type="dcterms:W3CDTF">2024-01-29T08:39:00Z</dcterms:created>
  <dcterms:modified xsi:type="dcterms:W3CDTF">2024-01-29T08:39:00Z</dcterms:modified>
</cp:coreProperties>
</file>