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715B65" w:rsidRDefault="00715B65">
            <w:pPr>
              <w:pStyle w:val="HuvudRubrik"/>
            </w:pPr>
            <w:bookmarkStart w:id="0" w:name="BetänkandeRubrik"/>
            <w:bookmarkEnd w:id="0"/>
            <w:r>
              <w:t>Finansutskottets betänkande</w:t>
            </w:r>
            <w:r w:rsidR="004F59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9892749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715B65" w:rsidRDefault="00715B65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55pt;height:77.1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34775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715B65" w:rsidRDefault="00715B65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41.55pt;height:77.1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34775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715B65" w:rsidRDefault="00715B65">
            <w:pPr>
              <w:pStyle w:val="HuvudRubrikRad2"/>
            </w:pPr>
            <w:bookmarkStart w:id="15" w:name="BetänkandeNr"/>
            <w:bookmarkEnd w:id="15"/>
            <w:r>
              <w:t>1998/99:FiU13</w:t>
            </w:r>
          </w:p>
          <w:p w:rsidR="00715B65" w:rsidRDefault="00715B65">
            <w:pPr>
              <w:pStyle w:val="BetnkandeRubrik"/>
              <w:spacing w:before="123"/>
            </w:pPr>
            <w:bookmarkStart w:id="16" w:name="Huvudrubrik"/>
            <w:bookmarkEnd w:id="16"/>
            <w:r>
              <w:t>Utvärdering av icke-finansiella ägare till banker (skr. 1997/98:161)</w:t>
            </w:r>
          </w:p>
        </w:tc>
        <w:tc>
          <w:tcPr>
            <w:tcW w:w="1559" w:type="dxa"/>
            <w:tcBorders>
              <w:bottom w:val="nil"/>
            </w:tcBorders>
          </w:tcPr>
          <w:p w:rsidR="00715B65" w:rsidRDefault="00715B65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715B65" w:rsidRDefault="00715B65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715B65" w:rsidRDefault="00715B65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715B65" w:rsidRDefault="00715B65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715B65" w:rsidRDefault="00715B65">
            <w:pPr>
              <w:pStyle w:val="rtal"/>
            </w:pPr>
            <w:r>
              <w:t>FiU13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715B65" w:rsidRDefault="00715B65">
            <w:pPr>
              <w:pStyle w:val="StatusSida1"/>
            </w:pPr>
          </w:p>
        </w:tc>
        <w:tc>
          <w:tcPr>
            <w:tcW w:w="3012" w:type="dxa"/>
          </w:tcPr>
          <w:p w:rsidR="00715B65" w:rsidRDefault="00715B65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715B65" w:rsidRDefault="00715B65"/>
        </w:tc>
      </w:tr>
    </w:tbl>
    <w:p w:rsidR="00715B65" w:rsidRDefault="00715B65">
      <w:pPr>
        <w:pStyle w:val="Rubrik1"/>
        <w:spacing w:before="0"/>
      </w:pPr>
      <w:bookmarkStart w:id="17" w:name="_Toc442758343"/>
      <w:r>
        <w:t>Sammanfattning</w:t>
      </w:r>
      <w:bookmarkEnd w:id="17"/>
    </w:p>
    <w:p w:rsidR="00715B65" w:rsidRDefault="00715B65">
      <w:bookmarkStart w:id="18" w:name="Textstart"/>
      <w:bookmarkEnd w:id="18"/>
      <w:r>
        <w:t>Utskottet behandlar i detta betänkande regeringens skrivelse 1997/98:161 Utvärdering av icke-finansiella ägare till banker.</w:t>
      </w:r>
    </w:p>
    <w:p w:rsidR="00715B65" w:rsidRDefault="00715B65">
      <w:pPr>
        <w:pStyle w:val="Normaltindrag"/>
      </w:pPr>
      <w:r>
        <w:t>Utskottet föreslår att regeringens skrivelse läggs till handlingarna.</w:t>
      </w:r>
    </w:p>
    <w:p w:rsidR="00715B65" w:rsidRDefault="00715B65">
      <w:pPr>
        <w:pStyle w:val="Rubrik1"/>
      </w:pPr>
      <w:bookmarkStart w:id="19" w:name="_Toc442758344"/>
      <w:r>
        <w:t>Skrivelsen</w:t>
      </w:r>
      <w:bookmarkEnd w:id="19"/>
    </w:p>
    <w:p w:rsidR="00715B65" w:rsidRDefault="00715B65">
      <w:r>
        <w:t>I regeringens skrivelse 1997/98:161 görs en utvärdering av icke-finansiella ägare till banker.</w:t>
      </w:r>
    </w:p>
    <w:p w:rsidR="00715B65" w:rsidRDefault="00715B65">
      <w:r>
        <w:t>Ingen motion har väckts i ärendet.</w:t>
      </w:r>
    </w:p>
    <w:p w:rsidR="00715B65" w:rsidRDefault="00715B65">
      <w:pPr>
        <w:pStyle w:val="Rubrik1"/>
      </w:pPr>
      <w:bookmarkStart w:id="20" w:name="_Toc442758345"/>
      <w:r>
        <w:t>Utskottet</w:t>
      </w:r>
      <w:bookmarkEnd w:id="20"/>
    </w:p>
    <w:p w:rsidR="00715B65" w:rsidRDefault="00715B65">
      <w:pPr>
        <w:pStyle w:val="Rubrik2"/>
        <w:spacing w:before="123"/>
      </w:pPr>
      <w:bookmarkStart w:id="21" w:name="_Toc442758346"/>
      <w:r>
        <w:t>Skrivelsen</w:t>
      </w:r>
      <w:bookmarkEnd w:id="21"/>
    </w:p>
    <w:p w:rsidR="00715B65" w:rsidRDefault="00715B65">
      <w:pPr>
        <w:pStyle w:val="Rubrik3"/>
        <w:spacing w:before="123"/>
      </w:pPr>
      <w:bookmarkStart w:id="22" w:name="_Toc442758347"/>
      <w:r>
        <w:t>Bakgrund</w:t>
      </w:r>
      <w:bookmarkEnd w:id="22"/>
    </w:p>
    <w:p w:rsidR="00715B65" w:rsidRDefault="00715B65">
      <w:r>
        <w:t>I skrivelsen lämnar regeringen en redogörelse för och gör en utvärdering av den lagändring i 7 kap. 11 § bankrörelselagen (1987:617) som genomfördes år 1996. Lagändringen tillkom i syfte att underlätta för icke-finansiella för</w:t>
      </w:r>
      <w:r>
        <w:t>e</w:t>
      </w:r>
      <w:r>
        <w:t>tag att kunna bli moderföretag till en bank genom att kravet på att synnerliga skäl skulle föreligga avskaffades. I skrivelsen lämnas också en redogörelse angående förekomsten av icke-finansiella ägare på bankområdet i Sverige. Skrivelsen innehåller även en analys av om det finns dels regler som i til</w:t>
      </w:r>
      <w:r>
        <w:t>l</w:t>
      </w:r>
      <w:r>
        <w:t>räcklig mån möjliggör för det allmänna att utöva tillsyn över övriga företag i en företagsgrupp som innehåller en bank, dels regler som förhindrar icke önskvärda ägarförhållanden på bankområdet.</w:t>
      </w:r>
    </w:p>
    <w:p w:rsidR="00715B65" w:rsidRDefault="00715B65">
      <w:pPr>
        <w:pStyle w:val="Normaltindrag"/>
      </w:pPr>
      <w:r>
        <w:t>Riksdagen bes</w:t>
      </w:r>
      <w:r>
        <w:t>lutade i december 1995 att vidga möjligheterna för icke-finansiella företag att äga banker (prop. 1995/96:74, bet. 1995/96:NU9, rskr. 1995/96:112, SFS 1996:38). Beslutet innebar att bestämmelserna i 7 kap. 11 § bankrörelselagen (1987:617) om att det krävs synnerliga skäl för fö</w:t>
      </w:r>
      <w:r>
        <w:t>r</w:t>
      </w:r>
      <w:r>
        <w:t>värv som innebär att ett icke-finansiellt företag blir moderföretag till en bank upphävdes. Lagändringen trädde i kraft den 1 juli 1996. Näringsutskottet uttalade i betänkandet att utskottet delade regeringens mening att möjligh</w:t>
      </w:r>
      <w:r>
        <w:t>e</w:t>
      </w:r>
      <w:r>
        <w:t>tern</w:t>
      </w:r>
      <w:r>
        <w:t>a för icke-finansiella företag att äga banker borde vidgas. Utskottet ansåg emellertid att det kunde finnas risker med att den möjliga ägarkretsen vidg</w:t>
      </w:r>
      <w:r>
        <w:t>a</w:t>
      </w:r>
      <w:r>
        <w:lastRenderedPageBreak/>
        <w:t>des och att regeringen två år efter ändring av bestämmelsen därför borde lämna en redovisning till riksdagen om erfarenheterna av regeländringen. Riksdagen ställde sig bakom utskottets begäran.</w:t>
      </w:r>
    </w:p>
    <w:p w:rsidR="00715B65" w:rsidRDefault="00715B65">
      <w:pPr>
        <w:pStyle w:val="Normaltindrag"/>
      </w:pPr>
      <w:r>
        <w:t>Med anledning av riksdagens begäran gav regeringen Finansinspektionen i uppdrag att undersöka förekomsten av och utvärdera icke-finansiella ägare på bankområdet. Fina</w:t>
      </w:r>
      <w:r>
        <w:t>nsinspektionen överlämnade en rapport till regeringen den 1 april 1998.</w:t>
      </w:r>
    </w:p>
    <w:p w:rsidR="00715B65" w:rsidRDefault="00715B65">
      <w:pPr>
        <w:pStyle w:val="Normaltindrag"/>
      </w:pPr>
      <w:r>
        <w:t>I skrivelsen avses med begreppet icke-finansiellt företag ett företag som inte står under tillsyn av Finansinspektionen eller av motsvarande utländsk myndighet. Även ett holdingföretag bör enligt detta synsätt betraktas som en icke-finansiell ägare i det fall holding-företaget inte står under sådan tillsyn. Regeringens skrivelse utgör en utvärdering av icke-finansiella företag enligt denna definition och berör annat icke-finansiellt äga</w:t>
      </w:r>
      <w:r>
        <w:t>nde endast i den mån det är av intresse för att belysa tänkbara problemställningar.</w:t>
      </w:r>
    </w:p>
    <w:p w:rsidR="00715B65" w:rsidRDefault="00715B65">
      <w:pPr>
        <w:pStyle w:val="Rubrik3"/>
      </w:pPr>
      <w:bookmarkStart w:id="23" w:name="_Toc442758348"/>
      <w:r>
        <w:t>Förekomsten av icke-finansiella ägare på bankområdet</w:t>
      </w:r>
      <w:bookmarkEnd w:id="23"/>
    </w:p>
    <w:p w:rsidR="00715B65" w:rsidRDefault="00715B65">
      <w:r>
        <w:t>Fem bankaktiebolag med oktroj att driva bankverksamhet är för närvarande att anse som dotterbolag till ett icke-finansiellt företag enligt den definition som lämnats ovan. I fyra fall ägs bankaktiebolagen av ho</w:t>
      </w:r>
      <w:r>
        <w:t>l</w:t>
      </w:r>
      <w:r>
        <w:t>dingföretag.</w:t>
      </w:r>
    </w:p>
    <w:p w:rsidR="00715B65" w:rsidRDefault="00715B65">
      <w:pPr>
        <w:pStyle w:val="Normaltindrag"/>
      </w:pPr>
      <w:r>
        <w:t>Postgirot Bank AB ägs till 100 % av Posten AB, vilken i sin tur ägs till 100 % av staten.</w:t>
      </w:r>
    </w:p>
    <w:p w:rsidR="00715B65" w:rsidRDefault="00715B65">
      <w:pPr>
        <w:pStyle w:val="Normaltindrag"/>
      </w:pPr>
      <w:r>
        <w:t xml:space="preserve">Ägare till HSB Bank AB är HSB Sverige AB till 91,9 %. HSB Bank AB beviljades oktroj den 10 juli 1997. </w:t>
      </w:r>
    </w:p>
    <w:p w:rsidR="00715B65" w:rsidRDefault="00715B65">
      <w:pPr>
        <w:pStyle w:val="Normaltindrag"/>
      </w:pPr>
      <w:r>
        <w:t>Nordbanken AB ägs av Nordbanken Holding AB till 100 %. Ägandet i Nordbanken AB har under våren 1998 övergått till MeritaNordbanken Abp, Finland.</w:t>
      </w:r>
    </w:p>
    <w:p w:rsidR="00715B65" w:rsidRDefault="00715B65">
      <w:pPr>
        <w:pStyle w:val="Normaltindrag"/>
      </w:pPr>
      <w:r>
        <w:t>Östgöta Enskilda Bank AB ägs till 100 % av DDB Invest AB, vilket i sin tur är ett helägt dotterbolag till Den Danske Bank Aktieselskab, Da</w:t>
      </w:r>
      <w:r>
        <w:t>n</w:t>
      </w:r>
      <w:r>
        <w:t>mark.</w:t>
      </w:r>
    </w:p>
    <w:p w:rsidR="00715B65" w:rsidRDefault="00715B65">
      <w:pPr>
        <w:pStyle w:val="Normaltindrag"/>
      </w:pPr>
      <w:r>
        <w:t>GE Capital Bank AB ägs till 100 % av GE Capital Corporation, USA. GE Capital Bank AB beviljades oktroj den 23 januari 1997.</w:t>
      </w:r>
    </w:p>
    <w:p w:rsidR="00715B65" w:rsidRDefault="00715B65">
      <w:pPr>
        <w:pStyle w:val="Normaltindrag"/>
      </w:pPr>
      <w:r>
        <w:t>En bank som till betydande omfattning ägs av icke-finansiella företag utan att dessa är att anse som moderföretag är IKANO Banken AB. IKANO Ba</w:t>
      </w:r>
      <w:r>
        <w:t>n</w:t>
      </w:r>
      <w:r>
        <w:t>ken AB beviljades oktroj den 15 april 1994 och ägs med 49 % vardera av IKEA Capital B.V. och IKANO B.V., Nederländerna.</w:t>
      </w:r>
    </w:p>
    <w:p w:rsidR="00715B65" w:rsidRDefault="00715B65">
      <w:pPr>
        <w:pStyle w:val="Normaltindrag"/>
      </w:pPr>
      <w:r>
        <w:t>Utöver de bankaktiebolag som nämnts ovan finns ytterligare banker, i vi</w:t>
      </w:r>
      <w:r>
        <w:t>l</w:t>
      </w:r>
      <w:r>
        <w:t>ka icke-finansiella företag har kvalificerade innehav. Dessa är emellertid av mindre omfattning och behandlas inte i skrivelsen.</w:t>
      </w:r>
    </w:p>
    <w:p w:rsidR="00715B65" w:rsidRDefault="00715B65">
      <w:pPr>
        <w:pStyle w:val="Normaltindrag"/>
      </w:pPr>
      <w:r>
        <w:t>Nämnas bör att flera stora bankaktiebolag är börsn</w:t>
      </w:r>
      <w:r>
        <w:t>o</w:t>
      </w:r>
      <w:r>
        <w:t>terade. Det icke-finansiella ägande som förekommer i sådana banker behandlas inte heller i skrivelsen.</w:t>
      </w:r>
    </w:p>
    <w:p w:rsidR="00715B65" w:rsidRDefault="00715B65">
      <w:pPr>
        <w:pStyle w:val="Rubrik3"/>
      </w:pPr>
      <w:bookmarkStart w:id="24" w:name="_Toc442758349"/>
      <w:r>
        <w:t>Regeringens utvärdering</w:t>
      </w:r>
      <w:bookmarkEnd w:id="24"/>
    </w:p>
    <w:p w:rsidR="00715B65" w:rsidRDefault="00715B65">
      <w:r>
        <w:t>Regeringen anser att Finansinspektionen har ett flertal medel till sitt förf</w:t>
      </w:r>
      <w:r>
        <w:t>o</w:t>
      </w:r>
      <w:r>
        <w:t>gande för att komma till rätta med eventuella missförhållanden som har samband med den ägar- eller koncernstruktur som banken ingår i, vare sig mis</w:t>
      </w:r>
      <w:r>
        <w:t>s</w:t>
      </w:r>
      <w:r>
        <w:t>förhållandena skulle ha sin grund i att moderföretaget är ett icke-finansiellt företag eller att en ägare är att anse som olämplig av annan orsak. Regeringen anser vidare att det för närvarande inte finns skäl att införa mö</w:t>
      </w:r>
      <w:r>
        <w:t>j</w:t>
      </w:r>
      <w:r>
        <w:t>ligheter att i större utsträckning ingripa mot en icke-finansiell ägare än mot andra ägare. Regeringen anser således att den utvärdering so</w:t>
      </w:r>
      <w:r>
        <w:t>m gjorts visar att det för närvarande inte finns något behov av några regeländringar med a</w:t>
      </w:r>
      <w:r>
        <w:t>n</w:t>
      </w:r>
      <w:r>
        <w:t>ledning av att begränsningen av icke-finansiellt ägande av banker avskaff</w:t>
      </w:r>
      <w:r>
        <w:t>a</w:t>
      </w:r>
      <w:r>
        <w:t xml:space="preserve">des 1996. De begränsningar som finns i Finansinspektionens möjligheter att få en tillräcklig insyn i utländska icke-finansiella ägare, i första hand utanför EES-området, torde inte kunna lösas med rent svenska regler utan för det krävs internationellt samarbete. Utvecklingen på bankområdet kommer att leda till att det internationella samarbetet </w:t>
      </w:r>
      <w:r>
        <w:t>i tillsynsfrågor blir av allt större bet</w:t>
      </w:r>
      <w:r>
        <w:t>y</w:t>
      </w:r>
      <w:r>
        <w:t>delse.</w:t>
      </w:r>
    </w:p>
    <w:p w:rsidR="00715B65" w:rsidRDefault="00715B65">
      <w:pPr>
        <w:pStyle w:val="Rubrik2"/>
      </w:pPr>
      <w:bookmarkStart w:id="25" w:name="_Toc442758350"/>
      <w:r>
        <w:t>Utskottets ställningstagande</w:t>
      </w:r>
      <w:bookmarkEnd w:id="25"/>
    </w:p>
    <w:p w:rsidR="00715B65" w:rsidRDefault="00715B65">
      <w:r>
        <w:t>Utskottet delar regeringens bedömning och föreslår att regeringens skrivelse läggs till handlingarna.</w:t>
      </w:r>
    </w:p>
    <w:p w:rsidR="00715B65" w:rsidRDefault="00715B65">
      <w:pPr>
        <w:pStyle w:val="Rubrik2"/>
      </w:pPr>
      <w:bookmarkStart w:id="26" w:name="_Toc442758351"/>
      <w:r>
        <w:t>Hemställan</w:t>
      </w:r>
      <w:bookmarkEnd w:id="26"/>
    </w:p>
    <w:p w:rsidR="00715B65" w:rsidRDefault="00715B65">
      <w:r>
        <w:t>Utskottet hemställer</w:t>
      </w:r>
    </w:p>
    <w:p w:rsidR="00715B65" w:rsidRDefault="00715B65">
      <w:pPr>
        <w:pStyle w:val="hembetr"/>
      </w:pPr>
      <w:r>
        <w:t xml:space="preserve">beträffande </w:t>
      </w:r>
      <w:r>
        <w:rPr>
          <w:i/>
        </w:rPr>
        <w:t>utvärdering av icke-finansiella ägare till banker</w:t>
      </w:r>
    </w:p>
    <w:p w:rsidR="00715B65" w:rsidRDefault="00715B65">
      <w:pPr>
        <w:pStyle w:val="hemtext"/>
      </w:pPr>
      <w:r>
        <w:t>att riksdagen lägger regeringens skrivelse 1997/98:161 till handlinga</w:t>
      </w:r>
      <w:r>
        <w:t>r</w:t>
      </w:r>
      <w:r>
        <w:t xml:space="preserve">na.      </w:t>
      </w:r>
      <w:bookmarkStart w:id="27" w:name="RESPARTI001"/>
      <w:bookmarkEnd w:id="27"/>
    </w:p>
    <w:p w:rsidR="00715B65" w:rsidRDefault="00715B65">
      <w:pPr>
        <w:pStyle w:val="Stockholm"/>
      </w:pPr>
      <w:bookmarkStart w:id="28" w:name="Nästa_Hpunkt"/>
      <w:bookmarkEnd w:id="28"/>
      <w:r>
        <w:t>Stockholm den 2 februari 1999</w:t>
      </w:r>
    </w:p>
    <w:p w:rsidR="00715B65" w:rsidRDefault="00715B65">
      <w:pPr>
        <w:pStyle w:val="Vgnar"/>
      </w:pPr>
      <w:r>
        <w:t>På finansutskottets vägnar</w:t>
      </w:r>
    </w:p>
    <w:p w:rsidR="00715B65" w:rsidRDefault="00715B65">
      <w:pPr>
        <w:pStyle w:val="Ordfnamn"/>
      </w:pPr>
      <w:bookmarkStart w:id="29" w:name="Ordförande"/>
      <w:bookmarkEnd w:id="29"/>
      <w:r>
        <w:t xml:space="preserve">Jan Bergqvist </w:t>
      </w:r>
    </w:p>
    <w:p w:rsidR="00715B65" w:rsidRDefault="00715B65">
      <w:pPr>
        <w:pStyle w:val="Deltagare"/>
      </w:pPr>
      <w:bookmarkStart w:id="30" w:name="Deltagare"/>
      <w:bookmarkEnd w:id="30"/>
      <w:r>
        <w:t>I beslutet har deltagit: Jan Bergqvist (s), Mats Odell (kd), Lars Tobisson (m), Bengt Silfverstrand (s), Lisbet Calner (s), Johan Lönnroth (v), Lennart He</w:t>
      </w:r>
      <w:r>
        <w:t>d</w:t>
      </w:r>
      <w:r>
        <w:t>quist (m), Sonia Karlsson (s), Fredrik Reinfeldt (m), Sven-Erik Österberg (s), Siv Holma (v), Per Landgren (kd), Anna Åkerhielm (m), Matz Hammarström (mp), Karin Pilsäter (fp), Kjell Nordström (s), och Rolf Kenneryd (c).</w:t>
      </w:r>
    </w:p>
    <w:p w:rsidR="00715B65" w:rsidRDefault="00715B65">
      <w:pPr>
        <w:pStyle w:val="Normaltindrag"/>
        <w:sectPr w:rsidR="00000000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715B65" w:rsidRDefault="00715B65">
      <w:pPr>
        <w:pStyle w:val="Innehll"/>
      </w:pPr>
      <w:r>
        <w:t>Innehållsförteckning</w:t>
      </w:r>
    </w:p>
    <w:p w:rsidR="00715B65" w:rsidRDefault="00715B65">
      <w:pPr>
        <w:pStyle w:val="Innehll1"/>
        <w:rPr>
          <w:noProof/>
        </w:rPr>
      </w:pPr>
      <w:r>
        <w:rPr>
          <w:noProof/>
        </w:rPr>
        <w:t>Sammanfattning</w:t>
      </w:r>
      <w:r>
        <w:rPr>
          <w:noProof/>
        </w:rPr>
        <w:tab/>
        <w:t>1</w:t>
      </w:r>
    </w:p>
    <w:p w:rsidR="00715B65" w:rsidRDefault="00715B65">
      <w:pPr>
        <w:pStyle w:val="Innehll1"/>
        <w:rPr>
          <w:noProof/>
        </w:rPr>
      </w:pPr>
      <w:r>
        <w:rPr>
          <w:noProof/>
        </w:rPr>
        <w:t>Skrivelsen</w:t>
      </w:r>
      <w:r>
        <w:rPr>
          <w:noProof/>
        </w:rPr>
        <w:tab/>
        <w:t>1</w:t>
      </w:r>
    </w:p>
    <w:p w:rsidR="00715B65" w:rsidRDefault="00715B65">
      <w:pPr>
        <w:pStyle w:val="Innehll1"/>
        <w:rPr>
          <w:noProof/>
        </w:rPr>
      </w:pPr>
      <w:r>
        <w:rPr>
          <w:noProof/>
        </w:rPr>
        <w:t>Utskottet</w:t>
      </w:r>
      <w:r>
        <w:rPr>
          <w:noProof/>
        </w:rPr>
        <w:tab/>
        <w:t>1</w:t>
      </w:r>
    </w:p>
    <w:p w:rsidR="00715B65" w:rsidRDefault="00715B65">
      <w:pPr>
        <w:pStyle w:val="Innehll2"/>
        <w:rPr>
          <w:noProof/>
        </w:rPr>
      </w:pPr>
      <w:r>
        <w:rPr>
          <w:noProof/>
        </w:rPr>
        <w:t>Skrivelsen</w:t>
      </w:r>
      <w:r>
        <w:rPr>
          <w:noProof/>
        </w:rPr>
        <w:tab/>
        <w:t>1</w:t>
      </w:r>
    </w:p>
    <w:p w:rsidR="00715B65" w:rsidRDefault="00715B65">
      <w:pPr>
        <w:pStyle w:val="Innehll3"/>
        <w:rPr>
          <w:noProof/>
        </w:rPr>
      </w:pPr>
      <w:r>
        <w:rPr>
          <w:noProof/>
        </w:rPr>
        <w:t>Bakgrund</w:t>
      </w:r>
      <w:r>
        <w:rPr>
          <w:noProof/>
        </w:rPr>
        <w:tab/>
        <w:t>1</w:t>
      </w:r>
    </w:p>
    <w:p w:rsidR="00715B65" w:rsidRDefault="00715B65">
      <w:pPr>
        <w:pStyle w:val="Innehll3"/>
        <w:rPr>
          <w:noProof/>
        </w:rPr>
      </w:pPr>
      <w:r>
        <w:rPr>
          <w:noProof/>
        </w:rPr>
        <w:t>Förekomsten av icke-finansiella ägare på bankområdet</w:t>
      </w:r>
      <w:r>
        <w:rPr>
          <w:noProof/>
        </w:rPr>
        <w:tab/>
        <w:t>2</w:t>
      </w:r>
    </w:p>
    <w:p w:rsidR="00715B65" w:rsidRDefault="00715B65">
      <w:pPr>
        <w:pStyle w:val="Innehll3"/>
        <w:rPr>
          <w:noProof/>
        </w:rPr>
      </w:pPr>
      <w:r>
        <w:rPr>
          <w:noProof/>
        </w:rPr>
        <w:t>Regeringens utvärdering</w:t>
      </w:r>
      <w:r>
        <w:rPr>
          <w:noProof/>
        </w:rPr>
        <w:tab/>
        <w:t>2</w:t>
      </w:r>
    </w:p>
    <w:p w:rsidR="00715B65" w:rsidRDefault="00715B65">
      <w:pPr>
        <w:pStyle w:val="Innehll2"/>
        <w:rPr>
          <w:noProof/>
        </w:rPr>
      </w:pPr>
      <w:r>
        <w:rPr>
          <w:noProof/>
        </w:rPr>
        <w:t>Utskottets ställningstagande</w:t>
      </w:r>
      <w:r>
        <w:rPr>
          <w:noProof/>
        </w:rPr>
        <w:tab/>
        <w:t>3</w:t>
      </w:r>
    </w:p>
    <w:p w:rsidR="00715B65" w:rsidRDefault="00715B65">
      <w:pPr>
        <w:pStyle w:val="Innehll2"/>
        <w:rPr>
          <w:noProof/>
        </w:rPr>
      </w:pPr>
      <w:r>
        <w:rPr>
          <w:noProof/>
        </w:rPr>
        <w:t>Hemställan</w:t>
      </w:r>
      <w:r>
        <w:rPr>
          <w:noProof/>
        </w:rPr>
        <w:tab/>
        <w:t>3</w:t>
      </w:r>
    </w:p>
    <w:p w:rsidR="00715B65" w:rsidRDefault="00715B65"/>
    <w:sectPr w:rsidR="00715B65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B65" w:rsidRDefault="00715B65">
      <w:pPr>
        <w:spacing w:before="0" w:line="240" w:lineRule="auto"/>
      </w:pPr>
      <w:r>
        <w:separator/>
      </w:r>
    </w:p>
  </w:endnote>
  <w:endnote w:type="continuationSeparator" w:id="0">
    <w:p w:rsidR="00715B65" w:rsidRDefault="00715B6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B65" w:rsidRDefault="00715B65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1</w:t>
    </w:r>
    <w:r>
      <w:fldChar w:fldCharType="end"/>
    </w:r>
  </w:p>
  <w:p w:rsidR="00715B65" w:rsidRDefault="00715B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B65" w:rsidRDefault="00715B65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715B65" w:rsidRDefault="00715B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B65" w:rsidRDefault="00715B65">
      <w:pPr>
        <w:spacing w:before="0" w:line="240" w:lineRule="auto"/>
      </w:pPr>
      <w:r>
        <w:separator/>
      </w:r>
    </w:p>
  </w:footnote>
  <w:footnote w:type="continuationSeparator" w:id="0">
    <w:p w:rsidR="00715B65" w:rsidRDefault="00715B6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B65" w:rsidRDefault="00715B65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1998/99:FiU13</w:t>
    </w:r>
  </w:p>
  <w:p w:rsidR="00715B65" w:rsidRDefault="00715B65">
    <w:pPr>
      <w:pStyle w:val="SidhuvudKantBilaga"/>
      <w:framePr w:w="1985" w:h="2743" w:hRule="exact" w:wrap="around" w:vAnchor="page" w:hAnchor="page" w:x="7372" w:y="568" w:anchorLock="0"/>
      <w:rPr>
        <w:noProof/>
      </w:rPr>
    </w:pPr>
  </w:p>
  <w:p w:rsidR="00715B65" w:rsidRDefault="00715B65">
    <w:pPr>
      <w:pStyle w:val="SidhuvudKant"/>
      <w:framePr w:w="1985" w:h="2743" w:hRule="exact" w:wrap="around" w:vAnchor="page" w:hAnchor="page" w:x="7372" w:y="568" w:anchorLock="0"/>
    </w:pPr>
  </w:p>
  <w:p w:rsidR="00715B65" w:rsidRDefault="00715B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B65" w:rsidRDefault="00715B65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1998/99:FiU13</w:t>
    </w:r>
  </w:p>
  <w:p w:rsidR="00715B65" w:rsidRDefault="00715B65">
    <w:pPr>
      <w:pStyle w:val="SidhuvudKantBilaga"/>
      <w:framePr w:w="1985" w:h="2743" w:hRule="exact" w:wrap="around" w:vAnchor="page" w:hAnchor="page" w:x="7372" w:y="568" w:anchorLock="0"/>
      <w:rPr>
        <w:noProof/>
      </w:rPr>
    </w:pPr>
  </w:p>
  <w:p w:rsidR="00715B65" w:rsidRDefault="00715B65">
    <w:pPr>
      <w:pStyle w:val="SidhuvudKant"/>
      <w:framePr w:w="1985" w:h="2743" w:hRule="exact" w:wrap="around" w:vAnchor="page" w:hAnchor="page" w:x="7372" w:y="568" w:anchorLock="0"/>
    </w:pPr>
  </w:p>
  <w:p w:rsidR="00715B65" w:rsidRDefault="00715B6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finansutskottets"/>
    <w:docVar w:name="Skapår" w:val="9899"/>
  </w:docVars>
  <w:rsids>
    <w:rsidRoot w:val="00340D65"/>
    <w:rsid w:val="00340D65"/>
    <w:rsid w:val="004F59B6"/>
    <w:rsid w:val="0071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306C3-23B0-4D0C-BBDB-C4305A2B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5589</Characters>
  <Application>Microsoft Office Word</Application>
  <DocSecurity>4</DocSecurity>
  <Lines>127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0" baseType="lpstr">
      <vt:lpstr>Finansutskottets betänkande</vt:lpstr>
      <vt:lpstr>Sammanfattning</vt:lpstr>
      <vt:lpstr>Skrivelsen</vt:lpstr>
      <vt:lpstr>Utskottet</vt:lpstr>
      <vt:lpstr>    Skrivelsen</vt:lpstr>
      <vt:lpstr>        Bakgrund</vt:lpstr>
      <vt:lpstr>        Förekomsten av icke-finansiella ägare på bankområdet</vt:lpstr>
      <vt:lpstr>        Regeringens utvärdering</vt:lpstr>
      <vt:lpstr>    Utskottets ställningstagande</vt:lpstr>
      <vt:lpstr>    Hemställan</vt:lpstr>
    </vt:vector>
  </TitlesOfParts>
  <Company>Riksdagen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Finansutskottets betänkande</dc:title>
  <dc:subject>Finansutskottets betänkande</dc:subject>
  <dc:creator>Riksdagen</dc:creator>
  <cp:keywords>Riksdagen</cp:keywords>
  <cp:lastModifiedBy>Lars Brink</cp:lastModifiedBy>
  <cp:revision>2</cp:revision>
  <cp:lastPrinted>1999-02-04T09:20:00Z</cp:lastPrinted>
  <dcterms:created xsi:type="dcterms:W3CDTF">2025-12-15T19:00:00Z</dcterms:created>
  <dcterms:modified xsi:type="dcterms:W3CDTF">2025-12-15T19:00:00Z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13</vt:lpwstr>
  </property>
  <property fmtid="{D5CDD505-2E9C-101B-9397-08002B2CF9AE}" pid="3" name="Utskott">
    <vt:lpwstr>FiU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