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8D5B056ED1041DBB9B7CAB0E6C7DD59"/>
        </w:placeholder>
        <w:text/>
      </w:sdtPr>
      <w:sdtEndPr/>
      <w:sdtContent>
        <w:p w:rsidRPr="009B062B" w:rsidR="00AF30DD" w:rsidP="00A235B3" w:rsidRDefault="00AF30DD" w14:paraId="4711EBE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4908c4-83f4-480c-b7be-929f266a5748"/>
        <w:id w:val="1616242659"/>
        <w:lock w:val="sdtLocked"/>
      </w:sdtPr>
      <w:sdtEndPr/>
      <w:sdtContent>
        <w:p w:rsidR="002B07A7" w:rsidRDefault="00532FE5" w14:paraId="4711EBE4" w14:textId="77777777">
          <w:pPr>
            <w:pStyle w:val="Frslagstext"/>
          </w:pPr>
          <w:r>
            <w:t>Riksdagen ställer sig bakom det som anförs i motionen om förbud mot deltagande i terroristorganisationer och tillkännager detta för regeringen.</w:t>
          </w:r>
        </w:p>
      </w:sdtContent>
    </w:sdt>
    <w:sdt>
      <w:sdtPr>
        <w:alias w:val="Yrkande 2"/>
        <w:tag w:val="cff8b7ea-ff84-4a0a-bb23-c535075d327d"/>
        <w:id w:val="1252318414"/>
        <w:lock w:val="sdtLocked"/>
      </w:sdtPr>
      <w:sdtEndPr/>
      <w:sdtContent>
        <w:p w:rsidR="002B07A7" w:rsidRDefault="00532FE5" w14:paraId="4711EBE5" w14:textId="77777777">
          <w:pPr>
            <w:pStyle w:val="Frslagstext"/>
          </w:pPr>
          <w:r>
            <w:t>Riksdagen ställer sig bakom det som anförs i motionen om andra gruppers omfattande av rekvisitet del av en befolkning och tillkännager detta för regeringen.</w:t>
          </w:r>
        </w:p>
      </w:sdtContent>
    </w:sdt>
    <w:sdt>
      <w:sdtPr>
        <w:alias w:val="Yrkande 3"/>
        <w:tag w:val="5b6defd6-7a77-48ff-af11-3cc3578fe1ee"/>
        <w:id w:val="720171376"/>
        <w:lock w:val="sdtLocked"/>
      </w:sdtPr>
      <w:sdtEndPr/>
      <w:sdtContent>
        <w:p w:rsidR="002B07A7" w:rsidRDefault="00532FE5" w14:paraId="4711EBE6" w14:textId="77777777">
          <w:pPr>
            <w:pStyle w:val="Frslagstext"/>
          </w:pPr>
          <w:r>
            <w:t>Riksdagen ställer sig bakom det som anförs i motionen om utökade straffskalor för terrorbrott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0F20244B9A8482392A7FE8843A995F0"/>
        </w:placeholder>
        <w:text/>
      </w:sdtPr>
      <w:sdtEndPr/>
      <w:sdtContent>
        <w:p w:rsidRPr="009B062B" w:rsidR="006D79C9" w:rsidP="00333E95" w:rsidRDefault="006D79C9" w14:paraId="4711EBE7" w14:textId="77777777">
          <w:pPr>
            <w:pStyle w:val="Rubrik1"/>
          </w:pPr>
          <w:r>
            <w:t>Motivering</w:t>
          </w:r>
        </w:p>
      </w:sdtContent>
    </w:sdt>
    <w:p w:rsidR="00422B9E" w:rsidP="00FE7364" w:rsidRDefault="00A422F5" w14:paraId="4711EBE8" w14:textId="557A1BFD">
      <w:pPr>
        <w:pStyle w:val="Normalutanindragellerluft"/>
      </w:pPr>
      <w:r>
        <w:t>Regleringen kring terrorism har utgjort ett typexempel för senfärdig och ofullständig strafflagstiftning. Frågan om kriminalisering av deltagande i, och samröre med, terro</w:t>
      </w:r>
      <w:r w:rsidR="00FE7364">
        <w:softHyphen/>
      </w:r>
      <w:r>
        <w:t>ristorganisationer har varit föremål för debatt i över ett decennium. Förbuden mot terro</w:t>
      </w:r>
      <w:r w:rsidR="00FE7364">
        <w:softHyphen/>
      </w:r>
      <w:r>
        <w:t xml:space="preserve">rismresor infördes efter </w:t>
      </w:r>
      <w:r w:rsidR="00532FE5">
        <w:t xml:space="preserve">att </w:t>
      </w:r>
      <w:r>
        <w:t xml:space="preserve">hundratals människor redan anslutit sig till IS, och tillägget om förbud mot terrorismresor till det egna hemlandet kom först efter </w:t>
      </w:r>
      <w:r w:rsidR="00532FE5">
        <w:t xml:space="preserve">att </w:t>
      </w:r>
      <w:r>
        <w:t xml:space="preserve">problematiken däri uppmärksammades. Andra länder har återigen tagit ledartröjan, och Sverige har blivit en fristad för extremism, islamism och terrorism. </w:t>
      </w:r>
    </w:p>
    <w:p w:rsidR="00A422F5" w:rsidP="00FE7364" w:rsidRDefault="00A422F5" w14:paraId="4711EBE9" w14:textId="1E2C9351">
      <w:r>
        <w:t xml:space="preserve">Propositionen gällande samlandet av det tidigare lappverket av lagstiftning har nu presenterats. Frågan om deltagandebrottets införande kvarstår dock, och är avhängigt grundlagsändring. </w:t>
      </w:r>
      <w:r w:rsidR="000C1130">
        <w:t xml:space="preserve">Det förefaller som </w:t>
      </w:r>
      <w:r w:rsidR="00532FE5">
        <w:t>om</w:t>
      </w:r>
      <w:r w:rsidR="000C1130">
        <w:t xml:space="preserve"> den initiala grundlagsändringen kommer att röstas igenom </w:t>
      </w:r>
      <w:r w:rsidR="00532FE5">
        <w:t xml:space="preserve">i </w:t>
      </w:r>
      <w:r w:rsidR="000C1130">
        <w:t xml:space="preserve">riksdagen. Det föreligger dock skäl att åter tillkännage vikten av </w:t>
      </w:r>
      <w:r w:rsidR="00532FE5">
        <w:t xml:space="preserve">dels </w:t>
      </w:r>
      <w:r w:rsidR="000C1130">
        <w:t>att grundlagsändringen genomförs efter valet, dels att ytterligare revideringar gällande föreningsfriheten för kriminella och våldsbejakande organisationer utreds.</w:t>
      </w:r>
    </w:p>
    <w:p w:rsidR="000C1130" w:rsidP="00FE7364" w:rsidRDefault="000C1130" w14:paraId="4711EBEB" w14:textId="15DE9484">
      <w:r w:rsidRPr="00FE7364">
        <w:rPr>
          <w:spacing w:val="-1"/>
        </w:rPr>
        <w:t xml:space="preserve">I ärendet finns även skäl att beakta ändringarna gällande rekvisitet </w:t>
      </w:r>
      <w:r w:rsidRPr="00FE7364">
        <w:rPr>
          <w:i/>
          <w:spacing w:val="-1"/>
        </w:rPr>
        <w:t>del av en befolk</w:t>
      </w:r>
      <w:r w:rsidR="00FE7364">
        <w:rPr>
          <w:i/>
          <w:spacing w:val="-1"/>
        </w:rPr>
        <w:softHyphen/>
      </w:r>
      <w:r w:rsidRPr="00FE7364">
        <w:rPr>
          <w:i/>
          <w:spacing w:val="-1"/>
        </w:rPr>
        <w:t>ning</w:t>
      </w:r>
      <w:r w:rsidRPr="00FE7364">
        <w:rPr>
          <w:spacing w:val="-1"/>
        </w:rPr>
        <w:t>.</w:t>
      </w:r>
      <w:r w:rsidRPr="00532FE5">
        <w:t xml:space="preserve"> </w:t>
      </w:r>
      <w:r>
        <w:t xml:space="preserve">En sådan ändring är önskvärd, men regeringens bedömning </w:t>
      </w:r>
      <w:r w:rsidR="00532FE5">
        <w:t>av</w:t>
      </w:r>
      <w:r>
        <w:t xml:space="preserve"> vilka grupper som säkerligen ska omfattas av en sådan skrivning är bristfällig. Miljö- och djurrättsterro</w:t>
      </w:r>
      <w:r w:rsidR="00FE7364">
        <w:softHyphen/>
      </w:r>
      <w:r>
        <w:t xml:space="preserve">rism förekommer i allt större utsträckning. Både lantbrukare och jägare utsätts för brott </w:t>
      </w:r>
      <w:r>
        <w:lastRenderedPageBreak/>
        <w:t>av dessa våldsbejakande organisationer, vars syfte är att genom fruktan påverka dessa grupper men vars verktyg är våld eller annan brottslighet.</w:t>
      </w:r>
      <w:r w:rsidR="00210C3D">
        <w:t xml:space="preserve"> Detta är ett exempel på en grupp som bör omfattas av en sådan revidering</w:t>
      </w:r>
      <w:r w:rsidR="00532FE5">
        <w:t>;</w:t>
      </w:r>
      <w:r w:rsidR="00210C3D">
        <w:t xml:space="preserve"> det bör därför tydligt framgå </w:t>
      </w:r>
      <w:r w:rsidR="00532FE5">
        <w:t>av</w:t>
      </w:r>
      <w:r w:rsidR="00210C3D">
        <w:t xml:space="preserve"> betänkandet att propositionens uppräkning av grupper inte är uttömmande. </w:t>
      </w:r>
    </w:p>
    <w:p w:rsidRPr="00673A9E" w:rsidR="00673A9E" w:rsidP="00FE7364" w:rsidRDefault="00673A9E" w14:paraId="4711EBED" w14:textId="63C8C2FE">
      <w:r>
        <w:t xml:space="preserve">Slutligen bör det erinras </w:t>
      </w:r>
      <w:r w:rsidR="00532FE5">
        <w:t xml:space="preserve">om </w:t>
      </w:r>
      <w:r>
        <w:t>att den nuvarande regeringens syn på straff illustreras av förslagen i ärendet. Det föreslås förvisso vissa straffskärpningar i ärendet, men vissa förefaller närmast löjeväckande låga. Inom ramen för en översyn finns möjlighet att på ett övergripande plan fastställa hur allvarlig</w:t>
      </w:r>
      <w:r w:rsidR="00532FE5">
        <w:t>a</w:t>
      </w:r>
      <w:r>
        <w:t xml:space="preserve"> vissa brott anses vara. Risken med att höja vissa straff i vissa ärenden men inte andra medför en ryckighet och en problematik gällande brottslighetens allvar i samband med varandra. Denna översyn var således ett tillfälle att tydligt ta ställning för att terrorism är oerhört allvarligt i alla dess forme</w:t>
      </w:r>
      <w:r w:rsidR="00532FE5">
        <w:t>r</w:t>
      </w:r>
      <w:r>
        <w:t xml:space="preserve">, och en möjlighet att föreslå straff därefter. Detta har inte skett. Exempelvis </w:t>
      </w:r>
      <w:r w:rsidR="00F86FE1">
        <w:t>föreslås straff</w:t>
      </w:r>
      <w:r w:rsidR="00FE7364">
        <w:softHyphen/>
      </w:r>
      <w:r w:rsidR="00050DDF">
        <w:t>minim</w:t>
      </w:r>
      <w:r w:rsidR="00532FE5">
        <w:t>um</w:t>
      </w:r>
      <w:r w:rsidR="00F86FE1">
        <w:t xml:space="preserve"> för grovt samröre med terroristorganisation </w:t>
      </w:r>
      <w:r w:rsidR="00050DDF">
        <w:t>vara fängelse i lägst ett år och sex månader. En sådan utgångspunkt för hur klandervär</w:t>
      </w:r>
      <w:r w:rsidR="00532FE5">
        <w:t>da</w:t>
      </w:r>
      <w:r w:rsidR="00050DDF">
        <w:t xml:space="preserve"> brott kopplade till terrorism är måste ifrågasättas. Fleråriga straffminim</w:t>
      </w:r>
      <w:r w:rsidR="00532FE5">
        <w:t>um</w:t>
      </w:r>
      <w:r w:rsidR="00050DDF">
        <w:t xml:space="preserve"> för terrorrelaterade brott bör vara utgångs</w:t>
      </w:r>
      <w:r w:rsidR="00FE7364">
        <w:softHyphen/>
      </w:r>
      <w:bookmarkStart w:name="_GoBack" w:id="1"/>
      <w:bookmarkEnd w:id="1"/>
      <w:r w:rsidR="00050DDF">
        <w:t xml:space="preserve">punkten, vilket även bör föranleda en övergripande översyn </w:t>
      </w:r>
      <w:r w:rsidR="00532FE5">
        <w:t>av</w:t>
      </w:r>
      <w:r w:rsidR="00050DDF">
        <w:t xml:space="preserve"> straffens storlek i svensk strafflagstiftning.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5ACAF7A2C4E64B698EA241A74F04EE11"/>
        </w:placeholder>
      </w:sdtPr>
      <w:sdtEndPr/>
      <w:sdtContent>
        <w:p w:rsidR="00A235B3" w:rsidP="00A235B3" w:rsidRDefault="00A235B3" w14:paraId="4711EBEE" w14:textId="77777777"/>
        <w:p w:rsidRPr="008E0FE2" w:rsidR="004801AC" w:rsidP="00A235B3" w:rsidRDefault="00FE7364" w14:paraId="4711EBE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07A7" w14:paraId="4711EBF2" w14:textId="77777777">
        <w:trPr>
          <w:cantSplit/>
        </w:trPr>
        <w:tc>
          <w:tcPr>
            <w:tcW w:w="50" w:type="pct"/>
            <w:vAlign w:val="bottom"/>
          </w:tcPr>
          <w:p w:rsidR="002B07A7" w:rsidRDefault="00532FE5" w14:paraId="4711EBF0" w14:textId="77777777">
            <w:pPr>
              <w:pStyle w:val="Underskrifter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 w:rsidR="002B07A7" w:rsidRDefault="00532FE5" w14:paraId="4711EBF1" w14:textId="77777777">
            <w:pPr>
              <w:pStyle w:val="Underskrifter"/>
            </w:pPr>
            <w:r>
              <w:t>Katja Nyberg (SD)</w:t>
            </w:r>
          </w:p>
        </w:tc>
      </w:tr>
      <w:tr w:rsidR="002B07A7" w14:paraId="4711EBF5" w14:textId="77777777">
        <w:trPr>
          <w:cantSplit/>
        </w:trPr>
        <w:tc>
          <w:tcPr>
            <w:tcW w:w="50" w:type="pct"/>
            <w:vAlign w:val="bottom"/>
          </w:tcPr>
          <w:p w:rsidR="002B07A7" w:rsidRDefault="00532FE5" w14:paraId="4711EBF3" w14:textId="77777777">
            <w:pPr>
              <w:pStyle w:val="Underskrifter"/>
            </w:pPr>
            <w:r>
              <w:t>Pontus Andersson (SD)</w:t>
            </w:r>
          </w:p>
        </w:tc>
        <w:tc>
          <w:tcPr>
            <w:tcW w:w="50" w:type="pct"/>
            <w:vAlign w:val="bottom"/>
          </w:tcPr>
          <w:p w:rsidR="002B07A7" w:rsidRDefault="00532FE5" w14:paraId="4711EBF4" w14:textId="77777777">
            <w:pPr>
              <w:pStyle w:val="Underskrifter"/>
            </w:pPr>
            <w:r>
              <w:t>Adam Marttinen (SD)</w:t>
            </w:r>
          </w:p>
        </w:tc>
      </w:tr>
    </w:tbl>
    <w:p w:rsidR="00E0394F" w:rsidRDefault="00E0394F" w14:paraId="4711EBF6" w14:textId="77777777"/>
    <w:sectPr w:rsidR="00E0394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1EBF8" w14:textId="77777777" w:rsidR="00862DC8" w:rsidRDefault="00862DC8" w:rsidP="000C1CAD">
      <w:pPr>
        <w:spacing w:line="240" w:lineRule="auto"/>
      </w:pPr>
      <w:r>
        <w:separator/>
      </w:r>
    </w:p>
  </w:endnote>
  <w:endnote w:type="continuationSeparator" w:id="0">
    <w:p w14:paraId="4711EBF9" w14:textId="77777777" w:rsidR="00862DC8" w:rsidRDefault="00862D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EB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EB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EC07" w14:textId="77777777" w:rsidR="00262EA3" w:rsidRPr="00A235B3" w:rsidRDefault="00262EA3" w:rsidP="00A235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1EBF6" w14:textId="77777777" w:rsidR="00862DC8" w:rsidRDefault="00862DC8" w:rsidP="000C1CAD">
      <w:pPr>
        <w:spacing w:line="240" w:lineRule="auto"/>
      </w:pPr>
      <w:r>
        <w:separator/>
      </w:r>
    </w:p>
  </w:footnote>
  <w:footnote w:type="continuationSeparator" w:id="0">
    <w:p w14:paraId="4711EBF7" w14:textId="77777777" w:rsidR="00862DC8" w:rsidRDefault="00862D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EB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11EC08" wp14:editId="4711EC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1EC0C" w14:textId="77777777" w:rsidR="00262EA3" w:rsidRDefault="00FE73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161A72CF4B44CF9522A220CA5D9DAB"/>
                              </w:placeholder>
                              <w:text/>
                            </w:sdtPr>
                            <w:sdtEndPr/>
                            <w:sdtContent>
                              <w:r w:rsidR="00862DC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41F5F8301B423090AB8DB8FD270B5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1EC0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11EC0C" w14:textId="77777777" w:rsidR="00262EA3" w:rsidRDefault="00FE73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161A72CF4B44CF9522A220CA5D9DAB"/>
                        </w:placeholder>
                        <w:text/>
                      </w:sdtPr>
                      <w:sdtEndPr/>
                      <w:sdtContent>
                        <w:r w:rsidR="00862DC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41F5F8301B423090AB8DB8FD270B5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11EB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EBFC" w14:textId="77777777" w:rsidR="00262EA3" w:rsidRDefault="00262EA3" w:rsidP="008563AC">
    <w:pPr>
      <w:jc w:val="right"/>
    </w:pPr>
  </w:p>
  <w:p w14:paraId="4711EB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1EC00" w14:textId="77777777" w:rsidR="00262EA3" w:rsidRDefault="00FE73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11EC0A" wp14:editId="4711EC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11EC01" w14:textId="77777777" w:rsidR="00262EA3" w:rsidRDefault="00FE73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35B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2DC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11EC02" w14:textId="77777777" w:rsidR="00262EA3" w:rsidRPr="008227B3" w:rsidRDefault="00FE73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11EC03" w14:textId="77777777" w:rsidR="00262EA3" w:rsidRPr="008227B3" w:rsidRDefault="00FE73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35B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35B3">
          <w:t>:4454</w:t>
        </w:r>
      </w:sdtContent>
    </w:sdt>
  </w:p>
  <w:p w14:paraId="4711EC04" w14:textId="77777777" w:rsidR="00262EA3" w:rsidRDefault="00FE73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235B3">
          <w:t>av Tobias 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0C1D46C1234537BC135F4A8690FD78"/>
      </w:placeholder>
      <w:text/>
    </w:sdtPr>
    <w:sdtEndPr/>
    <w:sdtContent>
      <w:p w14:paraId="4711EC05" w14:textId="77777777" w:rsidR="00262EA3" w:rsidRDefault="00862DC8" w:rsidP="00283E0F">
        <w:pPr>
          <w:pStyle w:val="FSHRub2"/>
        </w:pPr>
        <w:r>
          <w:t>med anledning av prop. 2021/22:133 En samlad straffrättslig terrorismlagstiftning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11EC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62D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0DDF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13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C3D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7A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E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2D80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A9E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2DC8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5B3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2F5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94F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3CA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6FE1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364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11EBE2"/>
  <w15:chartTrackingRefBased/>
  <w15:docId w15:val="{B796E158-2660-44D1-A5F3-E8A46DE0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D5B056ED1041DBB9B7CAB0E6C7D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CD79B-FE42-404E-B09B-02E6E1FED697}"/>
      </w:docPartPr>
      <w:docPartBody>
        <w:p w:rsidR="00351E3E" w:rsidRDefault="001F5FA2">
          <w:pPr>
            <w:pStyle w:val="68D5B056ED1041DBB9B7CAB0E6C7DD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F20244B9A8482392A7FE8843A99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01742-4A26-4164-82CE-5E6DA599CBAB}"/>
      </w:docPartPr>
      <w:docPartBody>
        <w:p w:rsidR="00351E3E" w:rsidRDefault="001F5FA2">
          <w:pPr>
            <w:pStyle w:val="00F20244B9A8482392A7FE8843A995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161A72CF4B44CF9522A220CA5D9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48158-7807-4670-89EA-AD0EC7C16C82}"/>
      </w:docPartPr>
      <w:docPartBody>
        <w:p w:rsidR="00351E3E" w:rsidRDefault="001F5FA2">
          <w:pPr>
            <w:pStyle w:val="0B161A72CF4B44CF9522A220CA5D9D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41F5F8301B423090AB8DB8FD270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0365D-E296-45F9-870B-EDF80DF0DD2D}"/>
      </w:docPartPr>
      <w:docPartBody>
        <w:p w:rsidR="00351E3E" w:rsidRDefault="001F5FA2">
          <w:pPr>
            <w:pStyle w:val="B841F5F8301B423090AB8DB8FD270B5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4E681-3053-4C8C-95DA-4C5CF47E2C9B}"/>
      </w:docPartPr>
      <w:docPartBody>
        <w:p w:rsidR="00351E3E" w:rsidRDefault="001F5FA2">
          <w:r w:rsidRPr="00FC4F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C1D46C1234537BC135F4A8690F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A8B84-D544-4589-9D9B-5C704972C89C}"/>
      </w:docPartPr>
      <w:docPartBody>
        <w:p w:rsidR="00351E3E" w:rsidRDefault="001F5FA2">
          <w:r w:rsidRPr="00FC4FC2">
            <w:rPr>
              <w:rStyle w:val="Platshllartext"/>
            </w:rPr>
            <w:t>[ange din text här]</w:t>
          </w:r>
        </w:p>
      </w:docPartBody>
    </w:docPart>
    <w:docPart>
      <w:docPartPr>
        <w:name w:val="5ACAF7A2C4E64B698EA241A74F04E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98550-A69C-4406-9656-4D20EC0E2E46}"/>
      </w:docPartPr>
      <w:docPartBody>
        <w:p w:rsidR="00371742" w:rsidRDefault="003717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A2"/>
    <w:rsid w:val="001F5FA2"/>
    <w:rsid w:val="00351E3E"/>
    <w:rsid w:val="003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5FA2"/>
    <w:rPr>
      <w:color w:val="F4B083" w:themeColor="accent2" w:themeTint="99"/>
    </w:rPr>
  </w:style>
  <w:style w:type="paragraph" w:customStyle="1" w:styleId="68D5B056ED1041DBB9B7CAB0E6C7DD59">
    <w:name w:val="68D5B056ED1041DBB9B7CAB0E6C7DD59"/>
  </w:style>
  <w:style w:type="paragraph" w:customStyle="1" w:styleId="1A9644372A03492A8FA57E27F184144F">
    <w:name w:val="1A9644372A03492A8FA57E27F184144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C66749174804252A0CBD0EF09A21688">
    <w:name w:val="CC66749174804252A0CBD0EF09A21688"/>
  </w:style>
  <w:style w:type="paragraph" w:customStyle="1" w:styleId="00F20244B9A8482392A7FE8843A995F0">
    <w:name w:val="00F20244B9A8482392A7FE8843A995F0"/>
  </w:style>
  <w:style w:type="paragraph" w:customStyle="1" w:styleId="B2716B144482465580C0CD299AB63208">
    <w:name w:val="B2716B144482465580C0CD299AB63208"/>
  </w:style>
  <w:style w:type="paragraph" w:customStyle="1" w:styleId="96747AD9EFC54DADAAA9D6592162F91E">
    <w:name w:val="96747AD9EFC54DADAAA9D6592162F91E"/>
  </w:style>
  <w:style w:type="paragraph" w:customStyle="1" w:styleId="0B161A72CF4B44CF9522A220CA5D9DAB">
    <w:name w:val="0B161A72CF4B44CF9522A220CA5D9DAB"/>
  </w:style>
  <w:style w:type="paragraph" w:customStyle="1" w:styleId="B841F5F8301B423090AB8DB8FD270B5A">
    <w:name w:val="B841F5F8301B423090AB8DB8FD270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2F774-62FB-4DD5-9683-CDBD1C83CD41}"/>
</file>

<file path=customXml/itemProps2.xml><?xml version="1.0" encoding="utf-8"?>
<ds:datastoreItem xmlns:ds="http://schemas.openxmlformats.org/officeDocument/2006/customXml" ds:itemID="{33012073-77A2-4AE3-BD19-7BBC9E20F7A9}"/>
</file>

<file path=customXml/itemProps3.xml><?xml version="1.0" encoding="utf-8"?>
<ds:datastoreItem xmlns:ds="http://schemas.openxmlformats.org/officeDocument/2006/customXml" ds:itemID="{C0DD1B75-7C40-4F59-A491-FFEA071A3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480</Words>
  <Characters>2935</Characters>
  <Application>Microsoft Office Word</Application>
  <DocSecurity>0</DocSecurity>
  <Lines>51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22 133 En samlad straffrättslig terrorismlagstiftning</vt:lpstr>
      <vt:lpstr>
      </vt:lpstr>
    </vt:vector>
  </TitlesOfParts>
  <Company>Sveriges riksdag</Company>
  <LinksUpToDate>false</LinksUpToDate>
  <CharactersWithSpaces>3400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