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5839" w:rsidRPr="00505839" w:rsidRDefault="00505839">
      <w:pPr>
        <w:pStyle w:val="Hemstlrubrik"/>
      </w:pPr>
      <w:r w:rsidRPr="00505839">
        <w:t>Förslag till riksdagsbeslut</w:t>
      </w:r>
    </w:p>
    <w:p w:rsidR="00505839" w:rsidRPr="00505839" w:rsidRDefault="00505839">
      <w:pPr>
        <w:pStyle w:val="Hemstlatt"/>
        <w:ind w:left="0"/>
      </w:pPr>
      <w:r w:rsidRPr="00505839">
        <w:t>Riksdagen tillkännager för regeringen som sin mening vad som anförs i motionen om en översyn av avdragsrätten vid gåvor till oberoende forskning, kultur, vård och omsorg.</w:t>
      </w:r>
    </w:p>
    <w:p w:rsidR="00505839" w:rsidRPr="00505839" w:rsidRDefault="00505839">
      <w:pPr>
        <w:pStyle w:val="Rubrik1"/>
      </w:pPr>
      <w:r w:rsidRPr="00505839">
        <w:t>Motivering</w:t>
      </w:r>
    </w:p>
    <w:p w:rsidR="00505839" w:rsidRPr="00505839" w:rsidRDefault="00505839">
      <w:r w:rsidRPr="00505839">
        <w:t xml:space="preserve">Sponsring som gåva till idrottslig verksamhet är sedan länge ett etablerat marknadsföringssätt i Sverige, något som gagnar både idrottarna, idrottens organisationer, näringslivet och därmed samhället i stort. </w:t>
      </w:r>
    </w:p>
    <w:p w:rsidR="00505839" w:rsidRPr="00505839" w:rsidRDefault="00505839">
      <w:pPr>
        <w:pStyle w:val="Normaltindrag"/>
      </w:pPr>
      <w:r w:rsidRPr="00505839">
        <w:t>Ideella gåvor till oberoende forskning, kultur, vård och omsorg är dock en betydligt mer begränsad företeelse i Sverige idag, jämfört med den sponsring som idrotten tar emot. En förklaring till detta kan spåras i att Sverige tillsa</w:t>
      </w:r>
      <w:r w:rsidRPr="00505839">
        <w:t>m</w:t>
      </w:r>
      <w:r w:rsidRPr="00505839">
        <w:t>mans med Slovakien är de enda länder i EU som inte har någon form av a</w:t>
      </w:r>
      <w:r w:rsidRPr="00505839">
        <w:t>v</w:t>
      </w:r>
      <w:r w:rsidRPr="00505839">
        <w:t xml:space="preserve">dragsrätt för gåvor till ideella organisationer. </w:t>
      </w:r>
    </w:p>
    <w:p w:rsidR="00505839" w:rsidRPr="00505839" w:rsidRDefault="00505839">
      <w:pPr>
        <w:pStyle w:val="Normaltindrag"/>
      </w:pPr>
      <w:r w:rsidRPr="00505839">
        <w:t>Sedan vårt grannland Norge införde en sådan avdragsrätt för privatpers</w:t>
      </w:r>
      <w:r w:rsidRPr="00505839">
        <w:t>o</w:t>
      </w:r>
      <w:r w:rsidRPr="00505839">
        <w:t xml:space="preserve">ner under den förra regeringen har det norska givandet blivit avsevärt mycket högre än i Sverige. När sedan det avdragsgilla gåvobeloppet höjdes från 6 000 till 12 000 norska kronor per år så ökade givandet ytterligare med cirka 30 procent. </w:t>
      </w:r>
    </w:p>
    <w:p w:rsidR="00505839" w:rsidRPr="00505839" w:rsidRDefault="00505839">
      <w:pPr>
        <w:pStyle w:val="Normaltindrag"/>
      </w:pPr>
      <w:r w:rsidRPr="00505839">
        <w:t>Enligt riksdagens utredningstjänst (RUT) skulle införandet av ett likna</w:t>
      </w:r>
      <w:r w:rsidRPr="00505839">
        <w:t>n</w:t>
      </w:r>
      <w:r w:rsidRPr="00505839">
        <w:t>de system som det norska kosta svenska staten mindre än en promille av budg</w:t>
      </w:r>
      <w:r w:rsidRPr="00505839">
        <w:t>e</w:t>
      </w:r>
      <w:r w:rsidRPr="00505839">
        <w:t>ten, samtidigt som utgifterna för offentlig forskning, kultur och socialtjän</w:t>
      </w:r>
      <w:r w:rsidRPr="00505839">
        <w:t>s</w:t>
      </w:r>
      <w:r w:rsidRPr="00505839">
        <w:t>t skulle finna en ny finansieringskälla. Vid en översyn av detta område kan det därför förväntas att statens kostnader i förhållande till de vinster som kan ske inom samma ansvarsområden inte i första hand måste påverkas genom inf</w:t>
      </w:r>
      <w:r w:rsidRPr="00505839">
        <w:t>ö</w:t>
      </w:r>
      <w:r w:rsidRPr="00505839">
        <w:t>randet av en avdragsrätt för ideella gåvor.</w:t>
      </w:r>
    </w:p>
    <w:p w:rsidR="00505839" w:rsidRPr="00505839" w:rsidRDefault="00505839">
      <w:pPr>
        <w:pStyle w:val="Normaltindrag"/>
      </w:pPr>
      <w:r w:rsidRPr="00505839">
        <w:lastRenderedPageBreak/>
        <w:t xml:space="preserve">Det skulle dock sända en mycket positiv signal till befolkningen om att staten ser </w:t>
      </w:r>
      <w:r w:rsidRPr="00505839">
        <w:t>seriöst på ideellt stöd till sådan verksamhet, ekonomiskt likaväl som på annat sätt, genom till exempel olika frivilliginsatser inom dessa viktiga sa</w:t>
      </w:r>
      <w:r w:rsidRPr="00505839">
        <w:t>m</w:t>
      </w:r>
      <w:r w:rsidRPr="00505839">
        <w:t>hällsfunktioner. Med en sådan attitydförändring vinns mycket mera, bland annat att dessa sektorer inte nödvändigtvis längre primärt kommer att uppfa</w:t>
      </w:r>
      <w:r w:rsidRPr="00505839">
        <w:t>t</w:t>
      </w:r>
      <w:r w:rsidRPr="00505839">
        <w:t xml:space="preserve">tas som tärande på samhället. Den oberoende forskningens, kulturens, vårdens och omsorgens närande funktion för medborgarna blir mer i fokus när många enskilda bidragsgivare stimuleras till att aktivt kunna ge en </w:t>
      </w:r>
      <w:r w:rsidRPr="00505839">
        <w:t>hjälpande hand. Staten motpresterar i sin tur genom skattebefrielser för sådana handlingar på ett rimligt sätt, till gagn för alla inblandade.</w:t>
      </w:r>
    </w:p>
    <w:p w:rsidR="00505839" w:rsidRPr="00505839" w:rsidRDefault="00505839">
      <w:pPr>
        <w:pStyle w:val="Normaltindrag"/>
      </w:pPr>
      <w:r w:rsidRPr="00505839">
        <w:t>Genom en sådan positiv inställning kan också den nya tidens entreprenörer tänkas bidra i ökad omfattning till att nya spännande samarbetsformer med den oberoende forskningen, kulturen, vården och omsorgen skapas. I</w:t>
      </w:r>
      <w:r w:rsidRPr="00505839">
        <w:t>n</w:t>
      </w:r>
      <w:r w:rsidRPr="00505839">
        <w:t>tresset är stort hos både företag och kulturinstitutioner. En undersökning genomförd av Skop visar att två av tre företagare skulle satsa mer på spon</w:t>
      </w:r>
      <w:r w:rsidRPr="00505839">
        <w:t>s</w:t>
      </w:r>
      <w:r w:rsidRPr="00505839">
        <w:t>ring om de fick full avdragsrätt för den. Det handlar inte om en grundfinansi</w:t>
      </w:r>
      <w:r w:rsidRPr="00505839">
        <w:t>e</w:t>
      </w:r>
      <w:r w:rsidRPr="00505839">
        <w:t>ring utan ett stöd som även här båda parter – givande och mottagande organisation – up</w:t>
      </w:r>
      <w:r w:rsidRPr="00505839">
        <w:t>p</w:t>
      </w:r>
      <w:r w:rsidRPr="00505839">
        <w:t>lever som positivt. Man talar om ”goodwill” eller ”win-win”. Ökat giva</w:t>
      </w:r>
      <w:r w:rsidRPr="00505839">
        <w:t>n</w:t>
      </w:r>
      <w:r w:rsidRPr="00505839">
        <w:t>de av enskilda och organisationer till ideell verksamhet av dessa slag är snar</w:t>
      </w:r>
      <w:r w:rsidRPr="00505839">
        <w:t>a</w:t>
      </w:r>
      <w:r w:rsidRPr="00505839">
        <w:t>re att se som ett komplement än en förutsättni</w:t>
      </w:r>
      <w:r w:rsidRPr="00505839">
        <w:t>ng för en snabb uppryckning av svensk offentligdriven forskning, kulturliv, vård och omsorg, vilket kommer såväl aktörer som utnyttjare av dessa samhällstjänster, och därmed samhället i sin helhet, till godo.</w:t>
      </w:r>
    </w:p>
    <w:p w:rsidR="00505839" w:rsidRPr="00505839" w:rsidRDefault="00505839">
      <w:pPr>
        <w:pStyle w:val="Normaltindrag"/>
      </w:pPr>
      <w:r w:rsidRPr="00505839">
        <w:t>Stockholms Handelskammare skrev i slutet av 2006 en mycket bra rapport (</w:t>
      </w:r>
      <w:r w:rsidRPr="00505839">
        <w:rPr>
          <w:i/>
        </w:rPr>
        <w:t>Förslag om förändrade regler för sponsring</w:t>
      </w:r>
      <w:r w:rsidRPr="00505839">
        <w:t>, 2006:3) i ämnet, som handlar om hur man på ett kostnadsneutralt sätt kan förändra regelverket för spon</w:t>
      </w:r>
      <w:r w:rsidRPr="00505839">
        <w:t>s</w:t>
      </w:r>
      <w:r w:rsidRPr="00505839">
        <w:t>ring. De regler som finns i dag är oklara och föråldrade. Avdragsrätten måste med de regler som finns i dag bedömas enligt de allmänna förutsättningarna för avdrag för omkostnader i 20 § kommunalskattelagen som skrevs 1928. De gamla reglerna talar exempelvis om att givaren/sponsorn och mottagaren måste ha ett tydligt samband.</w:t>
      </w:r>
    </w:p>
    <w:p w:rsidR="00505839" w:rsidRPr="00505839" w:rsidRDefault="00505839">
      <w:pPr>
        <w:pStyle w:val="Normaltindrag"/>
      </w:pPr>
      <w:r w:rsidRPr="00505839">
        <w:t>Det är idag viktigt att gränsen för d</w:t>
      </w:r>
      <w:r w:rsidRPr="00505839">
        <w:t>essa kostnader är exakt i förhållande till gåvan, eftersom skattelagstiftningen innehåller förbud för avdrag för gåva. Det borde istället vara möjligt att betrakta givande/sponsring även till ideella verksamheter som avdragsgill marknadsföring. Lagtexten bör förtydl</w:t>
      </w:r>
      <w:r w:rsidRPr="00505839">
        <w:t>i</w:t>
      </w:r>
      <w:r w:rsidRPr="00505839">
        <w:t>gas och det måste framgå vad som är godkänd och avdragsgill gåva/sponsring.</w:t>
      </w:r>
    </w:p>
    <w:p w:rsidR="00505839" w:rsidRPr="00505839" w:rsidRDefault="00505839">
      <w:pPr>
        <w:pStyle w:val="Normaltindrag"/>
      </w:pPr>
      <w:r w:rsidRPr="00505839">
        <w:t>Förra året lade vi en motion med samma intention som avslogs på grund av att arbete med frågor om ”beskattning av allmännyttig verksamhet”, att stärka den ideella sektor</w:t>
      </w:r>
      <w:r w:rsidRPr="00505839">
        <w:t>n och att stimulera forskning, redan pågick. Vi anser det inte vara ett tillräckligt skäl för avslag, utan vill ta chansen att påverka tidigt i processen och föra fram nya perspektiv. Därför återkommer motionen i år.</w:t>
      </w:r>
    </w:p>
    <w:p w:rsidR="00505839" w:rsidRPr="00505839" w:rsidRDefault="00505839">
      <w:pPr>
        <w:pStyle w:val="Normaltindrag"/>
      </w:pPr>
      <w:r w:rsidRPr="00505839">
        <w:t>Sverige har en aktiv idrottsvärld med mycket sponsring. Genom att ändra förutsättningarna för finansieringen kan vi även berikas av ett rikt forsknings- och kulturliv.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5839">
        <w:trPr>
          <w:cantSplit/>
        </w:trPr>
        <w:tc>
          <w:tcPr>
            <w:tcW w:w="3046" w:type="dxa"/>
          </w:tcPr>
          <w:p w:rsidR="00505839" w:rsidRPr="00505839" w:rsidRDefault="00505839">
            <w:pPr>
              <w:pStyle w:val="UnderskriftDatum"/>
              <w:spacing w:before="240"/>
            </w:pPr>
            <w:r w:rsidRPr="00505839">
              <w:t>Stockholm den 29 september 2008</w:t>
            </w:r>
          </w:p>
        </w:tc>
        <w:tc>
          <w:tcPr>
            <w:tcW w:w="3047" w:type="dxa"/>
          </w:tcPr>
          <w:p w:rsidR="00505839" w:rsidRPr="00505839" w:rsidRDefault="00505839">
            <w:pPr>
              <w:pStyle w:val="Underskrifter"/>
              <w:spacing w:before="240"/>
            </w:pPr>
          </w:p>
        </w:tc>
      </w:tr>
      <w:tr w:rsidR="00000000" w:rsidRPr="00505839">
        <w:trPr>
          <w:cantSplit/>
        </w:trPr>
        <w:tc>
          <w:tcPr>
            <w:tcW w:w="3046" w:type="dxa"/>
          </w:tcPr>
          <w:p w:rsidR="00505839" w:rsidRPr="00505839" w:rsidRDefault="00505839">
            <w:pPr>
              <w:pStyle w:val="Underskrifter"/>
            </w:pPr>
            <w:r w:rsidRPr="00505839">
              <w:t>Anne Marie Brodén (m)</w:t>
            </w:r>
          </w:p>
        </w:tc>
        <w:tc>
          <w:tcPr>
            <w:tcW w:w="3046" w:type="dxa"/>
          </w:tcPr>
          <w:p w:rsidR="00505839" w:rsidRPr="00505839" w:rsidRDefault="00505839">
            <w:pPr>
              <w:pStyle w:val="Underskrifter"/>
            </w:pPr>
            <w:r w:rsidRPr="00505839">
              <w:t>Finn Bengtsson (m)</w:t>
            </w:r>
          </w:p>
        </w:tc>
      </w:tr>
    </w:tbl>
    <w:p w:rsidR="00505839" w:rsidRPr="00505839" w:rsidRDefault="00505839">
      <w:pPr>
        <w:pStyle w:val="Normaltindrag"/>
      </w:pPr>
    </w:p>
    <w:sectPr w:rsidR="00000000" w:rsidRPr="00505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5839" w:rsidRPr="00505839" w:rsidRDefault="00505839">
      <w:r w:rsidRPr="00505839">
        <w:separator/>
      </w:r>
    </w:p>
  </w:endnote>
  <w:endnote w:type="continuationSeparator" w:id="0">
    <w:p w:rsidR="00505839" w:rsidRPr="00505839" w:rsidRDefault="00505839">
      <w:r w:rsidRPr="005058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839" w:rsidRPr="00505839" w:rsidRDefault="00505839">
    <w:pPr>
      <w:pStyle w:val="Sidfot"/>
    </w:pPr>
    <w:r w:rsidRPr="005058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31628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839" w:rsidRDefault="005058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5839" w:rsidRDefault="005058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839" w:rsidRPr="00505839" w:rsidRDefault="00505839">
    <w:pPr>
      <w:pStyle w:val="Sidfot"/>
    </w:pPr>
    <w:r w:rsidRPr="005058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916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839" w:rsidRDefault="005058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839" w:rsidRDefault="005058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839" w:rsidRPr="00505839" w:rsidRDefault="00505839">
    <w:pPr>
      <w:pStyle w:val="Sidfot"/>
    </w:pPr>
    <w:r w:rsidRPr="005058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80631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839" w:rsidRDefault="005058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5839" w:rsidRDefault="005058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5839" w:rsidRPr="00505839" w:rsidRDefault="00505839">
      <w:r w:rsidRPr="00505839">
        <w:separator/>
      </w:r>
    </w:p>
  </w:footnote>
  <w:footnote w:type="continuationSeparator" w:id="0">
    <w:p w:rsidR="00505839" w:rsidRPr="00505839" w:rsidRDefault="00505839">
      <w:r w:rsidRPr="005058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839" w:rsidRPr="00505839" w:rsidRDefault="00505839">
    <w:pPr>
      <w:pStyle w:val="Sidhuvud"/>
    </w:pPr>
    <w:r w:rsidRPr="005058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1357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839" w:rsidRDefault="005058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5839" w:rsidRDefault="005058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839" w:rsidRPr="00505839" w:rsidRDefault="00505839">
    <w:pPr>
      <w:pStyle w:val="Sidhuvud"/>
    </w:pPr>
    <w:r w:rsidRPr="005058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30699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839" w:rsidRDefault="005058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5839" w:rsidRDefault="005058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5839" w:rsidRPr="00505839" w:rsidRDefault="00505839">
    <w:pPr>
      <w:pStyle w:val="FSHNormal"/>
      <w:tabs>
        <w:tab w:val="right" w:pos="5840"/>
      </w:tabs>
    </w:pPr>
    <w:r w:rsidRPr="00505839">
      <w:br/>
    </w:r>
    <w:r w:rsidRPr="00505839">
      <w:fldChar w:fldCharType="begin" w:fldLock="1"/>
    </w:r>
    <w:r w:rsidRPr="00505839">
      <w:instrText xml:space="preserve"> DOCPROPERTY</w:instrText>
    </w:r>
    <w:r w:rsidRPr="00505839">
      <w:rPr>
        <w:sz w:val="18"/>
      </w:rPr>
      <w:instrText xml:space="preserve"> "YearUser" *\charformat </w:instrText>
    </w:r>
    <w:r w:rsidRPr="00505839">
      <w:fldChar w:fldCharType="separate"/>
    </w:r>
    <w:r w:rsidRPr="00505839">
      <w:t>2008/09</w:t>
    </w:r>
    <w:r w:rsidRPr="00505839">
      <w:fldChar w:fldCharType="end"/>
    </w:r>
    <w:r w:rsidRPr="00505839">
      <w:t xml:space="preserve"> </w:t>
    </w:r>
    <w:r w:rsidRPr="00505839">
      <w:tab/>
      <w:t xml:space="preserve">mnr: </w:t>
    </w:r>
    <w:r w:rsidRPr="00505839">
      <w:fldChar w:fldCharType="begin" w:fldLock="1"/>
    </w:r>
    <w:r w:rsidRPr="00505839">
      <w:instrText xml:space="preserve"> DOCPROPERTY</w:instrText>
    </w:r>
    <w:r w:rsidRPr="00505839">
      <w:rPr>
        <w:sz w:val="18"/>
      </w:rPr>
      <w:instrText xml:space="preserve"> "Motionsnummer" *\charformat </w:instrText>
    </w:r>
    <w:r w:rsidRPr="00505839">
      <w:fldChar w:fldCharType="separate"/>
    </w:r>
    <w:r w:rsidRPr="00505839">
      <w:t>Sk415</w:t>
    </w:r>
    <w:r w:rsidRPr="00505839">
      <w:fldChar w:fldCharType="end"/>
    </w:r>
    <w:r w:rsidRPr="00505839">
      <w:br/>
    </w:r>
    <w:r w:rsidRPr="00505839">
      <w:fldChar w:fldCharType="begin" w:fldLock="1"/>
    </w:r>
    <w:r w:rsidRPr="00505839">
      <w:instrText xml:space="preserve"> DOCPROPERTY</w:instrText>
    </w:r>
    <w:r w:rsidRPr="00505839">
      <w:rPr>
        <w:sz w:val="18"/>
      </w:rPr>
      <w:instrText xml:space="preserve"> "Samling" *\charformat </w:instrText>
    </w:r>
    <w:r w:rsidRPr="00505839">
      <w:fldChar w:fldCharType="end"/>
    </w:r>
    <w:r w:rsidRPr="00505839">
      <w:tab/>
      <w:t xml:space="preserve">pnr: </w:t>
    </w:r>
    <w:r w:rsidRPr="00505839">
      <w:fldChar w:fldCharType="begin" w:fldLock="1"/>
    </w:r>
    <w:r w:rsidRPr="00505839">
      <w:instrText xml:space="preserve"> DOCPROPERTY</w:instrText>
    </w:r>
    <w:r w:rsidRPr="00505839">
      <w:rPr>
        <w:sz w:val="18"/>
      </w:rPr>
      <w:instrText xml:space="preserve"> "Partinummer" *\charformat </w:instrText>
    </w:r>
    <w:r w:rsidRPr="00505839">
      <w:fldChar w:fldCharType="separate"/>
    </w:r>
    <w:r w:rsidRPr="00505839">
      <w:t>m1504</w:t>
    </w:r>
    <w:r w:rsidRPr="00505839">
      <w:fldChar w:fldCharType="end"/>
    </w:r>
  </w:p>
  <w:p w:rsidR="00505839" w:rsidRPr="00505839" w:rsidRDefault="00505839">
    <w:pPr>
      <w:pStyle w:val="FSHRub1"/>
    </w:pPr>
    <w:r w:rsidRPr="00505839">
      <w:t>Motion till riksdagen</w:t>
    </w:r>
    <w:r w:rsidRPr="00505839">
      <w:br/>
    </w:r>
    <w:r w:rsidRPr="00505839">
      <w:fldChar w:fldCharType="begin" w:fldLock="1"/>
    </w:r>
    <w:r w:rsidRPr="00505839">
      <w:instrText xml:space="preserve"> DOCPROPERTY "YearUser" *\charformat </w:instrText>
    </w:r>
    <w:r w:rsidRPr="00505839">
      <w:fldChar w:fldCharType="separate"/>
    </w:r>
    <w:r w:rsidRPr="00505839">
      <w:t>2008/09</w:t>
    </w:r>
    <w:r w:rsidRPr="00505839">
      <w:fldChar w:fldCharType="end"/>
    </w:r>
    <w:r w:rsidRPr="00505839">
      <w:t>:</w:t>
    </w:r>
    <w:r w:rsidRPr="00505839">
      <w:fldChar w:fldCharType="begin" w:fldLock="1"/>
    </w:r>
    <w:r w:rsidRPr="00505839">
      <w:instrText xml:space="preserve"> DOCPROPERTY "Motionsnummer" *\charformat </w:instrText>
    </w:r>
    <w:r w:rsidRPr="00505839">
      <w:fldChar w:fldCharType="separate"/>
    </w:r>
    <w:r w:rsidRPr="00505839">
      <w:t>Sk415</w:t>
    </w:r>
    <w:r w:rsidRPr="00505839">
      <w:fldChar w:fldCharType="end"/>
    </w:r>
  </w:p>
  <w:p w:rsidR="00505839" w:rsidRPr="00505839" w:rsidRDefault="00505839">
    <w:pPr>
      <w:pStyle w:val="FSHNormalS5"/>
    </w:pPr>
    <w:r w:rsidRPr="00505839">
      <w:fldChar w:fldCharType="begin" w:fldLock="1"/>
    </w:r>
    <w:r w:rsidRPr="00505839">
      <w:instrText xml:space="preserve"> DOCPROPERTY "MotionarText" *\charformat </w:instrText>
    </w:r>
    <w:r w:rsidRPr="00505839">
      <w:fldChar w:fldCharType="separate"/>
    </w:r>
    <w:r w:rsidRPr="00505839">
      <w:t>av Anne Marie Brodén och Finn Bengtsson (m)</w:t>
    </w:r>
    <w:r w:rsidRPr="00505839">
      <w:fldChar w:fldCharType="end"/>
    </w:r>
    <w:r w:rsidRPr="00505839">
      <w:br/>
    </w:r>
    <w:r w:rsidRPr="00505839">
      <w:fldChar w:fldCharType="begin" w:fldLock="1"/>
    </w:r>
    <w:r w:rsidRPr="00505839">
      <w:instrText xml:space="preserve"> DOCPROPERTY "SvarFrasKort" *\charformat </w:instrText>
    </w:r>
    <w:r w:rsidRPr="00505839">
      <w:fldChar w:fldCharType="end"/>
    </w:r>
  </w:p>
  <w:p w:rsidR="00505839" w:rsidRPr="00505839" w:rsidRDefault="00505839">
    <w:pPr>
      <w:pStyle w:val="FSHTitel"/>
    </w:pPr>
    <w:r w:rsidRPr="00505839">
      <w:fldChar w:fldCharType="begin" w:fldLock="1"/>
    </w:r>
    <w:r w:rsidRPr="00505839">
      <w:instrText xml:space="preserve"> DOCPROPERTY</w:instrText>
    </w:r>
    <w:r w:rsidRPr="00505839">
      <w:rPr>
        <w:sz w:val="18"/>
      </w:rPr>
      <w:instrText xml:space="preserve"> "RubrikSvar" *\charformat </w:instrText>
    </w:r>
    <w:r w:rsidRPr="00505839">
      <w:fldChar w:fldCharType="separate"/>
    </w:r>
    <w:r w:rsidRPr="00505839">
      <w:t>Avdragsrätt vid gåvor till oberoende forskning, kultur, vård och omsorg</w:t>
    </w:r>
    <w:r w:rsidRPr="00505839">
      <w:fldChar w:fldCharType="end"/>
    </w:r>
  </w:p>
  <w:p w:rsidR="00505839" w:rsidRPr="00505839" w:rsidRDefault="00505839">
    <w:pPr>
      <w:pStyle w:val="Normal00"/>
    </w:pPr>
  </w:p>
  <w:p w:rsidR="00505839" w:rsidRPr="00505839" w:rsidRDefault="00505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1625002">
    <w:abstractNumId w:val="8"/>
  </w:num>
  <w:num w:numId="2" w16cid:durableId="1363745988">
    <w:abstractNumId w:val="9"/>
  </w:num>
  <w:num w:numId="3" w16cid:durableId="967593183">
    <w:abstractNumId w:val="8"/>
  </w:num>
  <w:num w:numId="4" w16cid:durableId="970751868">
    <w:abstractNumId w:val="9"/>
  </w:num>
  <w:num w:numId="5" w16cid:durableId="197083368">
    <w:abstractNumId w:val="13"/>
  </w:num>
  <w:num w:numId="6" w16cid:durableId="1019700939">
    <w:abstractNumId w:val="10"/>
  </w:num>
  <w:num w:numId="7" w16cid:durableId="1404454053">
    <w:abstractNumId w:val="11"/>
  </w:num>
  <w:num w:numId="8" w16cid:durableId="1043018673">
    <w:abstractNumId w:val="12"/>
  </w:num>
  <w:num w:numId="9" w16cid:durableId="1499417593">
    <w:abstractNumId w:val="8"/>
  </w:num>
  <w:num w:numId="10" w16cid:durableId="1716658334">
    <w:abstractNumId w:val="3"/>
  </w:num>
  <w:num w:numId="11" w16cid:durableId="79832905">
    <w:abstractNumId w:val="2"/>
  </w:num>
  <w:num w:numId="12" w16cid:durableId="1199126371">
    <w:abstractNumId w:val="1"/>
  </w:num>
  <w:num w:numId="13" w16cid:durableId="452679282">
    <w:abstractNumId w:val="0"/>
  </w:num>
  <w:num w:numId="14" w16cid:durableId="257369058">
    <w:abstractNumId w:val="9"/>
  </w:num>
  <w:num w:numId="15" w16cid:durableId="1265529742">
    <w:abstractNumId w:val="7"/>
  </w:num>
  <w:num w:numId="16" w16cid:durableId="1363484039">
    <w:abstractNumId w:val="6"/>
  </w:num>
  <w:num w:numId="17" w16cid:durableId="79913572">
    <w:abstractNumId w:val="5"/>
  </w:num>
  <w:num w:numId="18" w16cid:durableId="1647467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5263AE98-3A19-46D3-A4F3-606E50279DD5},{462B849A-C996-4406-ADE9-45FBBB1716FE}"/>
  </w:docVars>
  <w:rsids>
    <w:rsidRoot w:val="007E7F75"/>
    <w:rsid w:val="00505839"/>
    <w:rsid w:val="007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9318A5F-15C0-4A2B-821B-C4589A62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4099</Characters>
  <Application>Microsoft Office Word</Application>
  <DocSecurity>4</DocSecurity>
  <Lines>73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m1504</vt:lpstr>
    </vt:vector>
  </TitlesOfParts>
  <Company>Riksdagen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m1504</dc:title>
  <dc:subject>m1504</dc:subject>
  <dc:creator>Riksdagen</dc:creator>
  <cp:keywords>Riksdagen</cp:keywords>
  <dc:description>TKG-ktrl, MSMQ4mb, PersReg-Distribution mm</dc:description>
  <cp:lastModifiedBy>Lars Brink</cp:lastModifiedBy>
  <cp:revision>2</cp:revision>
  <cp:lastPrinted>2009-02-09T08:51:00Z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S.D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Avdragsrätt vid gåvor till oberoende forskning, kultur, vård och 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vid gåvor till oberoende forskning, kultur, vård och 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 Marie Brodén och Finn Bengtsson (m)</vt:lpwstr>
  </property>
  <property fmtid="{D5CDD505-2E9C-101B-9397-08002B2CF9AE}" pid="26" name="MotionarLista">
    <vt:lpwstr>Brodén, Anne Marie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sara.dennas@riksdagen.se</vt:lpwstr>
  </property>
  <property fmtid="{D5CDD505-2E9C-101B-9397-08002B2CF9AE}" pid="45" name="ReservUID">
    <vt:lpwstr>sa0416aa</vt:lpwstr>
  </property>
  <property fmtid="{D5CDD505-2E9C-101B-9397-08002B2CF9AE}" pid="46" name="MotionID">
    <vt:lpwstr>20082009000000000109000015040069</vt:lpwstr>
  </property>
  <property fmtid="{D5CDD505-2E9C-101B-9397-08002B2CF9AE}" pid="47" name="datum">
    <vt:lpwstr>080929</vt:lpwstr>
  </property>
  <property fmtid="{D5CDD505-2E9C-101B-9397-08002B2CF9AE}" pid="48" name="avsändar-e-post">
    <vt:lpwstr>sara.dennas@riksdagen.se</vt:lpwstr>
  </property>
  <property fmtid="{D5CDD505-2E9C-101B-9397-08002B2CF9AE}" pid="49" name="id">
    <vt:lpwstr>20082009000000000109000015040069</vt:lpwstr>
  </property>
  <property fmtid="{D5CDD505-2E9C-101B-9397-08002B2CF9AE}" pid="50" name="nummer">
    <vt:lpwstr>415</vt:lpwstr>
  </property>
  <property fmtid="{D5CDD505-2E9C-101B-9397-08002B2CF9AE}" pid="51" name="utskottsbeteckning">
    <vt:lpwstr>Sk</vt:lpwstr>
  </property>
  <property fmtid="{D5CDD505-2E9C-101B-9397-08002B2CF9AE}" pid="52" name="GlobalUID">
    <vt:lpwstr>{B8937931-C328-4ECC-82A1-797099761E4A}</vt:lpwstr>
  </property>
  <property fmtid="{D5CDD505-2E9C-101B-9397-08002B2CF9AE}" pid="53" name="Överföringar">
    <vt:i4>0</vt:i4>
  </property>
  <property fmtid="{D5CDD505-2E9C-101B-9397-08002B2CF9AE}" pid="54" name="Checksum">
    <vt:lpwstr>*1004910672271*</vt:lpwstr>
  </property>
  <property fmtid="{D5CDD505-2E9C-101B-9397-08002B2CF9AE}" pid="55" name="skuggnummer">
    <vt:lpwstr>2691</vt:lpwstr>
  </property>
  <property fmtid="{D5CDD505-2E9C-101B-9397-08002B2CF9AE}" pid="56" name="urixVersion">
    <vt:lpwstr>3.2.0.8</vt:lpwstr>
  </property>
  <property fmtid="{D5CDD505-2E9C-101B-9397-08002B2CF9AE}" pid="57" name="urixOrigin">
    <vt:lpwstr>090402 16:39:16.028</vt:lpwstr>
  </property>
  <property fmtid="{D5CDD505-2E9C-101B-9397-08002B2CF9AE}" pid="58" name="urixGuid">
    <vt:lpwstr>{B9F02D6C-C85B-490D-90F7-739C6A9EC962}</vt:lpwstr>
  </property>
</Properties>
</file>