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E7339" w:rsidRPr="00A367F3">
        <w:tblPrEx>
          <w:tblCellMar>
            <w:top w:w="0" w:type="dxa"/>
            <w:bottom w:w="0" w:type="dxa"/>
          </w:tblCellMar>
        </w:tblPrEx>
        <w:tc>
          <w:tcPr>
            <w:tcW w:w="2268" w:type="dxa"/>
          </w:tcPr>
          <w:p w:rsidR="00DE7339" w:rsidRPr="00A367F3" w:rsidRDefault="00DE7339">
            <w:pPr>
              <w:framePr w:w="4400" w:h="1644" w:wrap="notBeside" w:vAnchor="page" w:hAnchor="page" w:x="6573" w:y="721"/>
              <w:rPr>
                <w:rFonts w:ascii="TradeGothic" w:hAnsi="TradeGothic"/>
                <w:i/>
                <w:sz w:val="18"/>
              </w:rPr>
            </w:pPr>
          </w:p>
        </w:tc>
        <w:tc>
          <w:tcPr>
            <w:tcW w:w="2347" w:type="dxa"/>
            <w:gridSpan w:val="2"/>
          </w:tcPr>
          <w:p w:rsidR="00DE7339" w:rsidRPr="00A367F3" w:rsidRDefault="00DE7339">
            <w:pPr>
              <w:framePr w:w="4400" w:h="1644" w:wrap="notBeside" w:vAnchor="page" w:hAnchor="page" w:x="6573" w:y="721"/>
              <w:rPr>
                <w:rFonts w:ascii="TradeGothic" w:hAnsi="TradeGothic"/>
                <w:i/>
                <w:sz w:val="18"/>
              </w:rPr>
            </w:pPr>
          </w:p>
        </w:tc>
      </w:tr>
      <w:tr w:rsidR="00DE7339" w:rsidRPr="00A367F3">
        <w:tblPrEx>
          <w:tblCellMar>
            <w:top w:w="0" w:type="dxa"/>
            <w:bottom w:w="0" w:type="dxa"/>
          </w:tblCellMar>
        </w:tblPrEx>
        <w:trPr>
          <w:cantSplit/>
        </w:trPr>
        <w:tc>
          <w:tcPr>
            <w:tcW w:w="4615" w:type="dxa"/>
            <w:gridSpan w:val="3"/>
          </w:tcPr>
          <w:p w:rsidR="00DE7339" w:rsidRPr="00A367F3" w:rsidRDefault="00DE7339">
            <w:pPr>
              <w:framePr w:w="4400" w:h="1644" w:wrap="notBeside" w:vAnchor="page" w:hAnchor="page" w:x="6573" w:y="721"/>
              <w:rPr>
                <w:rFonts w:ascii="TradeGothic" w:hAnsi="TradeGothic"/>
                <w:b/>
                <w:sz w:val="22"/>
              </w:rPr>
            </w:pPr>
            <w:r w:rsidRPr="00A367F3">
              <w:rPr>
                <w:rFonts w:ascii="TradeGothic" w:hAnsi="TradeGothic"/>
                <w:b/>
                <w:sz w:val="22"/>
              </w:rPr>
              <w:t>Rådspromemoria</w:t>
            </w:r>
          </w:p>
        </w:tc>
      </w:tr>
      <w:tr w:rsidR="00DE7339" w:rsidRPr="00A367F3">
        <w:tblPrEx>
          <w:tblCellMar>
            <w:top w:w="0" w:type="dxa"/>
            <w:bottom w:w="0" w:type="dxa"/>
          </w:tblCellMar>
        </w:tblPrEx>
        <w:tc>
          <w:tcPr>
            <w:tcW w:w="3402" w:type="dxa"/>
            <w:gridSpan w:val="2"/>
          </w:tcPr>
          <w:p w:rsidR="00DE7339" w:rsidRPr="00A367F3" w:rsidRDefault="0080531C">
            <w:pPr>
              <w:framePr w:w="4400" w:h="1644" w:wrap="notBeside" w:vAnchor="page" w:hAnchor="page" w:x="6573" w:y="721"/>
            </w:pPr>
            <w:r w:rsidRPr="00A367F3">
              <w:t>Bilaga 5</w:t>
            </w:r>
          </w:p>
        </w:tc>
        <w:tc>
          <w:tcPr>
            <w:tcW w:w="1213" w:type="dxa"/>
          </w:tcPr>
          <w:p w:rsidR="00DE7339" w:rsidRPr="00A367F3" w:rsidRDefault="00DE7339">
            <w:pPr>
              <w:framePr w:w="4400" w:h="1644" w:wrap="notBeside" w:vAnchor="page" w:hAnchor="page" w:x="6573" w:y="721"/>
            </w:pPr>
          </w:p>
        </w:tc>
      </w:tr>
      <w:tr w:rsidR="00DE7339" w:rsidRPr="00A367F3">
        <w:tblPrEx>
          <w:tblCellMar>
            <w:top w:w="0" w:type="dxa"/>
            <w:bottom w:w="0" w:type="dxa"/>
          </w:tblCellMar>
        </w:tblPrEx>
        <w:tc>
          <w:tcPr>
            <w:tcW w:w="2268" w:type="dxa"/>
          </w:tcPr>
          <w:p w:rsidR="00DE7339" w:rsidRPr="00A367F3" w:rsidRDefault="00343C22">
            <w:pPr>
              <w:framePr w:w="4400" w:h="1644" w:wrap="notBeside" w:vAnchor="page" w:hAnchor="page" w:x="6573" w:y="721"/>
            </w:pPr>
            <w:r w:rsidRPr="00A367F3">
              <w:t>2011-12-08</w:t>
            </w:r>
          </w:p>
        </w:tc>
        <w:tc>
          <w:tcPr>
            <w:tcW w:w="2347" w:type="dxa"/>
            <w:gridSpan w:val="2"/>
          </w:tcPr>
          <w:p w:rsidR="00DE7339" w:rsidRPr="00A367F3" w:rsidRDefault="00DE7339">
            <w:pPr>
              <w:framePr w:w="4400" w:h="1644" w:wrap="notBeside" w:vAnchor="page" w:hAnchor="page" w:x="6573" w:y="721"/>
            </w:pPr>
          </w:p>
        </w:tc>
      </w:tr>
      <w:tr w:rsidR="00DE7339" w:rsidRPr="00A367F3">
        <w:tblPrEx>
          <w:tblCellMar>
            <w:top w:w="0" w:type="dxa"/>
            <w:bottom w:w="0" w:type="dxa"/>
          </w:tblCellMar>
        </w:tblPrEx>
        <w:tc>
          <w:tcPr>
            <w:tcW w:w="2268" w:type="dxa"/>
          </w:tcPr>
          <w:p w:rsidR="00DE7339" w:rsidRPr="00A367F3" w:rsidRDefault="00DE7339">
            <w:pPr>
              <w:framePr w:w="4400" w:h="1644" w:wrap="notBeside" w:vAnchor="page" w:hAnchor="page" w:x="6573" w:y="721"/>
            </w:pPr>
          </w:p>
        </w:tc>
        <w:tc>
          <w:tcPr>
            <w:tcW w:w="2347" w:type="dxa"/>
            <w:gridSpan w:val="2"/>
          </w:tcPr>
          <w:p w:rsidR="00DE7339" w:rsidRPr="00A367F3" w:rsidRDefault="00DE7339">
            <w:pPr>
              <w:framePr w:w="4400" w:h="1644" w:wrap="notBeside" w:vAnchor="page" w:hAnchor="page" w:x="6573" w:y="721"/>
            </w:pPr>
          </w:p>
        </w:tc>
      </w:tr>
    </w:tbl>
    <w:p w:rsidR="0090287F" w:rsidRPr="00A367F3" w:rsidRDefault="0090287F" w:rsidP="0090287F">
      <w:pPr>
        <w:rPr>
          <w:vanish/>
        </w:rPr>
      </w:pPr>
    </w:p>
    <w:tbl>
      <w:tblPr>
        <w:tblW w:w="0" w:type="auto"/>
        <w:tblLayout w:type="fixed"/>
        <w:tblLook w:val="0000" w:firstRow="0" w:lastRow="0" w:firstColumn="0" w:lastColumn="0" w:noHBand="0" w:noVBand="0"/>
      </w:tblPr>
      <w:tblGrid>
        <w:gridCol w:w="4911"/>
      </w:tblGrid>
      <w:tr w:rsidR="00DE7339" w:rsidRPr="00A367F3">
        <w:tblPrEx>
          <w:tblCellMar>
            <w:top w:w="0" w:type="dxa"/>
            <w:bottom w:w="0" w:type="dxa"/>
          </w:tblCellMar>
        </w:tblPrEx>
        <w:trPr>
          <w:trHeight w:val="284"/>
        </w:trPr>
        <w:tc>
          <w:tcPr>
            <w:tcW w:w="4911" w:type="dxa"/>
          </w:tcPr>
          <w:p w:rsidR="00DE7339" w:rsidRPr="00A367F3" w:rsidRDefault="00EC0E93">
            <w:pPr>
              <w:pStyle w:val="Avsndare"/>
              <w:framePr w:h="2483" w:wrap="notBeside" w:x="1504"/>
              <w:rPr>
                <w:b/>
                <w:i w:val="0"/>
                <w:sz w:val="22"/>
              </w:rPr>
            </w:pPr>
            <w:r w:rsidRPr="00A367F3">
              <w:rPr>
                <w:b/>
                <w:i w:val="0"/>
                <w:sz w:val="22"/>
              </w:rPr>
              <w:t>Miljö</w:t>
            </w:r>
            <w:r w:rsidR="00DE7339" w:rsidRPr="00A367F3">
              <w:rPr>
                <w:b/>
                <w:i w:val="0"/>
                <w:sz w:val="22"/>
              </w:rPr>
              <w:t>departementet</w:t>
            </w: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rsidP="00343C22">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r w:rsidR="00DE7339" w:rsidRPr="00A367F3">
        <w:tblPrEx>
          <w:tblCellMar>
            <w:top w:w="0" w:type="dxa"/>
            <w:bottom w:w="0" w:type="dxa"/>
          </w:tblCellMar>
        </w:tblPrEx>
        <w:trPr>
          <w:trHeight w:val="284"/>
        </w:trPr>
        <w:tc>
          <w:tcPr>
            <w:tcW w:w="4911" w:type="dxa"/>
          </w:tcPr>
          <w:p w:rsidR="00DE7339" w:rsidRPr="00A367F3" w:rsidRDefault="00DE7339">
            <w:pPr>
              <w:pStyle w:val="Avsndare"/>
              <w:framePr w:h="2483" w:wrap="notBeside" w:x="1504"/>
              <w:rPr>
                <w:bCs/>
                <w:iCs/>
              </w:rPr>
            </w:pPr>
          </w:p>
        </w:tc>
      </w:tr>
    </w:tbl>
    <w:p w:rsidR="00DE7339" w:rsidRPr="00A367F3" w:rsidRDefault="00343C22" w:rsidP="00343C22">
      <w:pPr>
        <w:pStyle w:val="RKrubrik"/>
        <w:pBdr>
          <w:bottom w:val="single" w:sz="6" w:space="1" w:color="auto"/>
        </w:pBdr>
      </w:pPr>
      <w:bookmarkStart w:id="0" w:name="bRubrik"/>
      <w:bookmarkEnd w:id="0"/>
      <w:r w:rsidRPr="00A367F3">
        <w:t>Rådets möte</w:t>
      </w:r>
      <w:r w:rsidR="00DE7339" w:rsidRPr="00A367F3">
        <w:t xml:space="preserve"> den </w:t>
      </w:r>
      <w:r w:rsidRPr="00A367F3">
        <w:t xml:space="preserve">19 december 2011 </w:t>
      </w:r>
    </w:p>
    <w:p w:rsidR="00DE7339" w:rsidRPr="00A367F3" w:rsidRDefault="00DE7339">
      <w:pPr>
        <w:pStyle w:val="RKnormal"/>
      </w:pPr>
      <w:r w:rsidRPr="00A367F3">
        <w:rPr>
          <w:b/>
        </w:rPr>
        <w:t xml:space="preserve">Dagordningspunkt </w:t>
      </w:r>
      <w:r w:rsidR="00FB62B4" w:rsidRPr="00A367F3">
        <w:rPr>
          <w:b/>
        </w:rPr>
        <w:t>8</w:t>
      </w:r>
      <w:r w:rsidR="00FB62B4" w:rsidRPr="00A367F3">
        <w:t xml:space="preserve"> </w:t>
      </w:r>
      <w:r w:rsidR="00426F1A" w:rsidRPr="00A367F3">
        <w:t xml:space="preserve"> </w:t>
      </w:r>
    </w:p>
    <w:p w:rsidR="00426F1A" w:rsidRPr="00A367F3" w:rsidRDefault="00FB5EBE" w:rsidP="00426F1A">
      <w:pPr>
        <w:pStyle w:val="Akapitzlist"/>
        <w:spacing w:after="0"/>
        <w:ind w:left="0"/>
        <w:rPr>
          <w:rFonts w:ascii="OrigGarmnd BT" w:hAnsi="OrigGarmnd BT"/>
          <w:lang w:val="sv-SE"/>
        </w:rPr>
      </w:pPr>
      <w:r w:rsidRPr="00A367F3">
        <w:rPr>
          <w:rFonts w:ascii="OrigGarmnd BT" w:hAnsi="OrigGarmnd BT"/>
          <w:lang w:val="sv-SE"/>
        </w:rPr>
        <w:t>Färdplan för ett resurseffektivt Europa – antagande av rådslutsatser</w:t>
      </w:r>
      <w:r w:rsidR="00FB62B4" w:rsidRPr="00A367F3">
        <w:rPr>
          <w:rFonts w:ascii="OrigGarmnd BT" w:hAnsi="OrigGarmnd BT"/>
          <w:lang w:val="sv-SE"/>
        </w:rPr>
        <w:t xml:space="preserve">. </w:t>
      </w:r>
    </w:p>
    <w:p w:rsidR="00DE7339" w:rsidRPr="00A367F3" w:rsidRDefault="00DE7339">
      <w:pPr>
        <w:pStyle w:val="RKnormal"/>
      </w:pPr>
    </w:p>
    <w:p w:rsidR="00DE7339" w:rsidRPr="00A367F3" w:rsidRDefault="00DE7339">
      <w:pPr>
        <w:pStyle w:val="RKnormal"/>
      </w:pPr>
      <w:r w:rsidRPr="00A367F3">
        <w:rPr>
          <w:b/>
        </w:rPr>
        <w:t>Dokument</w:t>
      </w:r>
      <w:r w:rsidRPr="00A367F3">
        <w:t>:</w:t>
      </w:r>
      <w:r w:rsidR="00426F1A" w:rsidRPr="00A367F3">
        <w:t xml:space="preserve"> </w:t>
      </w:r>
    </w:p>
    <w:p w:rsidR="00426F1A" w:rsidRPr="00A367F3" w:rsidRDefault="00FB62B4">
      <w:pPr>
        <w:pStyle w:val="RKnormal"/>
      </w:pPr>
      <w:r w:rsidRPr="00A367F3">
        <w:t xml:space="preserve">17847/11 </w:t>
      </w:r>
      <w:r w:rsidR="00FB5EBE" w:rsidRPr="00A367F3">
        <w:t xml:space="preserve"> </w:t>
      </w:r>
    </w:p>
    <w:p w:rsidR="002C65EA" w:rsidRPr="00A367F3" w:rsidRDefault="002C65EA" w:rsidP="00426F1A">
      <w:pPr>
        <w:pStyle w:val="RKnormal"/>
      </w:pPr>
    </w:p>
    <w:p w:rsidR="00426F1A" w:rsidRPr="00A367F3" w:rsidRDefault="00FB62B4" w:rsidP="00426F1A">
      <w:pPr>
        <w:pStyle w:val="RKnormal"/>
      </w:pPr>
      <w:r w:rsidRPr="00A367F3">
        <w:t xml:space="preserve">Tidigare dokument: </w:t>
      </w:r>
      <w:r w:rsidR="00426F1A" w:rsidRPr="00A367F3">
        <w:t>KOM (2011) 571 Meddelande från kommissionen till Europaparlamentet, rådet, Europeiska ekonomiska och sociala kommittén samt Regionkommittén Färdplan för ett resurseffektivt Europa</w:t>
      </w:r>
      <w:r w:rsidR="00426F1A" w:rsidRPr="00A367F3">
        <w:cr/>
      </w:r>
    </w:p>
    <w:p w:rsidR="00426F1A" w:rsidRPr="00A367F3" w:rsidRDefault="00426F1A" w:rsidP="00426F1A">
      <w:pPr>
        <w:pStyle w:val="RKnormal"/>
      </w:pPr>
      <w:r w:rsidRPr="00A367F3">
        <w:t>Fakta</w:t>
      </w:r>
      <w:r w:rsidR="008C3B51" w:rsidRPr="00A367F3">
        <w:t>PM</w:t>
      </w:r>
      <w:r w:rsidRPr="00A367F3">
        <w:t xml:space="preserve"> 2011/12:FPM26 </w:t>
      </w:r>
      <w:r w:rsidRPr="00A367F3">
        <w:cr/>
      </w:r>
    </w:p>
    <w:p w:rsidR="00DE7339" w:rsidRPr="00A367F3" w:rsidRDefault="00426F1A" w:rsidP="00426F1A">
      <w:pPr>
        <w:pStyle w:val="RKnormal"/>
      </w:pPr>
      <w:r w:rsidRPr="00A367F3">
        <w:t>Tidigare faktapromemoria i ärendet: 2010/11:FPM73 Ett resurseffektivt Europa - flaggskeppsinitiativ under Europa 2020- strategin</w:t>
      </w:r>
      <w:r w:rsidR="00DE7339" w:rsidRPr="00A367F3">
        <w:t xml:space="preserve">         </w:t>
      </w:r>
    </w:p>
    <w:p w:rsidR="00DE7339" w:rsidRPr="00A367F3" w:rsidRDefault="00DE7339">
      <w:pPr>
        <w:pStyle w:val="RKnormal"/>
      </w:pPr>
    </w:p>
    <w:p w:rsidR="00426F1A" w:rsidRPr="00A367F3" w:rsidRDefault="00DE7339">
      <w:pPr>
        <w:pStyle w:val="RKnormal"/>
      </w:pPr>
      <w:r w:rsidRPr="00A367F3">
        <w:t xml:space="preserve">Tidigare behandlad vid samråd med EU-nämnden: </w:t>
      </w:r>
      <w:r w:rsidR="00736214" w:rsidRPr="00A367F3">
        <w:t>7 oktober 2011.</w:t>
      </w:r>
      <w:r w:rsidR="00426F1A" w:rsidRPr="00A367F3">
        <w:t xml:space="preserve"> </w:t>
      </w:r>
    </w:p>
    <w:p w:rsidR="00DE7339" w:rsidRPr="00A367F3" w:rsidRDefault="00DE7339">
      <w:pPr>
        <w:pStyle w:val="RKrubrik"/>
      </w:pPr>
      <w:r w:rsidRPr="00A367F3">
        <w:t>Bakgrund</w:t>
      </w:r>
    </w:p>
    <w:p w:rsidR="00DE7339" w:rsidRPr="00A367F3" w:rsidRDefault="00FB28BE">
      <w:pPr>
        <w:pStyle w:val="RKnormal"/>
      </w:pPr>
      <w:r w:rsidRPr="00A367F3">
        <w:t>Kommissionen presenterade den 21 september 2011 meddelandet ”Färdplan för ett resurseffektivt Europa”. Färdplanen aviserades av kommissionen i meddelandet ”Ett resurseffektivt Europa – flaggskeppsinitiativ under Europa 2020-strategin” från den 26 januari 2011 (KOM(2011)21). Flaggskeppsinitiativet är ett av de sju flaggskeppsinitiativ under Europa 2020-strategin som antogs av Europeiska rådet i juni 2010.</w:t>
      </w:r>
    </w:p>
    <w:p w:rsidR="00FB28BE" w:rsidRPr="00A367F3" w:rsidRDefault="00FB28BE">
      <w:pPr>
        <w:pStyle w:val="RKnormal"/>
      </w:pPr>
    </w:p>
    <w:p w:rsidR="006D31A7" w:rsidRPr="00A367F3" w:rsidRDefault="006D31A7" w:rsidP="006D31A7">
      <w:pPr>
        <w:pStyle w:val="RKnormal"/>
      </w:pPr>
      <w:r w:rsidRPr="00A367F3">
        <w:t>I r</w:t>
      </w:r>
      <w:r w:rsidR="002C65EA" w:rsidRPr="00A367F3">
        <w:t>åd</w:t>
      </w:r>
      <w:r w:rsidRPr="00A367F3">
        <w:t>slutsatserna välkomnas färdplanen för ett resurseffektivt Europa som en viktig del av flaggskeppsinitiativet inom EU2020-strategin och som syftar till att integrera resurseffektivitet inom olika politikområden liksom att uppnå en konkurrens</w:t>
      </w:r>
      <w:r w:rsidR="00E5438A" w:rsidRPr="00A367F3">
        <w:t>kraftig</w:t>
      </w:r>
      <w:r w:rsidRPr="00A367F3">
        <w:t xml:space="preserve">, resurseffektiv och koldioxidsnål ekonomi inom EU. </w:t>
      </w:r>
    </w:p>
    <w:p w:rsidR="006D31A7" w:rsidRPr="00A367F3" w:rsidRDefault="006D31A7">
      <w:pPr>
        <w:pStyle w:val="RKnormal"/>
      </w:pPr>
    </w:p>
    <w:p w:rsidR="00FB62B4" w:rsidRPr="00A367F3" w:rsidRDefault="00E5438A">
      <w:pPr>
        <w:pStyle w:val="RKnormal"/>
      </w:pPr>
      <w:r w:rsidRPr="00A367F3">
        <w:t>Råd</w:t>
      </w:r>
      <w:r w:rsidR="00FB62B4" w:rsidRPr="00A367F3">
        <w:t>slutsatserna är övergripande och kommer att ligga till grund för det fortsatta arbetet med färdplanen</w:t>
      </w:r>
      <w:r w:rsidR="006D31A7" w:rsidRPr="00A367F3">
        <w:t xml:space="preserve"> för ett resurseffektivt Europa</w:t>
      </w:r>
      <w:r w:rsidR="00FB62B4" w:rsidRPr="00A367F3">
        <w:t xml:space="preserve">. </w:t>
      </w:r>
    </w:p>
    <w:p w:rsidR="007605FB" w:rsidRPr="00A367F3" w:rsidRDefault="007605FB">
      <w:pPr>
        <w:pStyle w:val="RKnormal"/>
      </w:pPr>
      <w:r w:rsidRPr="00A367F3">
        <w:t>Till rådsmötet finns inga utestående frågor.</w:t>
      </w:r>
    </w:p>
    <w:p w:rsidR="00DE7339" w:rsidRPr="00A367F3" w:rsidRDefault="002C65EA">
      <w:pPr>
        <w:pStyle w:val="RKrubrik"/>
      </w:pPr>
      <w:r w:rsidRPr="00A367F3">
        <w:lastRenderedPageBreak/>
        <w:t>R</w:t>
      </w:r>
      <w:r w:rsidR="00DE7339" w:rsidRPr="00A367F3">
        <w:t>ättslig grund och beslutsförfarande</w:t>
      </w:r>
    </w:p>
    <w:p w:rsidR="00FB28BE" w:rsidRPr="00A367F3" w:rsidRDefault="00FB28BE" w:rsidP="00FB28BE">
      <w:pPr>
        <w:pStyle w:val="RKnormal"/>
        <w:outlineLvl w:val="0"/>
      </w:pPr>
      <w:r w:rsidRPr="00A367F3">
        <w:t>Rådslutsatser antas med enhällighet.</w:t>
      </w:r>
    </w:p>
    <w:p w:rsidR="00DE7339" w:rsidRPr="00A367F3" w:rsidRDefault="00DE7339">
      <w:pPr>
        <w:pStyle w:val="RKrubrik"/>
        <w:rPr>
          <w:i/>
          <w:iCs/>
        </w:rPr>
      </w:pPr>
      <w:r w:rsidRPr="00A367F3">
        <w:rPr>
          <w:i/>
          <w:iCs/>
        </w:rPr>
        <w:t>Svensk ståndpunkt</w:t>
      </w:r>
    </w:p>
    <w:p w:rsidR="004E6EBA" w:rsidRPr="00A367F3" w:rsidRDefault="00590A7D" w:rsidP="000C76D3">
      <w:pPr>
        <w:pStyle w:val="RKnormal"/>
      </w:pPr>
      <w:r w:rsidRPr="00A367F3">
        <w:t xml:space="preserve">Regeringen </w:t>
      </w:r>
      <w:r w:rsidR="000C76D3" w:rsidRPr="00A367F3">
        <w:t>stödj</w:t>
      </w:r>
      <w:r w:rsidR="00872C2D" w:rsidRPr="00A367F3">
        <w:t>er</w:t>
      </w:r>
      <w:r w:rsidR="000C76D3" w:rsidRPr="00A367F3">
        <w:t xml:space="preserve"> förslaget till </w:t>
      </w:r>
      <w:r w:rsidR="00872C2D" w:rsidRPr="00A367F3">
        <w:t xml:space="preserve">övergripande </w:t>
      </w:r>
      <w:r w:rsidR="000C76D3" w:rsidRPr="00A367F3">
        <w:t xml:space="preserve">rådslutsatser </w:t>
      </w:r>
      <w:r w:rsidR="00E307B4" w:rsidRPr="00A367F3">
        <w:t xml:space="preserve">även om </w:t>
      </w:r>
      <w:r w:rsidR="00E5438A" w:rsidRPr="00A367F3">
        <w:t xml:space="preserve">mer konkreta slutsatser hade varit att föredra. </w:t>
      </w:r>
      <w:r w:rsidR="004E6EBA" w:rsidRPr="00A367F3">
        <w:t>Regeringen ser slutsatserna som en utgångspunkt för det fortsatta arbetet inom EU med färdplanen för ett resurseffektivt Europa.</w:t>
      </w:r>
    </w:p>
    <w:p w:rsidR="004E6EBA" w:rsidRPr="00A367F3" w:rsidRDefault="004E6EBA" w:rsidP="000C76D3">
      <w:pPr>
        <w:pStyle w:val="RKnormal"/>
      </w:pPr>
    </w:p>
    <w:p w:rsidR="00713F45" w:rsidRPr="00A367F3" w:rsidRDefault="00713F45" w:rsidP="00713F45">
      <w:pPr>
        <w:pStyle w:val="RKnormal"/>
      </w:pPr>
      <w:r w:rsidRPr="00A367F3">
        <w:t xml:space="preserve">Regeringen har förespråkat att nedan områden ska lyftas som särskilt prioriterade i rådsslutsatserna. De flesta av dessa finns med på ett </w:t>
      </w:r>
      <w:r w:rsidR="008971FB" w:rsidRPr="00A367F3">
        <w:t>direkt eller indirekt</w:t>
      </w:r>
      <w:r w:rsidRPr="00A367F3">
        <w:t xml:space="preserve"> plan i slutsatserna.</w:t>
      </w:r>
    </w:p>
    <w:p w:rsidR="000C76D3" w:rsidRPr="00A367F3" w:rsidRDefault="000C76D3" w:rsidP="000C76D3">
      <w:pPr>
        <w:pStyle w:val="RKnormal"/>
      </w:pPr>
      <w:r w:rsidRPr="00A367F3">
        <w:t>1.</w:t>
      </w:r>
      <w:r w:rsidR="00EA378F" w:rsidRPr="00A367F3">
        <w:t xml:space="preserve"> </w:t>
      </w:r>
      <w:r w:rsidRPr="00A367F3">
        <w:t>Marknadsbaserade instrument</w:t>
      </w:r>
      <w:r w:rsidR="00EA378F" w:rsidRPr="00A367F3">
        <w:t>, utfasning av miljöskadliga subventioner</w:t>
      </w:r>
      <w:r w:rsidRPr="00A367F3">
        <w:t xml:space="preserve"> och utbyte av kunskap och åtgärder på både utbuds- och efterfrågesidan,</w:t>
      </w:r>
    </w:p>
    <w:p w:rsidR="000C76D3" w:rsidRPr="00A367F3" w:rsidRDefault="000C76D3" w:rsidP="000C76D3">
      <w:pPr>
        <w:pStyle w:val="RKnormal"/>
      </w:pPr>
      <w:r w:rsidRPr="00A367F3">
        <w:t>2.</w:t>
      </w:r>
      <w:r w:rsidR="00EA378F" w:rsidRPr="00A367F3">
        <w:t xml:space="preserve"> </w:t>
      </w:r>
      <w:r w:rsidRPr="00A367F3">
        <w:t xml:space="preserve">Behovet av förändrade konsumtionsmönster, </w:t>
      </w:r>
    </w:p>
    <w:p w:rsidR="000C76D3" w:rsidRPr="00A367F3" w:rsidRDefault="000C76D3" w:rsidP="000C76D3">
      <w:pPr>
        <w:pStyle w:val="RKnormal"/>
      </w:pPr>
      <w:r w:rsidRPr="00A367F3">
        <w:t>3.</w:t>
      </w:r>
      <w:r w:rsidR="00EA378F" w:rsidRPr="00A367F3">
        <w:t xml:space="preserve"> </w:t>
      </w:r>
      <w:r w:rsidRPr="00A367F3">
        <w:t>Ytterligare åtgärder för innovation och teknikutveckling,</w:t>
      </w:r>
    </w:p>
    <w:p w:rsidR="000C76D3" w:rsidRPr="00A367F3" w:rsidRDefault="000C76D3" w:rsidP="000C76D3">
      <w:pPr>
        <w:pStyle w:val="RKnormal"/>
      </w:pPr>
      <w:r w:rsidRPr="00A367F3">
        <w:t>4.</w:t>
      </w:r>
      <w:r w:rsidR="00EA378F" w:rsidRPr="00A367F3">
        <w:t xml:space="preserve"> </w:t>
      </w:r>
      <w:r w:rsidRPr="00A367F3">
        <w:t>Utveckling av livscykeldata,</w:t>
      </w:r>
    </w:p>
    <w:p w:rsidR="000C76D3" w:rsidRPr="00A367F3" w:rsidRDefault="000C76D3" w:rsidP="000C76D3">
      <w:pPr>
        <w:pStyle w:val="RKnormal"/>
      </w:pPr>
      <w:r w:rsidRPr="00A367F3">
        <w:t>5.</w:t>
      </w:r>
      <w:r w:rsidR="00EA378F" w:rsidRPr="00A367F3">
        <w:t xml:space="preserve"> </w:t>
      </w:r>
      <w:r w:rsidRPr="00A367F3">
        <w:t xml:space="preserve">Förebyggande av farliga ämnen i kretsloppet och  </w:t>
      </w:r>
    </w:p>
    <w:p w:rsidR="000C76D3" w:rsidRPr="00A367F3" w:rsidRDefault="000C76D3" w:rsidP="000C76D3">
      <w:pPr>
        <w:pStyle w:val="RKnormal"/>
      </w:pPr>
      <w:r w:rsidRPr="00A367F3">
        <w:t>6.</w:t>
      </w:r>
      <w:r w:rsidR="00EA378F" w:rsidRPr="00A367F3">
        <w:t xml:space="preserve"> </w:t>
      </w:r>
      <w:r w:rsidRPr="00A367F3">
        <w:t>Samordnade insatser mellan olika politikområden</w:t>
      </w:r>
      <w:r w:rsidR="00381DF8" w:rsidRPr="00A367F3">
        <w:t>.</w:t>
      </w:r>
      <w:r w:rsidRPr="00A367F3">
        <w:t xml:space="preserve"> </w:t>
      </w:r>
    </w:p>
    <w:p w:rsidR="00DE7339" w:rsidRPr="00A367F3" w:rsidRDefault="000C76D3">
      <w:pPr>
        <w:pStyle w:val="RKnormal"/>
      </w:pPr>
      <w:r w:rsidRPr="00A367F3">
        <w:t xml:space="preserve"> </w:t>
      </w:r>
    </w:p>
    <w:p w:rsidR="009574A4" w:rsidRPr="00A367F3" w:rsidRDefault="00FB5EBE" w:rsidP="008971FB">
      <w:pPr>
        <w:overflowPunct/>
        <w:spacing w:line="240" w:lineRule="auto"/>
        <w:textAlignment w:val="auto"/>
      </w:pPr>
      <w:r w:rsidRPr="00A367F3">
        <w:t>Vidare har regeringen verkat för en koppling till den årliga tillväxtrapporten</w:t>
      </w:r>
      <w:r w:rsidR="00872C2D" w:rsidRPr="00A367F3">
        <w:t xml:space="preserve"> samt det nationella reformprogrammet</w:t>
      </w:r>
      <w:r w:rsidRPr="00A367F3">
        <w:t>.</w:t>
      </w:r>
      <w:r w:rsidR="008971FB" w:rsidRPr="00A367F3">
        <w:t xml:space="preserve"> </w:t>
      </w:r>
    </w:p>
    <w:p w:rsidR="00DE7339" w:rsidRPr="00A367F3" w:rsidRDefault="00DE7339">
      <w:pPr>
        <w:pStyle w:val="RKrubrik"/>
      </w:pPr>
      <w:r w:rsidRPr="00A367F3">
        <w:t>Europaparlamentets inställning</w:t>
      </w:r>
    </w:p>
    <w:p w:rsidR="00DE7339" w:rsidRPr="00A367F3" w:rsidRDefault="000503C3">
      <w:pPr>
        <w:pStyle w:val="RKnormal"/>
      </w:pPr>
      <w:r w:rsidRPr="00A367F3">
        <w:t>Europaparlamentet har ingen formell roll vid antagandet av rådslutsatser.</w:t>
      </w:r>
      <w:r w:rsidR="00FB5EBE" w:rsidRPr="00A367F3">
        <w:t xml:space="preserve"> </w:t>
      </w:r>
    </w:p>
    <w:p w:rsidR="00DE7339" w:rsidRPr="00A367F3" w:rsidRDefault="00DE7339">
      <w:pPr>
        <w:pStyle w:val="RKrubrik"/>
        <w:rPr>
          <w:i/>
          <w:iCs/>
        </w:rPr>
      </w:pPr>
      <w:r w:rsidRPr="00A367F3">
        <w:rPr>
          <w:i/>
          <w:iCs/>
        </w:rPr>
        <w:t>Förslaget</w:t>
      </w:r>
    </w:p>
    <w:p w:rsidR="00DE0D1F" w:rsidRPr="00A367F3" w:rsidRDefault="009574A4" w:rsidP="00DE0D1F">
      <w:pPr>
        <w:pStyle w:val="RKnormal"/>
      </w:pPr>
      <w:r w:rsidRPr="00A367F3">
        <w:t>Förslaget till rådslutsatser är formulerade på en övergripande nivå och omfattar en rad principer, metoder och miljöaspekter. Slutsatserna stödjer ett tvärsektoriellt angreppssätt men föreslår per se inte konkreta åtgärder utan banar främst väg för ett fortsatt arbete med resurs</w:t>
      </w:r>
      <w:r w:rsidRPr="00A367F3">
        <w:softHyphen/>
        <w:t xml:space="preserve">effektivitet. </w:t>
      </w:r>
      <w:r w:rsidR="00DE0D1F" w:rsidRPr="00A367F3">
        <w:t>De åtgärder som föreslås i färdplanen ska fortsättningsvis integreras i kommande policy- och lagstiftningsförslag från kommissionen.</w:t>
      </w:r>
    </w:p>
    <w:p w:rsidR="004413C8" w:rsidRPr="00A367F3" w:rsidRDefault="004413C8" w:rsidP="009574A4">
      <w:pPr>
        <w:pStyle w:val="RKnormal"/>
      </w:pPr>
    </w:p>
    <w:p w:rsidR="0025792A" w:rsidRPr="00A367F3" w:rsidRDefault="002C65EA" w:rsidP="0025792A">
      <w:pPr>
        <w:pStyle w:val="RKnormal"/>
      </w:pPr>
      <w:r w:rsidRPr="00A367F3">
        <w:t>I råds</w:t>
      </w:r>
      <w:r w:rsidR="0025792A" w:rsidRPr="00A367F3">
        <w:t xml:space="preserve">lutsatserna återspeglas </w:t>
      </w:r>
      <w:r w:rsidR="00E5438A" w:rsidRPr="00A367F3">
        <w:t xml:space="preserve">färdplanens </w:t>
      </w:r>
      <w:r w:rsidR="0025792A" w:rsidRPr="00A367F3">
        <w:t xml:space="preserve">vision för </w:t>
      </w:r>
      <w:r w:rsidR="00E5438A" w:rsidRPr="00A367F3">
        <w:t xml:space="preserve">de </w:t>
      </w:r>
      <w:r w:rsidR="0025792A" w:rsidRPr="00A367F3">
        <w:t xml:space="preserve">strukturella och tekniska förändringar som behövs för att föra in Europa på en hållbar </w:t>
      </w:r>
      <w:r w:rsidR="00381DF8" w:rsidRPr="00A367F3">
        <w:t xml:space="preserve">väg mot </w:t>
      </w:r>
      <w:r w:rsidR="0025792A" w:rsidRPr="00A367F3">
        <w:t xml:space="preserve">ekonomisk tillväxt och konkurrenskraft fram till 2050. Därtill bekräftas de föreslagna </w:t>
      </w:r>
      <w:r w:rsidR="00E5438A" w:rsidRPr="00A367F3">
        <w:t xml:space="preserve">målsättningarna som ska nås till 2020 (sk. milstolpar) </w:t>
      </w:r>
      <w:r w:rsidR="0025792A" w:rsidRPr="00A367F3">
        <w:t xml:space="preserve">som en </w:t>
      </w:r>
      <w:r w:rsidR="00E5438A" w:rsidRPr="00A367F3">
        <w:t>god grund</w:t>
      </w:r>
      <w:r w:rsidR="0025792A" w:rsidRPr="00A367F3">
        <w:t xml:space="preserve"> för fortsatt diskussion </w:t>
      </w:r>
      <w:r w:rsidR="004413C8" w:rsidRPr="00A367F3">
        <w:t xml:space="preserve">kring övergången till </w:t>
      </w:r>
      <w:r w:rsidR="0025792A" w:rsidRPr="00A367F3">
        <w:t>ett resurs</w:t>
      </w:r>
      <w:r w:rsidR="004413C8" w:rsidRPr="00A367F3">
        <w:softHyphen/>
      </w:r>
      <w:r w:rsidR="0025792A" w:rsidRPr="00A367F3">
        <w:t>effektivt samhälle</w:t>
      </w:r>
      <w:r w:rsidR="00E5438A" w:rsidRPr="00A367F3">
        <w:t xml:space="preserve">. </w:t>
      </w:r>
    </w:p>
    <w:p w:rsidR="00872C2D" w:rsidRPr="00A367F3" w:rsidRDefault="00872C2D" w:rsidP="0025792A">
      <w:pPr>
        <w:pStyle w:val="RKnormal"/>
      </w:pPr>
    </w:p>
    <w:p w:rsidR="00942E95" w:rsidRPr="00A367F3" w:rsidRDefault="00942E95" w:rsidP="00942E95">
      <w:pPr>
        <w:pStyle w:val="RKnormal"/>
      </w:pPr>
      <w:r w:rsidRPr="00A367F3">
        <w:t>V</w:t>
      </w:r>
      <w:r w:rsidR="004413C8" w:rsidRPr="00A367F3">
        <w:t>ikten av att ta hänsyn till miljöpåverkan under hela livscykeln</w:t>
      </w:r>
      <w:r w:rsidRPr="00A367F3">
        <w:t xml:space="preserve"> nämns</w:t>
      </w:r>
      <w:r w:rsidR="004413C8" w:rsidRPr="00A367F3">
        <w:t xml:space="preserve">, </w:t>
      </w:r>
      <w:r w:rsidR="00872C2D" w:rsidRPr="00A367F3">
        <w:t xml:space="preserve">liksom </w:t>
      </w:r>
      <w:r w:rsidR="004413C8" w:rsidRPr="00A367F3">
        <w:t>behovet av både teknikutveckling och socio-ekonomisk innovation som nya modeller för styrning, nya affärs</w:t>
      </w:r>
      <w:r w:rsidR="00DE0D1F" w:rsidRPr="00A367F3">
        <w:softHyphen/>
      </w:r>
      <w:r w:rsidR="004413C8" w:rsidRPr="00A367F3">
        <w:t xml:space="preserve">modeller och former för utbildning, nya konsumtionsmönster och livsstilar. </w:t>
      </w:r>
    </w:p>
    <w:p w:rsidR="00942E95" w:rsidRPr="00A367F3" w:rsidRDefault="00942E95" w:rsidP="00942E95">
      <w:pPr>
        <w:pStyle w:val="RKnormal"/>
      </w:pPr>
    </w:p>
    <w:p w:rsidR="004413C8" w:rsidRPr="00A367F3" w:rsidRDefault="00DE0D1F" w:rsidP="00942E95">
      <w:pPr>
        <w:pStyle w:val="RKnormal"/>
        <w:rPr>
          <w:rFonts w:eastAsia="Calibri"/>
        </w:rPr>
      </w:pPr>
      <w:r w:rsidRPr="00A367F3">
        <w:t>D</w:t>
      </w:r>
      <w:r w:rsidR="004413C8" w:rsidRPr="00A367F3">
        <w:t>en direkta kopplingen mellan färdplanen och det sjunde miljö</w:t>
      </w:r>
      <w:r w:rsidR="00872C2D" w:rsidRPr="00A367F3">
        <w:softHyphen/>
      </w:r>
      <w:r w:rsidR="004413C8" w:rsidRPr="00A367F3">
        <w:t>handlings</w:t>
      </w:r>
      <w:r w:rsidRPr="00A367F3">
        <w:softHyphen/>
      </w:r>
      <w:r w:rsidR="00872C2D" w:rsidRPr="00A367F3">
        <w:softHyphen/>
      </w:r>
      <w:r w:rsidR="004413C8" w:rsidRPr="00A367F3">
        <w:t>programmet</w:t>
      </w:r>
      <w:r w:rsidRPr="00A367F3">
        <w:t xml:space="preserve"> betonas</w:t>
      </w:r>
      <w:r w:rsidR="00872C2D" w:rsidRPr="00A367F3">
        <w:t xml:space="preserve">. Slutsatserna tar upp behovet </w:t>
      </w:r>
      <w:r w:rsidR="00942E95" w:rsidRPr="00A367F3">
        <w:t>av att värdera naturkapital för att integrera det ekonomiska värdet av biodiversitet och ekosystem</w:t>
      </w:r>
      <w:r w:rsidR="00942E95" w:rsidRPr="00A367F3">
        <w:softHyphen/>
        <w:t>tjänster i beslutsfattande och national</w:t>
      </w:r>
      <w:r w:rsidR="00872C2D" w:rsidRPr="00A367F3">
        <w:softHyphen/>
      </w:r>
      <w:r w:rsidR="00942E95" w:rsidRPr="00A367F3">
        <w:t xml:space="preserve">räkenskaper. </w:t>
      </w:r>
      <w:r w:rsidR="00872C2D" w:rsidRPr="00A367F3">
        <w:t xml:space="preserve">Vidare uppmanas kommissionen att i samarbete med medlemsstaterna och andra intressenter </w:t>
      </w:r>
      <w:r w:rsidR="00942E95" w:rsidRPr="00A367F3">
        <w:t xml:space="preserve">ta fram indikatorer för resurseffektivitet </w:t>
      </w:r>
      <w:r w:rsidR="00942E95" w:rsidRPr="00A367F3">
        <w:rPr>
          <w:rFonts w:eastAsia="Calibri"/>
        </w:rPr>
        <w:t xml:space="preserve">samt att </w:t>
      </w:r>
      <w:r w:rsidR="00872C2D" w:rsidRPr="00A367F3">
        <w:rPr>
          <w:rFonts w:eastAsia="Calibri"/>
        </w:rPr>
        <w:t xml:space="preserve">fastställa </w:t>
      </w:r>
      <w:r w:rsidR="00942E95" w:rsidRPr="00A367F3">
        <w:rPr>
          <w:rFonts w:eastAsia="Calibri"/>
        </w:rPr>
        <w:t>en process för att överväga potentiella mål resurseffektivitet</w:t>
      </w:r>
      <w:r w:rsidR="00942E95" w:rsidRPr="00A367F3">
        <w:t>.</w:t>
      </w:r>
      <w:r w:rsidR="00872C2D" w:rsidRPr="00A367F3">
        <w:rPr>
          <w:rFonts w:eastAsia="Calibri"/>
        </w:rPr>
        <w:t xml:space="preserve"> </w:t>
      </w:r>
      <w:r w:rsidRPr="00A367F3">
        <w:t>Kommissionen</w:t>
      </w:r>
      <w:r w:rsidR="004413C8" w:rsidRPr="00A367F3">
        <w:t xml:space="preserve"> uppmanas </w:t>
      </w:r>
      <w:r w:rsidR="00872C2D" w:rsidRPr="00A367F3">
        <w:t xml:space="preserve">också </w:t>
      </w:r>
      <w:r w:rsidR="004413C8" w:rsidRPr="00A367F3">
        <w:t>att fortsätta konsultationer med berörda intressenter för att skapa en plattform för övergången till en resurseffektiv ekonomi.</w:t>
      </w:r>
    </w:p>
    <w:p w:rsidR="004413C8" w:rsidRPr="00A367F3" w:rsidRDefault="004413C8" w:rsidP="004413C8">
      <w:pPr>
        <w:pStyle w:val="RKnormal"/>
      </w:pPr>
    </w:p>
    <w:p w:rsidR="00DE0D1F" w:rsidRPr="00A367F3" w:rsidRDefault="004413C8" w:rsidP="004413C8">
      <w:pPr>
        <w:pStyle w:val="RKnormal"/>
      </w:pPr>
      <w:r w:rsidRPr="00A367F3">
        <w:t xml:space="preserve">Slutsatserna tar </w:t>
      </w:r>
      <w:r w:rsidR="00872C2D" w:rsidRPr="00A367F3">
        <w:t xml:space="preserve">vidare </w:t>
      </w:r>
      <w:r w:rsidRPr="00A367F3">
        <w:t>upp vikten av resurseffektivitet för att implementera EU2020</w:t>
      </w:r>
      <w:r w:rsidR="00381DF8" w:rsidRPr="00A367F3">
        <w:t>-strategin</w:t>
      </w:r>
      <w:r w:rsidRPr="00A367F3">
        <w:t xml:space="preserve"> och uppmuntrar </w:t>
      </w:r>
      <w:r w:rsidR="00DE0D1F" w:rsidRPr="00A367F3">
        <w:t>kommissionen och medlems</w:t>
      </w:r>
      <w:r w:rsidR="00DE0D1F" w:rsidRPr="00A367F3">
        <w:softHyphen/>
        <w:t xml:space="preserve">staterna </w:t>
      </w:r>
      <w:r w:rsidRPr="00A367F3">
        <w:t xml:space="preserve">att inkludera ytterligare sådana åtgärder i den europeiska terminen samt att rapportera framsteg av olika aspekter av resurseffektivitet i de nationella reformprogrammen. </w:t>
      </w:r>
    </w:p>
    <w:p w:rsidR="00DE7339" w:rsidRPr="00A367F3" w:rsidRDefault="00DE7339">
      <w:pPr>
        <w:pStyle w:val="RKrubrik"/>
        <w:rPr>
          <w:i/>
          <w:iCs/>
        </w:rPr>
      </w:pPr>
      <w:r w:rsidRPr="00A367F3">
        <w:rPr>
          <w:i/>
          <w:iCs/>
        </w:rPr>
        <w:t>Gällande svenska regler och förslagets effekter på dessa</w:t>
      </w:r>
    </w:p>
    <w:p w:rsidR="00DE7339" w:rsidRPr="00A367F3" w:rsidRDefault="00DE0D1F">
      <w:pPr>
        <w:pStyle w:val="RKnormal"/>
      </w:pPr>
      <w:r w:rsidRPr="00A367F3">
        <w:t xml:space="preserve">Färdplanen </w:t>
      </w:r>
      <w:r w:rsidR="00343C22" w:rsidRPr="00A367F3">
        <w:t>syftar till att främja resurseffektiviteten i Europa. Konkreta åtgärder föreslås men dessa ska bearbetas ytterligare och konkretiseras i kommande policy och lagstiftningsinitiativ innan de beslutas av medlemsstaterna. Först då kommer effekter på gällande svenska regler kunna bedömas.</w:t>
      </w:r>
    </w:p>
    <w:p w:rsidR="00DE7339" w:rsidRPr="00A367F3" w:rsidRDefault="00DE7339">
      <w:pPr>
        <w:pStyle w:val="RKrubrik"/>
      </w:pPr>
      <w:r w:rsidRPr="00A367F3">
        <w:t>Ekonomiska konsekvenser</w:t>
      </w:r>
    </w:p>
    <w:p w:rsidR="00343C22" w:rsidRPr="00A367F3" w:rsidRDefault="00DE0D1F" w:rsidP="00343C22">
      <w:pPr>
        <w:pStyle w:val="RKnormal"/>
      </w:pPr>
      <w:r w:rsidRPr="00A367F3">
        <w:t xml:space="preserve">Färdplanen </w:t>
      </w:r>
      <w:r w:rsidR="00343C22" w:rsidRPr="00A367F3">
        <w:t xml:space="preserve">innehåller inget lagförslag och medför därför i sig inga ökade kostnader. I </w:t>
      </w:r>
      <w:r w:rsidRPr="00A367F3">
        <w:t xml:space="preserve">färdplanen </w:t>
      </w:r>
      <w:r w:rsidR="00343C22" w:rsidRPr="00A367F3">
        <w:t>presenteras en politik som ska kunna ge ekonomiska fördelar i form av bl.a. minskade kostnader för resurs</w:t>
      </w:r>
      <w:r w:rsidR="00343C22" w:rsidRPr="00A367F3">
        <w:softHyphen/>
        <w:t>användning och utsläpp, ökad konkurrenskraft, minskad skadlig klimat- och miljöpåverkan och förbättrad hälsa. Det är möjligt att förslagen när de genomförs kan komma att medföra ökade kostnader. För varje politikområde och för varje</w:t>
      </w:r>
      <w:r w:rsidRPr="00A367F3">
        <w:t xml:space="preserve"> åtgärd som kommer att föreslås </w:t>
      </w:r>
      <w:r w:rsidR="00343C22" w:rsidRPr="00A367F3">
        <w:t>måste konsekvensanalyser utföras. Lämpliga åtgärder och kostnader och vinster behöver analyseras för varje politikområde.</w:t>
      </w:r>
    </w:p>
    <w:p w:rsidR="00DE7339" w:rsidRPr="00A367F3" w:rsidRDefault="00DE7339">
      <w:pPr>
        <w:pStyle w:val="RKrubrik"/>
      </w:pPr>
      <w:r w:rsidRPr="00A367F3">
        <w:t>Övrigt</w:t>
      </w:r>
    </w:p>
    <w:p w:rsidR="00DE7339" w:rsidRPr="00A367F3" w:rsidRDefault="00AC1BFB">
      <w:pPr>
        <w:pStyle w:val="RKnormal"/>
      </w:pPr>
      <w:r w:rsidRPr="00A367F3">
        <w:t>-</w:t>
      </w:r>
    </w:p>
    <w:sectPr w:rsidR="00DE7339" w:rsidRPr="00A367F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02E" w:rsidRPr="00A367F3" w:rsidRDefault="00BA102E">
      <w:r w:rsidRPr="00A367F3">
        <w:separator/>
      </w:r>
    </w:p>
  </w:endnote>
  <w:endnote w:type="continuationSeparator" w:id="0">
    <w:p w:rsidR="00BA102E" w:rsidRPr="00A367F3" w:rsidRDefault="00BA102E">
      <w:r w:rsidRPr="00A36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02E" w:rsidRPr="00A367F3" w:rsidRDefault="00BA102E">
      <w:r w:rsidRPr="00A367F3">
        <w:separator/>
      </w:r>
    </w:p>
  </w:footnote>
  <w:footnote w:type="continuationSeparator" w:id="0">
    <w:p w:rsidR="00BA102E" w:rsidRPr="00A367F3" w:rsidRDefault="00BA102E">
      <w:r w:rsidRPr="00A36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293" w:rsidRPr="00A367F3" w:rsidRDefault="007A1293">
    <w:pPr>
      <w:pStyle w:val="Sidhuvud"/>
      <w:framePr w:wrap="around" w:vAnchor="text" w:hAnchor="margin" w:xAlign="right" w:y="1"/>
      <w:rPr>
        <w:rStyle w:val="Sidnummer"/>
      </w:rPr>
    </w:pPr>
    <w:r w:rsidRPr="00A367F3">
      <w:rPr>
        <w:rStyle w:val="Sidnummer"/>
      </w:rPr>
      <w:fldChar w:fldCharType="begin" w:fldLock="1"/>
    </w:r>
    <w:r w:rsidRPr="00A367F3">
      <w:rPr>
        <w:rStyle w:val="Sidnummer"/>
      </w:rPr>
      <w:instrText xml:space="preserve">PAGE  </w:instrText>
    </w:r>
    <w:r w:rsidRPr="00A367F3">
      <w:rPr>
        <w:rStyle w:val="Sidnummer"/>
      </w:rPr>
      <w:fldChar w:fldCharType="separate"/>
    </w:r>
    <w:r w:rsidR="00D444CE" w:rsidRPr="00A367F3">
      <w:rPr>
        <w:rStyle w:val="Sidnummer"/>
      </w:rPr>
      <w:t>2</w:t>
    </w:r>
    <w:r w:rsidRPr="00A367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A1293" w:rsidRPr="00A367F3">
      <w:tblPrEx>
        <w:tblCellMar>
          <w:top w:w="0" w:type="dxa"/>
          <w:bottom w:w="0" w:type="dxa"/>
        </w:tblCellMar>
      </w:tblPrEx>
      <w:trPr>
        <w:cantSplit/>
      </w:trPr>
      <w:tc>
        <w:tcPr>
          <w:tcW w:w="3119" w:type="dxa"/>
        </w:tcPr>
        <w:p w:rsidR="007A1293" w:rsidRPr="00A367F3" w:rsidRDefault="007A1293">
          <w:pPr>
            <w:pStyle w:val="Sidhuvud"/>
            <w:spacing w:line="200" w:lineRule="atLeast"/>
            <w:ind w:right="357"/>
            <w:rPr>
              <w:rFonts w:ascii="TradeGothic" w:hAnsi="TradeGothic"/>
              <w:b/>
              <w:bCs/>
              <w:sz w:val="16"/>
            </w:rPr>
          </w:pPr>
        </w:p>
      </w:tc>
      <w:tc>
        <w:tcPr>
          <w:tcW w:w="4111" w:type="dxa"/>
          <w:tcMar>
            <w:left w:w="567" w:type="dxa"/>
          </w:tcMar>
        </w:tcPr>
        <w:p w:rsidR="007A1293" w:rsidRPr="00A367F3" w:rsidRDefault="007A1293">
          <w:pPr>
            <w:pStyle w:val="Sidhuvud"/>
            <w:ind w:right="360"/>
          </w:pPr>
        </w:p>
      </w:tc>
      <w:tc>
        <w:tcPr>
          <w:tcW w:w="1525" w:type="dxa"/>
        </w:tcPr>
        <w:p w:rsidR="007A1293" w:rsidRPr="00A367F3" w:rsidRDefault="007A1293">
          <w:pPr>
            <w:pStyle w:val="Sidhuvud"/>
            <w:ind w:right="360"/>
          </w:pPr>
        </w:p>
      </w:tc>
    </w:tr>
  </w:tbl>
  <w:p w:rsidR="007A1293" w:rsidRPr="00A367F3" w:rsidRDefault="007A129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293" w:rsidRPr="00A367F3" w:rsidRDefault="007A1293">
    <w:pPr>
      <w:pStyle w:val="Sidhuvud"/>
      <w:framePr w:wrap="around" w:vAnchor="text" w:hAnchor="margin" w:xAlign="right" w:y="1"/>
      <w:rPr>
        <w:rStyle w:val="Sidnummer"/>
      </w:rPr>
    </w:pPr>
    <w:r w:rsidRPr="00A367F3">
      <w:rPr>
        <w:rStyle w:val="Sidnummer"/>
      </w:rPr>
      <w:fldChar w:fldCharType="begin" w:fldLock="1"/>
    </w:r>
    <w:r w:rsidRPr="00A367F3">
      <w:rPr>
        <w:rStyle w:val="Sidnummer"/>
      </w:rPr>
      <w:instrText xml:space="preserve">PAGE  </w:instrText>
    </w:r>
    <w:r w:rsidRPr="00A367F3">
      <w:rPr>
        <w:rStyle w:val="Sidnummer"/>
      </w:rPr>
      <w:fldChar w:fldCharType="separate"/>
    </w:r>
    <w:r w:rsidR="00D444CE" w:rsidRPr="00A367F3">
      <w:rPr>
        <w:rStyle w:val="Sidnummer"/>
      </w:rPr>
      <w:t>3</w:t>
    </w:r>
    <w:r w:rsidRPr="00A367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A1293" w:rsidRPr="00A367F3">
      <w:tblPrEx>
        <w:tblCellMar>
          <w:top w:w="0" w:type="dxa"/>
          <w:bottom w:w="0" w:type="dxa"/>
        </w:tblCellMar>
      </w:tblPrEx>
      <w:trPr>
        <w:cantSplit/>
      </w:trPr>
      <w:tc>
        <w:tcPr>
          <w:tcW w:w="3119" w:type="dxa"/>
        </w:tcPr>
        <w:p w:rsidR="007A1293" w:rsidRPr="00A367F3" w:rsidRDefault="007A1293">
          <w:pPr>
            <w:pStyle w:val="Sidhuvud"/>
            <w:spacing w:line="200" w:lineRule="atLeast"/>
            <w:ind w:right="357"/>
            <w:rPr>
              <w:rFonts w:ascii="TradeGothic" w:hAnsi="TradeGothic"/>
              <w:b/>
              <w:bCs/>
              <w:sz w:val="16"/>
            </w:rPr>
          </w:pPr>
        </w:p>
      </w:tc>
      <w:tc>
        <w:tcPr>
          <w:tcW w:w="4111" w:type="dxa"/>
          <w:tcMar>
            <w:left w:w="567" w:type="dxa"/>
          </w:tcMar>
        </w:tcPr>
        <w:p w:rsidR="007A1293" w:rsidRPr="00A367F3" w:rsidRDefault="007A1293">
          <w:pPr>
            <w:pStyle w:val="Sidhuvud"/>
            <w:ind w:right="360"/>
          </w:pPr>
        </w:p>
      </w:tc>
      <w:tc>
        <w:tcPr>
          <w:tcW w:w="1525" w:type="dxa"/>
        </w:tcPr>
        <w:p w:rsidR="007A1293" w:rsidRPr="00A367F3" w:rsidRDefault="007A1293">
          <w:pPr>
            <w:pStyle w:val="Sidhuvud"/>
            <w:ind w:right="360"/>
          </w:pPr>
        </w:p>
      </w:tc>
    </w:tr>
  </w:tbl>
  <w:p w:rsidR="007A1293" w:rsidRPr="00A367F3" w:rsidRDefault="007A129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293" w:rsidRPr="00A367F3" w:rsidRDefault="00A367F3">
    <w:pPr>
      <w:framePr w:w="2948" w:h="1321" w:hRule="exact" w:wrap="notBeside" w:vAnchor="page" w:hAnchor="page" w:x="1362" w:y="653"/>
    </w:pPr>
    <w:r w:rsidRPr="00A367F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A1293" w:rsidRPr="00A367F3" w:rsidRDefault="007A1293">
    <w:pPr>
      <w:pStyle w:val="RKrubrik"/>
      <w:keepNext w:val="0"/>
      <w:tabs>
        <w:tab w:val="clear" w:pos="1134"/>
        <w:tab w:val="clear" w:pos="2835"/>
      </w:tabs>
      <w:spacing w:before="0" w:after="0" w:line="320" w:lineRule="atLeast"/>
      <w:rPr>
        <w:bCs/>
      </w:rPr>
    </w:pPr>
  </w:p>
  <w:p w:rsidR="007A1293" w:rsidRPr="00A367F3" w:rsidRDefault="007A1293">
    <w:pPr>
      <w:rPr>
        <w:rFonts w:ascii="TradeGothic" w:hAnsi="TradeGothic"/>
        <w:b/>
        <w:bCs/>
        <w:spacing w:val="12"/>
        <w:sz w:val="22"/>
      </w:rPr>
    </w:pPr>
  </w:p>
  <w:p w:rsidR="007A1293" w:rsidRPr="00A367F3" w:rsidRDefault="007A1293">
    <w:pPr>
      <w:pStyle w:val="RKrubrik"/>
      <w:keepNext w:val="0"/>
      <w:tabs>
        <w:tab w:val="clear" w:pos="1134"/>
        <w:tab w:val="clear" w:pos="2835"/>
      </w:tabs>
      <w:spacing w:before="0" w:after="0" w:line="320" w:lineRule="atLeast"/>
      <w:rPr>
        <w:bCs/>
      </w:rPr>
    </w:pPr>
  </w:p>
  <w:p w:rsidR="007A1293" w:rsidRPr="00A367F3" w:rsidRDefault="007A129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070A6"/>
    <w:multiLevelType w:val="hybridMultilevel"/>
    <w:tmpl w:val="CBAC07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6313E7"/>
    <w:multiLevelType w:val="hybridMultilevel"/>
    <w:tmpl w:val="817A9A36"/>
    <w:lvl w:ilvl="0" w:tplc="B064A202">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69A70C0"/>
    <w:multiLevelType w:val="hybridMultilevel"/>
    <w:tmpl w:val="F7C04CB4"/>
    <w:lvl w:ilvl="0" w:tplc="67C6B428">
      <w:start w:val="4"/>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F9F4C3F"/>
    <w:multiLevelType w:val="hybridMultilevel"/>
    <w:tmpl w:val="96384FB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29878011">
    <w:abstractNumId w:val="0"/>
  </w:num>
  <w:num w:numId="2" w16cid:durableId="1235319814">
    <w:abstractNumId w:val="2"/>
  </w:num>
  <w:num w:numId="3" w16cid:durableId="1202747119">
    <w:abstractNumId w:val="1"/>
  </w:num>
  <w:num w:numId="4" w16cid:durableId="2053992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B3422B"/>
    <w:rsid w:val="000503C3"/>
    <w:rsid w:val="000C76D3"/>
    <w:rsid w:val="00174828"/>
    <w:rsid w:val="001A1C7F"/>
    <w:rsid w:val="001B64B7"/>
    <w:rsid w:val="001C3CD4"/>
    <w:rsid w:val="002030DD"/>
    <w:rsid w:val="0025792A"/>
    <w:rsid w:val="00280670"/>
    <w:rsid w:val="002C65EA"/>
    <w:rsid w:val="002C7D5C"/>
    <w:rsid w:val="00307727"/>
    <w:rsid w:val="00343C22"/>
    <w:rsid w:val="00381DF8"/>
    <w:rsid w:val="003C5ECC"/>
    <w:rsid w:val="003E437F"/>
    <w:rsid w:val="00426F1A"/>
    <w:rsid w:val="004344FB"/>
    <w:rsid w:val="004413C8"/>
    <w:rsid w:val="00456500"/>
    <w:rsid w:val="004720DE"/>
    <w:rsid w:val="004C5A0B"/>
    <w:rsid w:val="004E2680"/>
    <w:rsid w:val="004E6EBA"/>
    <w:rsid w:val="005866D7"/>
    <w:rsid w:val="00590A7D"/>
    <w:rsid w:val="005D0602"/>
    <w:rsid w:val="006D31A7"/>
    <w:rsid w:val="00713F45"/>
    <w:rsid w:val="00736214"/>
    <w:rsid w:val="007605FB"/>
    <w:rsid w:val="00774508"/>
    <w:rsid w:val="007A1293"/>
    <w:rsid w:val="0080531C"/>
    <w:rsid w:val="00854489"/>
    <w:rsid w:val="00872C2D"/>
    <w:rsid w:val="0089530B"/>
    <w:rsid w:val="008971FB"/>
    <w:rsid w:val="008B57AB"/>
    <w:rsid w:val="008C3B51"/>
    <w:rsid w:val="008E2EB8"/>
    <w:rsid w:val="008E69E1"/>
    <w:rsid w:val="0090287F"/>
    <w:rsid w:val="00942E95"/>
    <w:rsid w:val="009574A4"/>
    <w:rsid w:val="009E5AA3"/>
    <w:rsid w:val="00A367F3"/>
    <w:rsid w:val="00AC1BFB"/>
    <w:rsid w:val="00AF2B54"/>
    <w:rsid w:val="00AF643E"/>
    <w:rsid w:val="00B3422B"/>
    <w:rsid w:val="00BA102E"/>
    <w:rsid w:val="00BB5F2F"/>
    <w:rsid w:val="00CB1FB6"/>
    <w:rsid w:val="00D444CE"/>
    <w:rsid w:val="00D535B6"/>
    <w:rsid w:val="00D751D1"/>
    <w:rsid w:val="00DC0EFF"/>
    <w:rsid w:val="00DE0D1F"/>
    <w:rsid w:val="00DE7339"/>
    <w:rsid w:val="00E307B4"/>
    <w:rsid w:val="00E5438A"/>
    <w:rsid w:val="00EA378F"/>
    <w:rsid w:val="00EC0E93"/>
    <w:rsid w:val="00F26F62"/>
    <w:rsid w:val="00FB28BE"/>
    <w:rsid w:val="00FB5EBE"/>
    <w:rsid w:val="00FB62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528AA-0F8A-4CFF-AE9B-6E302457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Akapitzlist">
    <w:name w:val="Akapit z listą"/>
    <w:basedOn w:val="Normal"/>
    <w:qFormat/>
    <w:rsid w:val="00426F1A"/>
    <w:pPr>
      <w:overflowPunct/>
      <w:autoSpaceDE/>
      <w:autoSpaceDN/>
      <w:adjustRightInd/>
      <w:spacing w:after="120" w:line="240" w:lineRule="auto"/>
      <w:ind w:left="708"/>
      <w:jc w:val="both"/>
      <w:textAlignment w:val="auto"/>
    </w:pPr>
    <w:rPr>
      <w:rFonts w:ascii="Times New Roman" w:eastAsia="Calibri" w:hAnsi="Times New Roman"/>
      <w:szCs w:val="22"/>
      <w:lang w:val="pl-PL"/>
    </w:rPr>
  </w:style>
  <w:style w:type="character" w:customStyle="1" w:styleId="RKnormalChar">
    <w:name w:val="RKnormal Char"/>
    <w:link w:val="RKnormal"/>
    <w:rsid w:val="00FB28BE"/>
    <w:rPr>
      <w:rFonts w:ascii="OrigGarmnd BT" w:hAnsi="OrigGarmnd BT"/>
      <w:sz w:val="24"/>
      <w:lang w:eastAsia="en-US"/>
    </w:rPr>
  </w:style>
  <w:style w:type="paragraph" w:styleId="Normaltindrag">
    <w:name w:val="Normal Indent"/>
    <w:basedOn w:val="Normal"/>
    <w:uiPriority w:val="99"/>
    <w:unhideWhenUsed/>
    <w:rsid w:val="009574A4"/>
    <w:pPr>
      <w:overflowPunct/>
      <w:autoSpaceDE/>
      <w:autoSpaceDN/>
      <w:adjustRightInd/>
      <w:spacing w:before="122" w:line="245" w:lineRule="exact"/>
      <w:ind w:left="1304"/>
      <w:jc w:val="both"/>
      <w:textAlignment w:val="auto"/>
    </w:pPr>
    <w:rPr>
      <w:rFonts w:ascii="Times New Roman" w:hAnsi="Times New Roman"/>
      <w:sz w:val="19"/>
      <w:lang w:eastAsia="sv-SE"/>
    </w:rPr>
  </w:style>
  <w:style w:type="paragraph" w:styleId="Ballongtext">
    <w:name w:val="Balloon Text"/>
    <w:basedOn w:val="Normal"/>
    <w:link w:val="BallongtextChar"/>
    <w:rsid w:val="00FB62B4"/>
    <w:pPr>
      <w:spacing w:line="240" w:lineRule="auto"/>
    </w:pPr>
    <w:rPr>
      <w:rFonts w:ascii="Tahoma" w:hAnsi="Tahoma" w:cs="Tahoma"/>
      <w:sz w:val="16"/>
      <w:szCs w:val="16"/>
    </w:rPr>
  </w:style>
  <w:style w:type="character" w:customStyle="1" w:styleId="BallongtextChar">
    <w:name w:val="Ballongtext Char"/>
    <w:link w:val="Ballongtext"/>
    <w:rsid w:val="00FB62B4"/>
    <w:rPr>
      <w:rFonts w:ascii="Tahoma" w:hAnsi="Tahoma" w:cs="Tahoma"/>
      <w:sz w:val="16"/>
      <w:szCs w:val="16"/>
      <w:lang w:eastAsia="en-US"/>
    </w:rPr>
  </w:style>
  <w:style w:type="paragraph" w:styleId="Liststycke">
    <w:name w:val="List Paragraph"/>
    <w:basedOn w:val="Normal"/>
    <w:uiPriority w:val="34"/>
    <w:qFormat/>
    <w:rsid w:val="00942E95"/>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494">
      <w:bodyDiv w:val="1"/>
      <w:marLeft w:val="0"/>
      <w:marRight w:val="0"/>
      <w:marTop w:val="0"/>
      <w:marBottom w:val="0"/>
      <w:divBdr>
        <w:top w:val="none" w:sz="0" w:space="0" w:color="auto"/>
        <w:left w:val="none" w:sz="0" w:space="0" w:color="auto"/>
        <w:bottom w:val="none" w:sz="0" w:space="0" w:color="auto"/>
        <w:right w:val="none" w:sz="0" w:space="0" w:color="auto"/>
      </w:divBdr>
    </w:div>
    <w:div w:id="134377237">
      <w:bodyDiv w:val="1"/>
      <w:marLeft w:val="0"/>
      <w:marRight w:val="0"/>
      <w:marTop w:val="0"/>
      <w:marBottom w:val="0"/>
      <w:divBdr>
        <w:top w:val="none" w:sz="0" w:space="0" w:color="auto"/>
        <w:left w:val="none" w:sz="0" w:space="0" w:color="auto"/>
        <w:bottom w:val="none" w:sz="0" w:space="0" w:color="auto"/>
        <w:right w:val="none" w:sz="0" w:space="0" w:color="auto"/>
      </w:divBdr>
    </w:div>
    <w:div w:id="239363709">
      <w:bodyDiv w:val="1"/>
      <w:marLeft w:val="0"/>
      <w:marRight w:val="0"/>
      <w:marTop w:val="0"/>
      <w:marBottom w:val="0"/>
      <w:divBdr>
        <w:top w:val="none" w:sz="0" w:space="0" w:color="auto"/>
        <w:left w:val="none" w:sz="0" w:space="0" w:color="auto"/>
        <w:bottom w:val="none" w:sz="0" w:space="0" w:color="auto"/>
        <w:right w:val="none" w:sz="0" w:space="0" w:color="auto"/>
      </w:divBdr>
    </w:div>
    <w:div w:id="378211139">
      <w:bodyDiv w:val="1"/>
      <w:marLeft w:val="0"/>
      <w:marRight w:val="0"/>
      <w:marTop w:val="0"/>
      <w:marBottom w:val="0"/>
      <w:divBdr>
        <w:top w:val="none" w:sz="0" w:space="0" w:color="auto"/>
        <w:left w:val="none" w:sz="0" w:space="0" w:color="auto"/>
        <w:bottom w:val="none" w:sz="0" w:space="0" w:color="auto"/>
        <w:right w:val="none" w:sz="0" w:space="0" w:color="auto"/>
      </w:divBdr>
    </w:div>
    <w:div w:id="685405681">
      <w:bodyDiv w:val="1"/>
      <w:marLeft w:val="0"/>
      <w:marRight w:val="0"/>
      <w:marTop w:val="0"/>
      <w:marBottom w:val="0"/>
      <w:divBdr>
        <w:top w:val="none" w:sz="0" w:space="0" w:color="auto"/>
        <w:left w:val="none" w:sz="0" w:space="0" w:color="auto"/>
        <w:bottom w:val="none" w:sz="0" w:space="0" w:color="auto"/>
        <w:right w:val="none" w:sz="0" w:space="0" w:color="auto"/>
      </w:divBdr>
    </w:div>
    <w:div w:id="742751820">
      <w:bodyDiv w:val="1"/>
      <w:marLeft w:val="0"/>
      <w:marRight w:val="0"/>
      <w:marTop w:val="0"/>
      <w:marBottom w:val="0"/>
      <w:divBdr>
        <w:top w:val="none" w:sz="0" w:space="0" w:color="auto"/>
        <w:left w:val="none" w:sz="0" w:space="0" w:color="auto"/>
        <w:bottom w:val="none" w:sz="0" w:space="0" w:color="auto"/>
        <w:right w:val="none" w:sz="0" w:space="0" w:color="auto"/>
      </w:divBdr>
    </w:div>
    <w:div w:id="991907029">
      <w:bodyDiv w:val="1"/>
      <w:marLeft w:val="0"/>
      <w:marRight w:val="0"/>
      <w:marTop w:val="0"/>
      <w:marBottom w:val="0"/>
      <w:divBdr>
        <w:top w:val="none" w:sz="0" w:space="0" w:color="auto"/>
        <w:left w:val="none" w:sz="0" w:space="0" w:color="auto"/>
        <w:bottom w:val="none" w:sz="0" w:space="0" w:color="auto"/>
        <w:right w:val="none" w:sz="0" w:space="0" w:color="auto"/>
      </w:divBdr>
    </w:div>
    <w:div w:id="1954897168">
      <w:bodyDiv w:val="1"/>
      <w:marLeft w:val="0"/>
      <w:marRight w:val="0"/>
      <w:marTop w:val="0"/>
      <w:marBottom w:val="0"/>
      <w:divBdr>
        <w:top w:val="none" w:sz="0" w:space="0" w:color="auto"/>
        <w:left w:val="none" w:sz="0" w:space="0" w:color="auto"/>
        <w:bottom w:val="none" w:sz="0" w:space="0" w:color="auto"/>
        <w:right w:val="none" w:sz="0" w:space="0" w:color="auto"/>
      </w:divBdr>
    </w:div>
    <w:div w:id="212403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731</Words>
  <Characters>4997</Characters>
  <Application>Microsoft Office Word</Application>
  <DocSecurity>4</DocSecurity>
  <Lines>131</Lines>
  <Paragraphs>51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2011-12-12T12:24:00Z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Miljödepartementet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Linnea Sundblad</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Linnea Sundblad</vt:lpwstr>
  </property>
  <property fmtid="{D5CDD505-2E9C-101B-9397-08002B2CF9AE}" pid="18" name="_SourceUrl">
    <vt:lpwstr/>
  </property>
  <property fmtid="{D5CDD505-2E9C-101B-9397-08002B2CF9AE}" pid="19" name="RKOrdnaDepartement2">
    <vt:lpwstr/>
  </property>
  <property fmtid="{D5CDD505-2E9C-101B-9397-08002B2CF9AE}" pid="20" name="RKOrdnaActivityCategory2">
    <vt:lpwstr/>
  </property>
</Properties>
</file>