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6E4B" w:rsidRPr="000B36AA" w:rsidRDefault="001D6E4B">
      <w:pPr>
        <w:pStyle w:val="Rubrik1"/>
        <w:numPr>
          <w:ilvl w:val="0"/>
          <w:numId w:val="0"/>
        </w:numPr>
        <w:shd w:val="clear" w:color="000000" w:fill="auto"/>
      </w:pPr>
      <w:bookmarkStart w:id="0" w:name="_Toc193774741"/>
      <w:bookmarkStart w:id="1" w:name="_Toc194214146"/>
      <w:bookmarkStart w:id="2" w:name="_Toc194216988"/>
      <w:bookmarkStart w:id="3" w:name="_Toc194225395"/>
      <w:bookmarkStart w:id="4" w:name="_Toc194298662"/>
      <w:bookmarkStart w:id="5" w:name="_Toc194723169"/>
      <w:r w:rsidRPr="000B36AA">
        <w:t>Innehållsförteckning</w:t>
      </w:r>
      <w:bookmarkEnd w:id="0"/>
      <w:bookmarkEnd w:id="1"/>
      <w:bookmarkEnd w:id="2"/>
      <w:bookmarkEnd w:id="3"/>
      <w:bookmarkEnd w:id="4"/>
      <w:bookmarkEnd w:id="5"/>
    </w:p>
    <w:bookmarkStart w:id="6" w:name="_Toc193701708"/>
    <w:bookmarkStart w:id="7" w:name="_Toc193701793"/>
    <w:bookmarkStart w:id="8" w:name="_Toc193774742"/>
    <w:bookmarkStart w:id="9" w:name="_Toc194214147"/>
    <w:bookmarkStart w:id="10" w:name="_Toc194216989"/>
    <w:bookmarkStart w:id="11" w:name="_Toc194225396"/>
    <w:bookmarkStart w:id="12" w:name="_Toc194298663"/>
    <w:p w:rsidR="001D6E4B" w:rsidRPr="000B36AA" w:rsidRDefault="001D6E4B">
      <w:pPr>
        <w:pStyle w:val="Innehll1"/>
        <w:shd w:val="clear" w:color="000000" w:fill="auto"/>
        <w:tabs>
          <w:tab w:val="left" w:pos="567"/>
        </w:tabs>
        <w:spacing w:before="125"/>
        <w:rPr>
          <w:szCs w:val="24"/>
        </w:rPr>
      </w:pPr>
      <w:r w:rsidRPr="000B36AA">
        <w:rPr>
          <w:sz w:val="24"/>
        </w:rPr>
        <w:fldChar w:fldCharType="begin" w:fldLock="1"/>
      </w:r>
      <w:r w:rsidRPr="000B36AA">
        <w:instrText xml:space="preserve"> TOC \o "2-3" \t "Rubrik 1;1;Hemstl_rubrik;1;RubrikSammanf;1" </w:instrText>
      </w:r>
      <w:r w:rsidRPr="000B36AA">
        <w:rPr>
          <w:sz w:val="24"/>
        </w:rPr>
        <w:fldChar w:fldCharType="separate"/>
      </w:r>
      <w:r w:rsidRPr="000B36AA">
        <w:t>Innehållsförteckning</w:t>
      </w:r>
      <w:r w:rsidRPr="000B36AA">
        <w:tab/>
      </w:r>
      <w:r w:rsidRPr="000B36AA">
        <w:fldChar w:fldCharType="begin" w:fldLock="1"/>
      </w:r>
      <w:r w:rsidRPr="000B36AA">
        <w:instrText xml:space="preserve"> PAGEREF _Toc194723169 \h </w:instrText>
      </w:r>
      <w:r w:rsidRPr="000B36AA">
        <w:fldChar w:fldCharType="separate"/>
      </w:r>
      <w:r w:rsidRPr="000B36AA">
        <w:t>1</w:t>
      </w:r>
      <w:r w:rsidRPr="000B36AA">
        <w:fldChar w:fldCharType="end"/>
      </w:r>
    </w:p>
    <w:p w:rsidR="001D6E4B" w:rsidRPr="000B36AA" w:rsidRDefault="001D6E4B">
      <w:pPr>
        <w:pStyle w:val="Innehll1"/>
        <w:shd w:val="clear" w:color="000000" w:fill="auto"/>
        <w:tabs>
          <w:tab w:val="left" w:pos="567"/>
        </w:tabs>
        <w:rPr>
          <w:szCs w:val="24"/>
        </w:rPr>
      </w:pPr>
      <w:r w:rsidRPr="000B36AA">
        <w:t>Förslag till riksdagsbeslut</w:t>
      </w:r>
      <w:r w:rsidRPr="000B36AA">
        <w:tab/>
      </w:r>
      <w:r w:rsidRPr="000B36AA">
        <w:fldChar w:fldCharType="begin" w:fldLock="1"/>
      </w:r>
      <w:r w:rsidRPr="000B36AA">
        <w:instrText xml:space="preserve"> PAGEREF _Toc194723170 \h </w:instrText>
      </w:r>
      <w:r w:rsidRPr="000B36AA">
        <w:fldChar w:fldCharType="separate"/>
      </w:r>
      <w:r w:rsidRPr="000B36AA">
        <w:t>2</w:t>
      </w:r>
      <w:r w:rsidRPr="000B36AA">
        <w:fldChar w:fldCharType="end"/>
      </w:r>
    </w:p>
    <w:p w:rsidR="001D6E4B" w:rsidRPr="000B36AA" w:rsidRDefault="001D6E4B">
      <w:pPr>
        <w:pStyle w:val="Innehll1"/>
        <w:shd w:val="clear" w:color="000000" w:fill="auto"/>
        <w:tabs>
          <w:tab w:val="left" w:pos="567"/>
        </w:tabs>
        <w:rPr>
          <w:szCs w:val="24"/>
        </w:rPr>
      </w:pPr>
      <w:r w:rsidRPr="000B36AA">
        <w:t>Inledning</w:t>
      </w:r>
      <w:r w:rsidRPr="000B36AA">
        <w:tab/>
      </w:r>
      <w:r w:rsidRPr="000B36AA">
        <w:fldChar w:fldCharType="begin" w:fldLock="1"/>
      </w:r>
      <w:r w:rsidRPr="000B36AA">
        <w:instrText xml:space="preserve"> PAGEREF _Toc194723171 \h </w:instrText>
      </w:r>
      <w:r w:rsidRPr="000B36AA">
        <w:fldChar w:fldCharType="separate"/>
      </w:r>
      <w:r w:rsidRPr="000B36AA">
        <w:t>2</w:t>
      </w:r>
      <w:r w:rsidRPr="000B36AA">
        <w:fldChar w:fldCharType="end"/>
      </w:r>
    </w:p>
    <w:p w:rsidR="001D6E4B" w:rsidRPr="000B36AA" w:rsidRDefault="001D6E4B">
      <w:pPr>
        <w:pStyle w:val="Innehll1"/>
        <w:shd w:val="clear" w:color="000000" w:fill="auto"/>
        <w:tabs>
          <w:tab w:val="left" w:pos="567"/>
        </w:tabs>
        <w:rPr>
          <w:szCs w:val="24"/>
        </w:rPr>
      </w:pPr>
      <w:r w:rsidRPr="000B36AA">
        <w:t>Ägandeskap – utveckling på Afrikas villkor</w:t>
      </w:r>
      <w:r w:rsidRPr="000B36AA">
        <w:tab/>
      </w:r>
      <w:r w:rsidRPr="000B36AA">
        <w:fldChar w:fldCharType="begin" w:fldLock="1"/>
      </w:r>
      <w:r w:rsidRPr="000B36AA">
        <w:instrText xml:space="preserve"> PAGEREF _Toc194723172 \h </w:instrText>
      </w:r>
      <w:r w:rsidRPr="000B36AA">
        <w:fldChar w:fldCharType="separate"/>
      </w:r>
      <w:r w:rsidRPr="000B36AA">
        <w:t>4</w:t>
      </w:r>
      <w:r w:rsidRPr="000B36AA">
        <w:fldChar w:fldCharType="end"/>
      </w:r>
    </w:p>
    <w:p w:rsidR="001D6E4B" w:rsidRPr="000B36AA" w:rsidRDefault="001D6E4B">
      <w:pPr>
        <w:pStyle w:val="Innehll1"/>
        <w:shd w:val="clear" w:color="000000" w:fill="auto"/>
        <w:tabs>
          <w:tab w:val="left" w:pos="567"/>
        </w:tabs>
        <w:rPr>
          <w:szCs w:val="24"/>
        </w:rPr>
      </w:pPr>
      <w:r w:rsidRPr="000B36AA">
        <w:t>Handel och ekonomisk tillväxt</w:t>
      </w:r>
      <w:r w:rsidRPr="000B36AA">
        <w:tab/>
      </w:r>
      <w:r w:rsidRPr="000B36AA">
        <w:fldChar w:fldCharType="begin" w:fldLock="1"/>
      </w:r>
      <w:r w:rsidRPr="000B36AA">
        <w:instrText xml:space="preserve"> PAGEREF _Toc194723173 \h </w:instrText>
      </w:r>
      <w:r w:rsidRPr="000B36AA">
        <w:fldChar w:fldCharType="separate"/>
      </w:r>
      <w:r w:rsidRPr="000B36AA">
        <w:t>5</w:t>
      </w:r>
      <w:r w:rsidRPr="000B36AA">
        <w:fldChar w:fldCharType="end"/>
      </w:r>
    </w:p>
    <w:p w:rsidR="001D6E4B" w:rsidRPr="000B36AA" w:rsidRDefault="001D6E4B">
      <w:pPr>
        <w:pStyle w:val="Innehll2"/>
        <w:shd w:val="clear" w:color="000000" w:fill="auto"/>
        <w:tabs>
          <w:tab w:val="left" w:pos="567"/>
          <w:tab w:val="left" w:pos="1200"/>
        </w:tabs>
        <w:rPr>
          <w:szCs w:val="24"/>
        </w:rPr>
      </w:pPr>
      <w:r w:rsidRPr="000B36AA">
        <w:rPr>
          <w:szCs w:val="24"/>
        </w:rPr>
        <w:tab/>
      </w:r>
      <w:r w:rsidRPr="000B36AA">
        <w:t>Kvinnor och handelsavtal</w:t>
      </w:r>
      <w:r w:rsidRPr="000B36AA">
        <w:tab/>
      </w:r>
      <w:r w:rsidRPr="000B36AA">
        <w:fldChar w:fldCharType="begin" w:fldLock="1"/>
      </w:r>
      <w:r w:rsidRPr="000B36AA">
        <w:instrText xml:space="preserve"> PAGEREF _Toc194723174 \h </w:instrText>
      </w:r>
      <w:r w:rsidRPr="000B36AA">
        <w:fldChar w:fldCharType="separate"/>
      </w:r>
      <w:r w:rsidRPr="000B36AA">
        <w:t>5</w:t>
      </w:r>
      <w:r w:rsidRPr="000B36AA">
        <w:fldChar w:fldCharType="end"/>
      </w:r>
    </w:p>
    <w:p w:rsidR="001D6E4B" w:rsidRPr="000B36AA" w:rsidRDefault="001D6E4B">
      <w:pPr>
        <w:pStyle w:val="Innehll2"/>
        <w:shd w:val="clear" w:color="000000" w:fill="auto"/>
        <w:tabs>
          <w:tab w:val="left" w:pos="567"/>
          <w:tab w:val="left" w:pos="1200"/>
        </w:tabs>
        <w:rPr>
          <w:szCs w:val="24"/>
        </w:rPr>
      </w:pPr>
      <w:r w:rsidRPr="000B36AA">
        <w:rPr>
          <w:szCs w:val="24"/>
        </w:rPr>
        <w:tab/>
      </w:r>
      <w:r w:rsidRPr="000B36AA">
        <w:t>Ekonomisk tillväxt</w:t>
      </w:r>
      <w:r w:rsidRPr="000B36AA">
        <w:tab/>
      </w:r>
      <w:r w:rsidRPr="000B36AA">
        <w:fldChar w:fldCharType="begin" w:fldLock="1"/>
      </w:r>
      <w:r w:rsidRPr="000B36AA">
        <w:instrText xml:space="preserve"> PAGEREF _Toc194723175 \h </w:instrText>
      </w:r>
      <w:r w:rsidRPr="000B36AA">
        <w:fldChar w:fldCharType="separate"/>
      </w:r>
      <w:r w:rsidRPr="000B36AA">
        <w:t>5</w:t>
      </w:r>
      <w:r w:rsidRPr="000B36AA">
        <w:fldChar w:fldCharType="end"/>
      </w:r>
    </w:p>
    <w:p w:rsidR="001D6E4B" w:rsidRPr="000B36AA" w:rsidRDefault="001D6E4B">
      <w:pPr>
        <w:pStyle w:val="Innehll2"/>
        <w:shd w:val="clear" w:color="000000" w:fill="auto"/>
        <w:tabs>
          <w:tab w:val="left" w:pos="567"/>
          <w:tab w:val="left" w:pos="1200"/>
        </w:tabs>
        <w:rPr>
          <w:szCs w:val="24"/>
        </w:rPr>
      </w:pPr>
      <w:r w:rsidRPr="000B36AA">
        <w:rPr>
          <w:szCs w:val="24"/>
        </w:rPr>
        <w:tab/>
      </w:r>
      <w:r w:rsidRPr="000B36AA">
        <w:t>EPA-avtal</w:t>
      </w:r>
      <w:r w:rsidRPr="000B36AA">
        <w:tab/>
      </w:r>
      <w:r w:rsidRPr="000B36AA">
        <w:fldChar w:fldCharType="begin" w:fldLock="1"/>
      </w:r>
      <w:r w:rsidRPr="000B36AA">
        <w:instrText xml:space="preserve"> PAGEREF _Toc194723176 \h </w:instrText>
      </w:r>
      <w:r w:rsidRPr="000B36AA">
        <w:fldChar w:fldCharType="separate"/>
      </w:r>
      <w:r w:rsidRPr="000B36AA">
        <w:t>6</w:t>
      </w:r>
      <w:r w:rsidRPr="000B36AA">
        <w:fldChar w:fldCharType="end"/>
      </w:r>
    </w:p>
    <w:p w:rsidR="001D6E4B" w:rsidRPr="000B36AA" w:rsidRDefault="001D6E4B">
      <w:pPr>
        <w:pStyle w:val="Innehll2"/>
        <w:shd w:val="clear" w:color="000000" w:fill="auto"/>
        <w:tabs>
          <w:tab w:val="left" w:pos="567"/>
          <w:tab w:val="left" w:pos="1200"/>
        </w:tabs>
        <w:rPr>
          <w:szCs w:val="24"/>
        </w:rPr>
      </w:pPr>
      <w:r w:rsidRPr="000B36AA">
        <w:rPr>
          <w:szCs w:val="24"/>
        </w:rPr>
        <w:tab/>
      </w:r>
      <w:r w:rsidRPr="000B36AA">
        <w:t>Korruption</w:t>
      </w:r>
      <w:r w:rsidRPr="000B36AA">
        <w:tab/>
      </w:r>
      <w:r w:rsidRPr="000B36AA">
        <w:fldChar w:fldCharType="begin" w:fldLock="1"/>
      </w:r>
      <w:r w:rsidRPr="000B36AA">
        <w:instrText xml:space="preserve"> PAGEREF _Toc194723177 \h </w:instrText>
      </w:r>
      <w:r w:rsidRPr="000B36AA">
        <w:fldChar w:fldCharType="separate"/>
      </w:r>
      <w:r w:rsidRPr="000B36AA">
        <w:t>7</w:t>
      </w:r>
      <w:r w:rsidRPr="000B36AA">
        <w:fldChar w:fldCharType="end"/>
      </w:r>
    </w:p>
    <w:p w:rsidR="001D6E4B" w:rsidRPr="000B36AA" w:rsidRDefault="001D6E4B">
      <w:pPr>
        <w:pStyle w:val="Innehll1"/>
        <w:shd w:val="clear" w:color="000000" w:fill="auto"/>
        <w:tabs>
          <w:tab w:val="left" w:pos="567"/>
        </w:tabs>
        <w:rPr>
          <w:szCs w:val="24"/>
        </w:rPr>
      </w:pPr>
      <w:r w:rsidRPr="000B36AA">
        <w:t>Mänskliga rättigheter</w:t>
      </w:r>
      <w:r w:rsidRPr="000B36AA">
        <w:tab/>
      </w:r>
      <w:r w:rsidRPr="000B36AA">
        <w:fldChar w:fldCharType="begin" w:fldLock="1"/>
      </w:r>
      <w:r w:rsidRPr="000B36AA">
        <w:instrText xml:space="preserve"> PAGEREF _Toc194723178 \h </w:instrText>
      </w:r>
      <w:r w:rsidRPr="000B36AA">
        <w:fldChar w:fldCharType="separate"/>
      </w:r>
      <w:r w:rsidRPr="000B36AA">
        <w:t>7</w:t>
      </w:r>
      <w:r w:rsidRPr="000B36AA">
        <w:fldChar w:fldCharType="end"/>
      </w:r>
    </w:p>
    <w:p w:rsidR="001D6E4B" w:rsidRPr="000B36AA" w:rsidRDefault="001D6E4B">
      <w:pPr>
        <w:pStyle w:val="Innehll1"/>
        <w:shd w:val="clear" w:color="000000" w:fill="auto"/>
        <w:tabs>
          <w:tab w:val="left" w:pos="567"/>
        </w:tabs>
        <w:rPr>
          <w:szCs w:val="24"/>
        </w:rPr>
      </w:pPr>
      <w:r w:rsidRPr="000B36AA">
        <w:t>Fred och säkerhet</w:t>
      </w:r>
      <w:r w:rsidRPr="000B36AA">
        <w:tab/>
      </w:r>
      <w:r w:rsidRPr="000B36AA">
        <w:fldChar w:fldCharType="begin" w:fldLock="1"/>
      </w:r>
      <w:r w:rsidRPr="000B36AA">
        <w:instrText xml:space="preserve"> PAGEREF _Toc194723179 \h </w:instrText>
      </w:r>
      <w:r w:rsidRPr="000B36AA">
        <w:fldChar w:fldCharType="separate"/>
      </w:r>
      <w:r w:rsidRPr="000B36AA">
        <w:t>8</w:t>
      </w:r>
      <w:r w:rsidRPr="000B36AA">
        <w:fldChar w:fldCharType="end"/>
      </w:r>
    </w:p>
    <w:p w:rsidR="001D6E4B" w:rsidRPr="000B36AA" w:rsidRDefault="001D6E4B">
      <w:pPr>
        <w:pStyle w:val="Innehll1"/>
        <w:shd w:val="clear" w:color="000000" w:fill="auto"/>
        <w:tabs>
          <w:tab w:val="left" w:pos="567"/>
        </w:tabs>
        <w:rPr>
          <w:szCs w:val="24"/>
        </w:rPr>
      </w:pPr>
      <w:r w:rsidRPr="000B36AA">
        <w:t>Skuldavskrivningar</w:t>
      </w:r>
      <w:r w:rsidRPr="000B36AA">
        <w:tab/>
      </w:r>
      <w:r w:rsidRPr="000B36AA">
        <w:fldChar w:fldCharType="begin" w:fldLock="1"/>
      </w:r>
      <w:r w:rsidRPr="000B36AA">
        <w:instrText xml:space="preserve"> PAGEREF _Toc194723180 \h </w:instrText>
      </w:r>
      <w:r w:rsidRPr="000B36AA">
        <w:fldChar w:fldCharType="separate"/>
      </w:r>
      <w:r w:rsidRPr="000B36AA">
        <w:t>9</w:t>
      </w:r>
      <w:r w:rsidRPr="000B36AA">
        <w:fldChar w:fldCharType="end"/>
      </w:r>
    </w:p>
    <w:p w:rsidR="001D6E4B" w:rsidRPr="000B36AA" w:rsidRDefault="001D6E4B">
      <w:pPr>
        <w:pStyle w:val="Innehll1"/>
        <w:shd w:val="clear" w:color="000000" w:fill="auto"/>
        <w:tabs>
          <w:tab w:val="left" w:pos="567"/>
        </w:tabs>
        <w:rPr>
          <w:szCs w:val="24"/>
        </w:rPr>
      </w:pPr>
      <w:r w:rsidRPr="000B36AA">
        <w:t>Biståndet</w:t>
      </w:r>
      <w:r w:rsidRPr="000B36AA">
        <w:tab/>
      </w:r>
      <w:r w:rsidRPr="000B36AA">
        <w:fldChar w:fldCharType="begin" w:fldLock="1"/>
      </w:r>
      <w:r w:rsidRPr="000B36AA">
        <w:instrText xml:space="preserve"> PAGEREF _Toc194723181 \h </w:instrText>
      </w:r>
      <w:r w:rsidRPr="000B36AA">
        <w:fldChar w:fldCharType="separate"/>
      </w:r>
      <w:r w:rsidRPr="000B36AA">
        <w:t>10</w:t>
      </w:r>
      <w:r w:rsidRPr="000B36AA">
        <w:fldChar w:fldCharType="end"/>
      </w:r>
    </w:p>
    <w:p w:rsidR="001D6E4B" w:rsidRPr="000B36AA" w:rsidRDefault="001D6E4B">
      <w:r w:rsidRPr="000B36AA">
        <w:fldChar w:fldCharType="end"/>
      </w:r>
      <w:bookmarkStart w:id="13" w:name="_Toc194723170"/>
    </w:p>
    <w:p w:rsidR="001D6E4B" w:rsidRPr="000B36AA" w:rsidRDefault="001D6E4B">
      <w:pPr>
        <w:pStyle w:val="Hemstlrubrik"/>
        <w:numPr>
          <w:ilvl w:val="0"/>
          <w:numId w:val="0"/>
        </w:numPr>
        <w:shd w:val="clear" w:color="000000" w:fill="auto"/>
      </w:pPr>
    </w:p>
    <w:p w:rsidR="001D6E4B" w:rsidRPr="000B36AA" w:rsidRDefault="001D6E4B">
      <w:pPr>
        <w:shd w:val="clear" w:color="000000" w:fill="auto"/>
      </w:pPr>
    </w:p>
    <w:p w:rsidR="001D6E4B" w:rsidRPr="000B36AA" w:rsidRDefault="001D6E4B">
      <w:pPr>
        <w:pStyle w:val="Hemstlrubrik"/>
        <w:numPr>
          <w:ilvl w:val="0"/>
          <w:numId w:val="0"/>
        </w:numPr>
        <w:shd w:val="clear" w:color="000000" w:fill="auto"/>
      </w:pPr>
      <w:r w:rsidRPr="000B36AA">
        <w:lastRenderedPageBreak/>
        <w:t>Förslag till riksdagsbeslut</w:t>
      </w:r>
      <w:bookmarkEnd w:id="6"/>
      <w:bookmarkEnd w:id="7"/>
      <w:bookmarkEnd w:id="8"/>
      <w:bookmarkEnd w:id="9"/>
      <w:bookmarkEnd w:id="10"/>
      <w:bookmarkEnd w:id="11"/>
      <w:bookmarkEnd w:id="12"/>
      <w:bookmarkEnd w:id="13"/>
    </w:p>
    <w:p w:rsidR="001D6E4B" w:rsidRPr="000B36AA" w:rsidRDefault="001D6E4B">
      <w:pPr>
        <w:pStyle w:val="Hemstlatt"/>
        <w:numPr>
          <w:ilvl w:val="0"/>
          <w:numId w:val="1"/>
        </w:numPr>
        <w:shd w:val="clear" w:color="000000" w:fill="auto"/>
      </w:pPr>
      <w:r w:rsidRPr="000B36AA">
        <w:t>Riksdagen tillkännager för regeringen som sin mening vad som anförs i motionen om ett stärkt afrikanskt ägandeskap som grund för svensk Afrikapolitik.</w:t>
      </w:r>
    </w:p>
    <w:p w:rsidR="001D6E4B" w:rsidRPr="000B36AA" w:rsidRDefault="001D6E4B">
      <w:pPr>
        <w:pStyle w:val="Hemstlatt"/>
        <w:numPr>
          <w:ilvl w:val="0"/>
          <w:numId w:val="1"/>
        </w:numPr>
        <w:shd w:val="clear" w:color="000000" w:fill="auto"/>
      </w:pPr>
      <w:r w:rsidRPr="000B36AA">
        <w:t>Riksdagen tillkännager för regeringen som sin mening vad som anförs i motionen om att Sverige ska verka för att alla förhandlingar om nya handelsavtal som berör Afrika ska inkludera en analys av hur a</w:t>
      </w:r>
      <w:r w:rsidRPr="000B36AA">
        <w:t>v</w:t>
      </w:r>
      <w:r w:rsidRPr="000B36AA">
        <w:t>talet förhåller sig till konventionen om avskaffande av all slags diskrim</w:t>
      </w:r>
      <w:r w:rsidRPr="000B36AA">
        <w:t>i</w:t>
      </w:r>
      <w:r w:rsidRPr="000B36AA">
        <w:t>nering av kvinnor.</w:t>
      </w:r>
    </w:p>
    <w:p w:rsidR="001D6E4B" w:rsidRPr="000B36AA" w:rsidRDefault="001D6E4B">
      <w:pPr>
        <w:pStyle w:val="Hemstlatt"/>
        <w:numPr>
          <w:ilvl w:val="0"/>
          <w:numId w:val="1"/>
        </w:numPr>
        <w:shd w:val="clear" w:color="000000" w:fill="auto"/>
      </w:pPr>
      <w:r w:rsidRPr="000B36AA">
        <w:rPr>
          <w:szCs w:val="24"/>
        </w:rPr>
        <w:t>Riksdagen tillkännager för regeringen som sin mening vad som anförs i motionen om att en jämnare och mer rättvis fördelning av resurser inom Afrika måste spela en central roll då det gäller samarbetet inom handel och ekonomi.</w:t>
      </w:r>
    </w:p>
    <w:p w:rsidR="001D6E4B" w:rsidRPr="000B36AA" w:rsidRDefault="001D6E4B">
      <w:pPr>
        <w:pStyle w:val="Hemstlatt"/>
        <w:numPr>
          <w:ilvl w:val="0"/>
          <w:numId w:val="1"/>
        </w:numPr>
        <w:shd w:val="clear" w:color="000000" w:fill="auto"/>
      </w:pPr>
      <w:r w:rsidRPr="000B36AA">
        <w:rPr>
          <w:szCs w:val="24"/>
        </w:rPr>
        <w:t>Riksdagen tillkännager för regeringen som sin mening vad som anförs i motionen om att skrivelsen tydligare måste rikta uppmärksamhet och åtgärder mot korruptionens källa i fall av grov bestickning.</w:t>
      </w:r>
    </w:p>
    <w:p w:rsidR="001D6E4B" w:rsidRPr="000B36AA" w:rsidRDefault="001D6E4B">
      <w:pPr>
        <w:pStyle w:val="Hemstlatt"/>
        <w:numPr>
          <w:ilvl w:val="0"/>
          <w:numId w:val="1"/>
        </w:numPr>
        <w:shd w:val="clear" w:color="000000" w:fill="auto"/>
      </w:pPr>
      <w:r w:rsidRPr="000B36AA">
        <w:rPr>
          <w:szCs w:val="24"/>
        </w:rPr>
        <w:t>Riksdagen tillkännager för regeringen som sin mening vad som anförs i motionen om att Sverige alltid bör inkludera såväl politiska som ekonomiska och sociala rättigheter, enligt FN:s deklaration om de mänskliga rättigheter, i samtliga strategier som rör mänskliga rättigheter i Afrika.</w:t>
      </w:r>
    </w:p>
    <w:p w:rsidR="001D6E4B" w:rsidRPr="000B36AA" w:rsidRDefault="001D6E4B">
      <w:pPr>
        <w:pStyle w:val="Hemstlatt"/>
        <w:numPr>
          <w:ilvl w:val="0"/>
          <w:numId w:val="1"/>
        </w:numPr>
        <w:shd w:val="clear" w:color="000000" w:fill="auto"/>
      </w:pPr>
      <w:r w:rsidRPr="000B36AA">
        <w:rPr>
          <w:szCs w:val="24"/>
        </w:rPr>
        <w:t>Riksdagen tillkännager för regeringen som sin mening vad som anförs i motionen om att Sverige i arbetet för fred och säkerhet i Afrika bör prioritera arbetet med att upprätthålla existerande vapenembargon</w:t>
      </w:r>
      <w:r w:rsidRPr="000B36AA">
        <w:t xml:space="preserve"> samt arbetet med restriktivare regelverk för vapenhandel.</w:t>
      </w:r>
    </w:p>
    <w:p w:rsidR="001D6E4B" w:rsidRPr="000B36AA" w:rsidRDefault="001D6E4B">
      <w:pPr>
        <w:pStyle w:val="Hemstlatt"/>
        <w:numPr>
          <w:ilvl w:val="0"/>
          <w:numId w:val="1"/>
        </w:numPr>
        <w:shd w:val="clear" w:color="000000" w:fill="auto"/>
      </w:pPr>
      <w:r w:rsidRPr="000B36AA">
        <w:t>Riksdagen tillkännager för regeringen som sin mening vad som anförs i motionen om att Sverige ska verka för att alla militära insatser i Afrika sker inom folkrättens ramar och med FN-mandat.</w:t>
      </w:r>
    </w:p>
    <w:p w:rsidR="001D6E4B" w:rsidRPr="000B36AA" w:rsidRDefault="001D6E4B">
      <w:pPr>
        <w:pStyle w:val="Hemstlatt"/>
        <w:numPr>
          <w:ilvl w:val="0"/>
          <w:numId w:val="1"/>
        </w:numPr>
        <w:shd w:val="clear" w:color="000000" w:fill="auto"/>
      </w:pPr>
      <w:r w:rsidRPr="000B36AA">
        <w:t>Riksdagen tillkännager för regeringen som sin mening vad som anförs i motionen om att Sverige ska verka för en</w:t>
      </w:r>
      <w:r w:rsidRPr="000B36AA">
        <w:rPr>
          <w:color w:val="000000"/>
        </w:rPr>
        <w:t xml:space="preserve"> total och villkorslös </w:t>
      </w:r>
      <w:r w:rsidRPr="000B36AA">
        <w:t>skuldavskrivning för alla LDC-länder i Afrika.</w:t>
      </w:r>
    </w:p>
    <w:p w:rsidR="001D6E4B" w:rsidRPr="000B36AA" w:rsidRDefault="001D6E4B">
      <w:pPr>
        <w:pStyle w:val="Hemstlatt"/>
        <w:numPr>
          <w:ilvl w:val="0"/>
          <w:numId w:val="1"/>
        </w:numPr>
        <w:shd w:val="clear" w:color="000000" w:fill="auto"/>
      </w:pPr>
      <w:r w:rsidRPr="000B36AA">
        <w:t>Riksdagen tillkännager för regeringen som sin mening vad som anförs i motionen om att Sverige ska verka för att alla illegitima skulder i Afrika skrivs av.</w:t>
      </w:r>
    </w:p>
    <w:p w:rsidR="001D6E4B" w:rsidRPr="000B36AA" w:rsidRDefault="001D6E4B">
      <w:pPr>
        <w:pStyle w:val="Rubrik1"/>
        <w:numPr>
          <w:ilvl w:val="0"/>
          <w:numId w:val="0"/>
        </w:numPr>
        <w:shd w:val="clear" w:color="000000" w:fill="auto"/>
      </w:pPr>
      <w:bookmarkStart w:id="14" w:name="_Toc193701709"/>
      <w:bookmarkStart w:id="15" w:name="_Toc193701794"/>
      <w:bookmarkStart w:id="16" w:name="_Toc193774743"/>
      <w:bookmarkStart w:id="17" w:name="_Toc194214148"/>
      <w:bookmarkStart w:id="18" w:name="_Toc194216990"/>
      <w:bookmarkStart w:id="19" w:name="_Toc194225397"/>
      <w:bookmarkStart w:id="20" w:name="_Toc194298664"/>
      <w:bookmarkStart w:id="21" w:name="_Toc194723171"/>
      <w:r w:rsidRPr="000B36AA">
        <w:t>Inledning</w:t>
      </w:r>
      <w:bookmarkEnd w:id="14"/>
      <w:bookmarkEnd w:id="15"/>
      <w:bookmarkEnd w:id="16"/>
      <w:bookmarkEnd w:id="17"/>
      <w:bookmarkEnd w:id="18"/>
      <w:bookmarkEnd w:id="19"/>
      <w:bookmarkEnd w:id="20"/>
      <w:bookmarkEnd w:id="21"/>
    </w:p>
    <w:p w:rsidR="001D6E4B" w:rsidRPr="000B36AA" w:rsidRDefault="001D6E4B">
      <w:pPr>
        <w:shd w:val="clear" w:color="000000" w:fill="auto"/>
      </w:pPr>
      <w:r w:rsidRPr="000B36AA">
        <w:t>I skrivelse 2007/08:67 presenterar regeringen sin Afrikapolitik. Skrivelsen omfattar bl.a. ekonomisk tillväxt, demokrati, handel och klimat. Kampen mot fattigdom och främjande av hållbar utveckling ska vara prioriterade områden. Partnerskapet mellan EU och Afrika lyfts fram, men främst är det handelsp</w:t>
      </w:r>
      <w:r w:rsidRPr="000B36AA">
        <w:t>o</w:t>
      </w:r>
      <w:r w:rsidRPr="000B36AA">
        <w:t>litiken som står i centrum – regeringen menar att grundstenen för utrikespol</w:t>
      </w:r>
      <w:r w:rsidRPr="000B36AA">
        <w:t>i</w:t>
      </w:r>
      <w:r w:rsidRPr="000B36AA">
        <w:t>tiken är frihandelsprincipen.</w:t>
      </w:r>
    </w:p>
    <w:p w:rsidR="001D6E4B" w:rsidRPr="000B36AA" w:rsidRDefault="001D6E4B">
      <w:pPr>
        <w:pStyle w:val="Normaltindrag"/>
        <w:shd w:val="clear" w:color="000000" w:fill="auto"/>
      </w:pPr>
      <w:r w:rsidRPr="000B36AA">
        <w:t>I inledningen finns en vilja att försöka differentiera en ofta förenklad bild av en ytterst komplex kontinent. Vänsterpartiet är positivt till att regeringen presenterar en Afrikaskrivelse som inte bara fokuserar på de negativa sidorna av kontinenten och dess utveckling. Trots detta har vi kritik att framföra mot skrivelsen. Vi håller med om många av de analyser som regeringen present</w:t>
      </w:r>
      <w:r w:rsidRPr="000B36AA">
        <w:t>e</w:t>
      </w:r>
      <w:r w:rsidRPr="000B36AA">
        <w:t>rar men är kritiska till hur man ser på bl.a. Sveriges roll. Regeringen skriver exempelvis att det är en ”central utmaning för både afrikanska och utländska aktörer att främja den utveckling som kombinerar ekonomisk tillväxt med fortsatt demokratisering, ökad respekt för mänskliga rättigheter och social och miljömässigt hållbar utveckling”, en beskrivning som Vänsterpartiet kan hålla med om. Vi anser dock inte att frihandelsprincipen, mer eller mindre ensam, kommer att leda mot den önskade utvecklingen enl</w:t>
      </w:r>
      <w:r w:rsidRPr="000B36AA">
        <w:t>igt ovan. Handel kommer visserligen att vara en nyckelfaktor, men då förutsätts att handelspolitiken snarare utgår från principen om rättvisa och fattigdomsbekämpning än liber</w:t>
      </w:r>
      <w:r w:rsidRPr="000B36AA">
        <w:t>a</w:t>
      </w:r>
      <w:r w:rsidRPr="000B36AA">
        <w:t>la ekonomiska teorier. Vi är inte överens med regeringen i dess beskrivning av tillväxt och vilken tyngd denna ensidigt spelar för den framtida utvec</w:t>
      </w:r>
      <w:r w:rsidRPr="000B36AA">
        <w:t>k</w:t>
      </w:r>
      <w:r w:rsidRPr="000B36AA">
        <w:t>lingen. För att tillväxt ska ha en positiv effekt krävs att den kombineras med en tydlig fördelningspolitik och miljö- och klimathänsyn.</w:t>
      </w:r>
    </w:p>
    <w:p w:rsidR="001D6E4B" w:rsidRPr="000B36AA" w:rsidRDefault="001D6E4B">
      <w:pPr>
        <w:pStyle w:val="Normaltindrag"/>
        <w:shd w:val="clear" w:color="000000" w:fill="auto"/>
      </w:pPr>
      <w:r w:rsidRPr="000B36AA">
        <w:t>Hindren för utveckling och fattigdomsbekämpning ä</w:t>
      </w:r>
      <w:r w:rsidRPr="000B36AA">
        <w:t>r många och ko</w:t>
      </w:r>
      <w:r w:rsidRPr="000B36AA">
        <w:t>m</w:t>
      </w:r>
      <w:r w:rsidRPr="000B36AA">
        <w:t>plexa, det kommer därför inte att finnas några enkla lösningar. Vänsterpartiet ser att utveckling och fattigdomsbekämpning i Afrika kräver skuldavskri</w:t>
      </w:r>
      <w:r w:rsidRPr="000B36AA">
        <w:t>v</w:t>
      </w:r>
      <w:r w:rsidRPr="000B36AA">
        <w:t>ningar, ett ökat bistånd, en klimatpolitik där de rika länderna och de multin</w:t>
      </w:r>
      <w:r w:rsidRPr="000B36AA">
        <w:t>a</w:t>
      </w:r>
      <w:r w:rsidRPr="000B36AA">
        <w:t>tionella företagen tar sitt ansvar, ett stärkt regelverk för vapenhandel, en r</w:t>
      </w:r>
      <w:r w:rsidRPr="000B36AA">
        <w:t>e</w:t>
      </w:r>
      <w:r w:rsidRPr="000B36AA">
        <w:t>formering av IMF och Världsbanken, tydligare globala regler för utländska investeringar och rättvisa handelsregler. I grunden krävs en ny ekonomisk ordning med en tydlig omfördelning av mak</w:t>
      </w:r>
      <w:r w:rsidRPr="000B36AA">
        <w:t>t och resurser från den rika vär</w:t>
      </w:r>
      <w:r w:rsidRPr="000B36AA">
        <w:t>l</w:t>
      </w:r>
      <w:r w:rsidRPr="000B36AA">
        <w:t>den till Afrika.</w:t>
      </w:r>
    </w:p>
    <w:p w:rsidR="001D6E4B" w:rsidRPr="000B36AA" w:rsidRDefault="001D6E4B">
      <w:pPr>
        <w:pStyle w:val="Normaltindrag"/>
        <w:shd w:val="clear" w:color="000000" w:fill="auto"/>
      </w:pPr>
      <w:r w:rsidRPr="000B36AA">
        <w:t>En fråga som regeringen knappast ägnar någon tid åt är just vikten av skuldavskrivningar i Afrikas fattigaste länder – något som alltså Vänsterpart</w:t>
      </w:r>
      <w:r w:rsidRPr="000B36AA">
        <w:t>i</w:t>
      </w:r>
      <w:r w:rsidRPr="000B36AA">
        <w:t>et anser är av stor betydelse för en positiv utveckling mot ett demokratiskt Afrika där respekten för mänskliga rättigheter gäller i alla länder. Vi menar att större fokus måste läggas på att Sverige, som enskilt land och inom EU:s ramar, ska verka för att EU undersöker alternativ till bl.a. de ekonomiska partnerskapsavtalen (EPA). I stället för den alltför stora fokuseringen på fr</w:t>
      </w:r>
      <w:r w:rsidRPr="000B36AA">
        <w:t>i</w:t>
      </w:r>
      <w:r w:rsidRPr="000B36AA">
        <w:t>handel borde utgångspunkten vara fattigdomsbekämpnings- och rättighetspe</w:t>
      </w:r>
      <w:r w:rsidRPr="000B36AA">
        <w:t>r</w:t>
      </w:r>
      <w:r w:rsidRPr="000B36AA">
        <w:t>spektiv som i större utsträckning beaktar de afrikans</w:t>
      </w:r>
      <w:r w:rsidRPr="000B36AA">
        <w:t>ka ländernas egna sy</w:t>
      </w:r>
      <w:r w:rsidRPr="000B36AA">
        <w:t>n</w:t>
      </w:r>
      <w:r w:rsidRPr="000B36AA">
        <w:t>punkter.</w:t>
      </w:r>
    </w:p>
    <w:p w:rsidR="001D6E4B" w:rsidRPr="000B36AA" w:rsidRDefault="001D6E4B">
      <w:pPr>
        <w:pStyle w:val="Normaltindrag"/>
        <w:shd w:val="clear" w:color="000000" w:fill="auto"/>
        <w:rPr>
          <w:b/>
        </w:rPr>
      </w:pPr>
      <w:r w:rsidRPr="000B36AA">
        <w:t>En framgångsrik Afrikapolitik förutsätter att den rika delen av världen ser sin del och sitt ansvar för Afrikas fattigdom. Klimatförändringarna, som kommer att drabba Afrika oerhört hårt, har framför allt skapats utanför Afr</w:t>
      </w:r>
      <w:r w:rsidRPr="000B36AA">
        <w:t>i</w:t>
      </w:r>
      <w:r w:rsidRPr="000B36AA">
        <w:t>ka, och ansvaret vilar därför tungt på länder som Sverige. Detta perspektiv saknas i skrivningarna om miljö och klimat. Vänsterpartiet har föreslagit en satsning på 3 miljarder kronor under tre år som en del i det ansvar som Sver</w:t>
      </w:r>
      <w:r w:rsidRPr="000B36AA">
        <w:t>i</w:t>
      </w:r>
      <w:r w:rsidRPr="000B36AA">
        <w:t>ge borde ta för de klimatförändringar i Afrika som vi varit med om att sk</w:t>
      </w:r>
      <w:r w:rsidRPr="000B36AA">
        <w:t>a</w:t>
      </w:r>
      <w:r w:rsidRPr="000B36AA">
        <w:t>pa. Detta beskrivs vidare i motionen Internationell utvecklingspolitik 2007/08:U279.</w:t>
      </w:r>
    </w:p>
    <w:p w:rsidR="001D6E4B" w:rsidRPr="000B36AA" w:rsidRDefault="001D6E4B">
      <w:pPr>
        <w:pStyle w:val="Normaltindrag"/>
        <w:shd w:val="clear" w:color="000000" w:fill="auto"/>
      </w:pPr>
      <w:r w:rsidRPr="000B36AA">
        <w:t xml:space="preserve">Vidare anser vi att regeringen i skrivelsen i alltför hög grad tappar bort den svenska utvecklingspolitiken och dess roll </w:t>
      </w:r>
      <w:r w:rsidRPr="000B36AA">
        <w:t>i globaliseringens tidevarv, till förmån för ett EU som i alltför stor utsträckning ska föra Sveriges talan. Vi är övertygade om att en stark svensk röst kommer att behövas i Afrika också i framtiden.</w:t>
      </w:r>
    </w:p>
    <w:p w:rsidR="001D6E4B" w:rsidRPr="000B36AA" w:rsidRDefault="001D6E4B">
      <w:pPr>
        <w:pStyle w:val="Rubrik1"/>
        <w:numPr>
          <w:ilvl w:val="0"/>
          <w:numId w:val="0"/>
        </w:numPr>
        <w:shd w:val="clear" w:color="000000" w:fill="auto"/>
        <w:rPr>
          <w:szCs w:val="32"/>
        </w:rPr>
      </w:pPr>
      <w:bookmarkStart w:id="22" w:name="_Toc194214149"/>
      <w:bookmarkStart w:id="23" w:name="_Toc194216991"/>
      <w:bookmarkStart w:id="24" w:name="_Toc194225398"/>
      <w:bookmarkStart w:id="25" w:name="_Toc194298665"/>
      <w:bookmarkStart w:id="26" w:name="_Toc194723172"/>
      <w:r w:rsidRPr="000B36AA">
        <w:rPr>
          <w:szCs w:val="32"/>
        </w:rPr>
        <w:t>Ägandeskap – utveckling på Afrikas villkor</w:t>
      </w:r>
      <w:bookmarkEnd w:id="22"/>
      <w:bookmarkEnd w:id="23"/>
      <w:bookmarkEnd w:id="24"/>
      <w:bookmarkEnd w:id="25"/>
      <w:bookmarkEnd w:id="26"/>
    </w:p>
    <w:p w:rsidR="001D6E4B" w:rsidRPr="000B36AA" w:rsidRDefault="001D6E4B">
      <w:pPr>
        <w:shd w:val="clear" w:color="000000" w:fill="auto"/>
      </w:pPr>
      <w:r w:rsidRPr="000B36AA">
        <w:t>Vänsterpartiet anser att utvecklingssamarbetet ska utgå från mottagarnas prioriteringar, inte från våra egenintressen i nord eller som ett maktmedel mot mottagarna. Det kanske största hindret för utveckling i Afrika är, och har varit, att Afrika saknat makt över sina egna samhällen, sina naturtillgångar och sin utveckling. Många gånger har försök till fattigdomsbekämpning sl</w:t>
      </w:r>
      <w:r w:rsidRPr="000B36AA">
        <w:t>a</w:t>
      </w:r>
      <w:r w:rsidRPr="000B36AA">
        <w:t>gits sönder av omvärldens krav, multinationella företags plundring eller orät</w:t>
      </w:r>
      <w:r w:rsidRPr="000B36AA">
        <w:t>t</w:t>
      </w:r>
      <w:r w:rsidRPr="000B36AA">
        <w:t>visa handelsregler.</w:t>
      </w:r>
    </w:p>
    <w:p w:rsidR="001D6E4B" w:rsidRPr="000B36AA" w:rsidRDefault="001D6E4B">
      <w:pPr>
        <w:pStyle w:val="Normaltindrag"/>
        <w:shd w:val="clear" w:color="000000" w:fill="auto"/>
      </w:pPr>
      <w:r w:rsidRPr="000B36AA">
        <w:t>Trots att en förutsättning för en framgångsrik fattigdomsbekämpning är att det politiska och ekonomiska självbestämmandet i Afrika ökar väljer rege</w:t>
      </w:r>
      <w:r w:rsidRPr="000B36AA">
        <w:t>r</w:t>
      </w:r>
      <w:r w:rsidRPr="000B36AA">
        <w:t>ingen att konsekvent beskriva Afrikas attraktionskraft i ekonomiska termer, utifrån utländska investeringar – inkluderat svenska sådana. Det handlar i alldeles för hög grad om våra möjligheter att etablera oss på den afrikanska kontinenten och i alldeles för liten utsträckning om afrikanernas egna möjli</w:t>
      </w:r>
      <w:r w:rsidRPr="000B36AA">
        <w:t>g</w:t>
      </w:r>
      <w:r w:rsidRPr="000B36AA">
        <w:t>heter att på sina villkor utveckla sin egen kontinent.</w:t>
      </w:r>
    </w:p>
    <w:p w:rsidR="001D6E4B" w:rsidRPr="000B36AA" w:rsidRDefault="001D6E4B">
      <w:pPr>
        <w:pStyle w:val="Normaltindrag"/>
        <w:shd w:val="clear" w:color="000000" w:fill="auto"/>
        <w:rPr>
          <w:b/>
        </w:rPr>
      </w:pPr>
      <w:r w:rsidRPr="000B36AA">
        <w:t>Varje land har sin egen historia och sin egen unika situation. Det finns inte endast en väg till utveckling. Därför måste besluten om landets utvecklin</w:t>
      </w:r>
      <w:r w:rsidRPr="000B36AA">
        <w:t>g tas av invånarna själva – detta är grunden för demokrati. Afrikas befolkning måste tillåtas att formulera sina egna mål och visioner och styra sin egen utveckling. Allt utvecklingssamarbete ska utgå från respektive mottagarlands egna behov. Det ska respektera dess suveränitet och inte förknippas med politiska eller ekonomiska villkor. Så är långt ifrån fallet i dag. Ett tydligt exempel är de omfattande krav på makroekonomiska reformer som IMF och Världsbanken ställer på Afrika, s.k. konditionalitet.</w:t>
      </w:r>
      <w:r w:rsidRPr="000B36AA">
        <w:rPr>
          <w:b/>
        </w:rPr>
        <w:t xml:space="preserve"> </w:t>
      </w:r>
      <w:r w:rsidRPr="000B36AA">
        <w:t>Trots</w:t>
      </w:r>
      <w:r w:rsidRPr="000B36AA">
        <w:t xml:space="preserve"> att kritiken varit omfattande från många afrikanska länder mot IMF:s och Världsbankens ag</w:t>
      </w:r>
      <w:r w:rsidRPr="000B36AA">
        <w:t>e</w:t>
      </w:r>
      <w:r w:rsidRPr="000B36AA">
        <w:t>rande väljer regeringen att i skrivelsen beskriva dessa institutioner endast i positiva termer. Vår syn på detta beskrivs vidare i motionen IMF och Värld</w:t>
      </w:r>
      <w:r w:rsidRPr="000B36AA">
        <w:t>s</w:t>
      </w:r>
      <w:r w:rsidRPr="000B36AA">
        <w:t>banken 2007/08:U226.</w:t>
      </w:r>
    </w:p>
    <w:p w:rsidR="001D6E4B" w:rsidRPr="000B36AA" w:rsidRDefault="001D6E4B">
      <w:pPr>
        <w:pStyle w:val="Normaltindrag"/>
        <w:shd w:val="clear" w:color="000000" w:fill="auto"/>
      </w:pPr>
      <w:r w:rsidRPr="000B36AA">
        <w:t>Det afrikanska ägandeskapet för alla delar av utvecklingspolitiken ska vara grunden för Sveriges Afrikapolitik. Detta bör riksdagen som sin mening ge regeringen till känna.</w:t>
      </w:r>
    </w:p>
    <w:p w:rsidR="001D6E4B" w:rsidRPr="000B36AA" w:rsidRDefault="001D6E4B">
      <w:pPr>
        <w:pStyle w:val="Rubrik1"/>
        <w:numPr>
          <w:ilvl w:val="0"/>
          <w:numId w:val="0"/>
        </w:numPr>
        <w:shd w:val="clear" w:color="000000" w:fill="auto"/>
      </w:pPr>
      <w:bookmarkStart w:id="27" w:name="_Toc193701710"/>
      <w:bookmarkStart w:id="28" w:name="_Toc193701795"/>
      <w:bookmarkStart w:id="29" w:name="_Toc193774744"/>
      <w:bookmarkStart w:id="30" w:name="_Toc194214150"/>
      <w:bookmarkStart w:id="31" w:name="_Toc194216992"/>
      <w:bookmarkStart w:id="32" w:name="_Toc194225399"/>
      <w:bookmarkStart w:id="33" w:name="_Toc194298666"/>
      <w:bookmarkStart w:id="34" w:name="_Toc194723173"/>
      <w:r w:rsidRPr="000B36AA">
        <w:t>Handel och ekonomisk tillväxt</w:t>
      </w:r>
      <w:bookmarkEnd w:id="27"/>
      <w:bookmarkEnd w:id="28"/>
      <w:bookmarkEnd w:id="29"/>
      <w:bookmarkEnd w:id="30"/>
      <w:bookmarkEnd w:id="31"/>
      <w:bookmarkEnd w:id="32"/>
      <w:bookmarkEnd w:id="33"/>
      <w:bookmarkEnd w:id="34"/>
    </w:p>
    <w:p w:rsidR="001D6E4B" w:rsidRPr="000B36AA" w:rsidRDefault="001D6E4B">
      <w:pPr>
        <w:pStyle w:val="Rubrik2"/>
        <w:numPr>
          <w:ilvl w:val="0"/>
          <w:numId w:val="0"/>
        </w:numPr>
        <w:shd w:val="clear" w:color="000000" w:fill="auto"/>
        <w:spacing w:before="120"/>
      </w:pPr>
      <w:bookmarkStart w:id="35" w:name="_Toc193701711"/>
      <w:bookmarkStart w:id="36" w:name="_Toc193701796"/>
      <w:bookmarkStart w:id="37" w:name="_Toc193774745"/>
      <w:bookmarkStart w:id="38" w:name="_Toc194214151"/>
      <w:bookmarkStart w:id="39" w:name="_Toc194216993"/>
      <w:bookmarkStart w:id="40" w:name="_Toc194225400"/>
      <w:bookmarkStart w:id="41" w:name="_Toc194298667"/>
      <w:bookmarkStart w:id="42" w:name="_Toc194723174"/>
      <w:r w:rsidRPr="000B36AA">
        <w:t>Kvinnor och handelsavtal</w:t>
      </w:r>
      <w:bookmarkEnd w:id="35"/>
      <w:bookmarkEnd w:id="36"/>
      <w:bookmarkEnd w:id="37"/>
      <w:bookmarkEnd w:id="38"/>
      <w:bookmarkEnd w:id="39"/>
      <w:bookmarkEnd w:id="40"/>
      <w:bookmarkEnd w:id="41"/>
      <w:bookmarkEnd w:id="42"/>
    </w:p>
    <w:p w:rsidR="001D6E4B" w:rsidRPr="000B36AA" w:rsidRDefault="001D6E4B">
      <w:pPr>
        <w:shd w:val="clear" w:color="000000" w:fill="auto"/>
      </w:pPr>
      <w:r w:rsidRPr="000B36AA">
        <w:t>I de många avsnitt i skrivelsen som på ett eller annat sätt berör den internati</w:t>
      </w:r>
      <w:r w:rsidRPr="000B36AA">
        <w:t>o</w:t>
      </w:r>
      <w:r w:rsidRPr="000B36AA">
        <w:t>nella handeln och dess olika avtal lyser könsmaktsanalysen med sin frånvaro. Med tanke på att det tidigare visat sig att handelsliberaliseringar har betydligt mer negativa effekter för företag ägda av kvinnor än företag ägda av män, på grund av att de kvinnliga företagarna ofta har sämre tillgångar till kapital och krediter, anser Vänsterpartiet inte att detta är acceptabelt. Kortfattat så påve</w:t>
      </w:r>
      <w:r w:rsidRPr="000B36AA">
        <w:t>r</w:t>
      </w:r>
      <w:r w:rsidRPr="000B36AA">
        <w:t xml:space="preserve">kas män och kvinnor på olika sätt när handelsreglerna förändras, eftersom roller och ansvar i ekonomin generellt </w:t>
      </w:r>
      <w:r w:rsidRPr="000B36AA">
        <w:t>ser olika ut.</w:t>
      </w:r>
    </w:p>
    <w:p w:rsidR="001D6E4B" w:rsidRPr="000B36AA" w:rsidRDefault="001D6E4B">
      <w:pPr>
        <w:pStyle w:val="Normaltindrag"/>
        <w:shd w:val="clear" w:color="000000" w:fill="auto"/>
        <w:rPr>
          <w:szCs w:val="24"/>
        </w:rPr>
      </w:pPr>
      <w:r w:rsidRPr="000B36AA">
        <w:t>Vänsterpartiet menar att regeringen i skrivelsen inte intresserar sig näm</w:t>
      </w:r>
      <w:r w:rsidRPr="000B36AA">
        <w:t>n</w:t>
      </w:r>
      <w:r w:rsidRPr="000B36AA">
        <w:t>värt för hur nya handelsavtal förhåller sig till konventionen om avskaffande av all slags diskriminering av kvinnor, trots att man säger sig prioritera jä</w:t>
      </w:r>
      <w:r w:rsidRPr="000B36AA">
        <w:t>m</w:t>
      </w:r>
      <w:r w:rsidRPr="000B36AA">
        <w:t>ställdhet i utvecklingsarbetet. Sverige borde vara ett föregångsland med målet att påverka förhandlingar och nya handelsavtal internationellt så att dessa inkluderar en analys av hur avtalen påverkar kvinnor. Se vidare Vänsterpart</w:t>
      </w:r>
      <w:r w:rsidRPr="000B36AA">
        <w:t>i</w:t>
      </w:r>
      <w:r w:rsidRPr="000B36AA">
        <w:t xml:space="preserve">ets motion 2007/08:U251. </w:t>
      </w:r>
      <w:bookmarkStart w:id="43" w:name="_Toc193701712"/>
      <w:bookmarkStart w:id="44" w:name="_Toc193701797"/>
      <w:bookmarkStart w:id="45" w:name="_Toc193774746"/>
      <w:r w:rsidRPr="000B36AA">
        <w:rPr>
          <w:szCs w:val="24"/>
        </w:rPr>
        <w:t>Sverige ska därför som enskild stat och inom r</w:t>
      </w:r>
      <w:r w:rsidRPr="000B36AA">
        <w:rPr>
          <w:szCs w:val="24"/>
        </w:rPr>
        <w:t>a</w:t>
      </w:r>
      <w:r w:rsidRPr="000B36AA">
        <w:rPr>
          <w:szCs w:val="24"/>
        </w:rPr>
        <w:t>men för EU och WTO verka för att alla förhandlingar o</w:t>
      </w:r>
      <w:r w:rsidRPr="000B36AA">
        <w:rPr>
          <w:szCs w:val="24"/>
        </w:rPr>
        <w:t>m nya handelsavtal som berör Afrika ska inkludera en analys av hur avtalet förhåller sig till ko</w:t>
      </w:r>
      <w:r w:rsidRPr="000B36AA">
        <w:rPr>
          <w:szCs w:val="24"/>
        </w:rPr>
        <w:t>n</w:t>
      </w:r>
      <w:r w:rsidRPr="000B36AA">
        <w:rPr>
          <w:szCs w:val="24"/>
        </w:rPr>
        <w:t>ventionen om avskaffande av all slags diskriminering av kvinnor. Detta bör riksdagen som sin mening ge regeringen till känna.</w:t>
      </w:r>
    </w:p>
    <w:p w:rsidR="001D6E4B" w:rsidRPr="000B36AA" w:rsidRDefault="001D6E4B">
      <w:pPr>
        <w:pStyle w:val="Rubrik2"/>
        <w:numPr>
          <w:ilvl w:val="0"/>
          <w:numId w:val="0"/>
        </w:numPr>
        <w:shd w:val="clear" w:color="000000" w:fill="auto"/>
      </w:pPr>
      <w:bookmarkStart w:id="46" w:name="_Toc194214152"/>
      <w:bookmarkStart w:id="47" w:name="_Toc194216994"/>
      <w:bookmarkStart w:id="48" w:name="_Toc194225401"/>
      <w:bookmarkStart w:id="49" w:name="_Toc194298668"/>
      <w:bookmarkStart w:id="50" w:name="_Toc194723175"/>
      <w:r w:rsidRPr="000B36AA">
        <w:t>Ekonomisk tillväxt</w:t>
      </w:r>
      <w:bookmarkEnd w:id="43"/>
      <w:bookmarkEnd w:id="44"/>
      <w:bookmarkEnd w:id="45"/>
      <w:bookmarkEnd w:id="46"/>
      <w:bookmarkEnd w:id="47"/>
      <w:bookmarkEnd w:id="48"/>
      <w:bookmarkEnd w:id="49"/>
      <w:bookmarkEnd w:id="50"/>
    </w:p>
    <w:p w:rsidR="001D6E4B" w:rsidRPr="000B36AA" w:rsidRDefault="001D6E4B">
      <w:pPr>
        <w:shd w:val="clear" w:color="000000" w:fill="auto"/>
      </w:pPr>
      <w:r w:rsidRPr="000B36AA">
        <w:t>I skrivelse 2007/08:67 har handelsfrågorna ensidigt fått spela en avgörande roll för Afrikas framtid. Bitvis ges intrycket att frihandelsavtal ensamt är lösningen på näst intill allt.</w:t>
      </w:r>
    </w:p>
    <w:p w:rsidR="001D6E4B" w:rsidRPr="000B36AA" w:rsidRDefault="001D6E4B">
      <w:pPr>
        <w:pStyle w:val="Normaltindrag"/>
        <w:shd w:val="clear" w:color="000000" w:fill="auto"/>
      </w:pPr>
      <w:r w:rsidRPr="000B36AA">
        <w:t>Regeringens påstående att den nya Afrikapolitiken har ett brett angrepp</w:t>
      </w:r>
      <w:r w:rsidRPr="000B36AA">
        <w:t>s</w:t>
      </w:r>
      <w:r w:rsidRPr="000B36AA">
        <w:t>sätt stämmer illa då det gäller perspektiven på frihandelsavtal och ekonomisk tillväxt. I detta har man ett allt annat än vidgat perspektiv. Det ”breda a</w:t>
      </w:r>
      <w:r w:rsidRPr="000B36AA">
        <w:t>n</w:t>
      </w:r>
      <w:r w:rsidRPr="000B36AA">
        <w:t>greppssätt” som regeringen talar om handlar i princip uteslutande om att man i en mening talar om att biståndet förvisso är ”viktigt” men trots allt ”bara en del i vår relation till Afrika”. Synen på, och värdet med, tillväxt har man inte utvecklat, och analysen lyser med sin frånvaro när detta mantra oreflekterat upprepas genom skrivelsen.</w:t>
      </w:r>
    </w:p>
    <w:p w:rsidR="001D6E4B" w:rsidRPr="000B36AA" w:rsidRDefault="001D6E4B">
      <w:pPr>
        <w:pStyle w:val="Normaltindrag"/>
        <w:shd w:val="clear" w:color="000000" w:fill="auto"/>
      </w:pPr>
      <w:r w:rsidRPr="000B36AA">
        <w:t>I kapitel 2, a</w:t>
      </w:r>
      <w:r w:rsidRPr="000B36AA">
        <w:t>vsnittet Tillväxt och utveckling i Afrika, säger man förvisso att ”sociala klyftor [riskerar] att skapa spänningar som i sin tur hotar tillvä</w:t>
      </w:r>
      <w:r w:rsidRPr="000B36AA">
        <w:t>x</w:t>
      </w:r>
      <w:r w:rsidRPr="000B36AA">
        <w:t>tens förutsättningar”. Ett resonemang kring detta hade varit intressant, men man väljer i stället att snabbt avsluta diskussionen genom att konstatera att ”den nuvarande utvecklingen inger regeringen stort hopp”. Budskapet är genomgående att ekonomisk tillväxt bekämpar fattigdom och höga tillväx</w:t>
      </w:r>
      <w:r w:rsidRPr="000B36AA">
        <w:t>t</w:t>
      </w:r>
      <w:r w:rsidRPr="000B36AA">
        <w:t>siffror indikerar utveckling.</w:t>
      </w:r>
    </w:p>
    <w:p w:rsidR="001D6E4B" w:rsidRPr="000B36AA" w:rsidRDefault="001D6E4B">
      <w:pPr>
        <w:pStyle w:val="Normaltindrag"/>
        <w:shd w:val="clear" w:color="000000" w:fill="auto"/>
      </w:pPr>
      <w:r w:rsidRPr="000B36AA">
        <w:t>Vänsterpartiet kan inte ställa upp på en så</w:t>
      </w:r>
      <w:r w:rsidRPr="000B36AA">
        <w:t>dan förenklad bild av verkligh</w:t>
      </w:r>
      <w:r w:rsidRPr="000B36AA">
        <w:t>e</w:t>
      </w:r>
      <w:r w:rsidRPr="000B36AA">
        <w:t>ten. Vi anser att det är ett misstag av regeringen att lägga så liten tyngd på vikten av fördelningspolitik. Ekonomisk tillväxt i sig är inte så intressant eftersom den ensam inte kommer att lösa fattigdomsproblemet. En förutsät</w:t>
      </w:r>
      <w:r w:rsidRPr="000B36AA">
        <w:t>t</w:t>
      </w:r>
      <w:r w:rsidRPr="000B36AA">
        <w:t>ning är att resurser omfördelas: Det behövs medvetna strategier från afrikan</w:t>
      </w:r>
      <w:r w:rsidRPr="000B36AA">
        <w:t>s</w:t>
      </w:r>
      <w:r w:rsidRPr="000B36AA">
        <w:t>ka stater, biståndsgivare och internationella aktörer, men också ett stöd för oberoende fackliga organisationer i Afrika som skulle kunna spela en avg</w:t>
      </w:r>
      <w:r w:rsidRPr="000B36AA">
        <w:t>ö</w:t>
      </w:r>
      <w:r w:rsidRPr="000B36AA">
        <w:t>rande roll i arbetet med</w:t>
      </w:r>
      <w:r w:rsidRPr="000B36AA">
        <w:t xml:space="preserve"> en mer rättvis fördelning av resurserna inom Afrika. Även med en hög tillväxt är risken stor att en ytterst begränsad del av medlen når de fattigaste, som i vissa delar av Afrika kan utgöra mycket stora delar av befolkningen. </w:t>
      </w:r>
      <w:r w:rsidRPr="000B36AA">
        <w:rPr>
          <w:szCs w:val="24"/>
        </w:rPr>
        <w:t>Ett exempel på detta är Angola, där den ekonomiska tillväxten det senaste året legat på 14 % och stats</w:t>
      </w:r>
      <w:r w:rsidRPr="000B36AA">
        <w:rPr>
          <w:bCs/>
          <w:szCs w:val="24"/>
        </w:rPr>
        <w:t xml:space="preserve">budgeten har ökat </w:t>
      </w:r>
      <w:r w:rsidRPr="000B36AA">
        <w:rPr>
          <w:szCs w:val="24"/>
        </w:rPr>
        <w:t>med 183 % sedan 2005. Tillväxten har dock inte avspeglat sig i den sociala utvecklingen. Mer än vart fjärde barn dör fortfarande före fem års ålder, vilket är näst h</w:t>
      </w:r>
      <w:r w:rsidRPr="000B36AA">
        <w:rPr>
          <w:szCs w:val="24"/>
        </w:rPr>
        <w:t xml:space="preserve">ögst i världen, och undernäringen ligger på en nivå som är jämförbar med södra Sudans. </w:t>
      </w:r>
      <w:r w:rsidRPr="000B36AA">
        <w:t>Till detta förhåller sig regeringen mycket okritisk. Man nämner knappt med något ord att en fördelningspolitik, i kombination med kunskap, är nödvändig om tillväxten ska vara till godo för fler än få.</w:t>
      </w:r>
    </w:p>
    <w:p w:rsidR="001D6E4B" w:rsidRPr="000B36AA" w:rsidRDefault="001D6E4B">
      <w:pPr>
        <w:pStyle w:val="Normaltindrag"/>
        <w:shd w:val="clear" w:color="000000" w:fill="auto"/>
      </w:pPr>
      <w:r w:rsidRPr="000B36AA">
        <w:t>Det är ett faktum att stora delar av Afrika inte kommer att uppnå FN:s åtta millenniemål om utvecklingen fortsätter som i dag, men regeringen väljer alltså trots detta att oreflekterat se en procentuell tillväxt som den vikt</w:t>
      </w:r>
      <w:r w:rsidRPr="000B36AA">
        <w:t>igaste delen av fattigdomsbekämpning. Inom ramen för ekonomiskt samarbete må</w:t>
      </w:r>
      <w:r w:rsidRPr="000B36AA">
        <w:t>s</w:t>
      </w:r>
      <w:r w:rsidRPr="000B36AA">
        <w:t>te arbetet med en jämnare och mer rättvis fördelning av resurser inom Afrika vara en central och bärande del. Detta bör riksdagen som sin mening ge rege</w:t>
      </w:r>
      <w:r w:rsidRPr="000B36AA">
        <w:t>r</w:t>
      </w:r>
      <w:r w:rsidRPr="000B36AA">
        <w:t>ingen till känna.</w:t>
      </w:r>
    </w:p>
    <w:p w:rsidR="001D6E4B" w:rsidRPr="000B36AA" w:rsidRDefault="001D6E4B">
      <w:pPr>
        <w:pStyle w:val="Rubrik2"/>
        <w:numPr>
          <w:ilvl w:val="0"/>
          <w:numId w:val="0"/>
        </w:numPr>
        <w:shd w:val="clear" w:color="000000" w:fill="auto"/>
      </w:pPr>
      <w:bookmarkStart w:id="51" w:name="_Toc193701713"/>
      <w:bookmarkStart w:id="52" w:name="_Toc193701798"/>
      <w:bookmarkStart w:id="53" w:name="_Toc193774747"/>
      <w:bookmarkStart w:id="54" w:name="_Toc194214153"/>
      <w:bookmarkStart w:id="55" w:name="_Toc194216995"/>
      <w:bookmarkStart w:id="56" w:name="_Toc194225402"/>
      <w:bookmarkStart w:id="57" w:name="_Toc194298669"/>
      <w:bookmarkStart w:id="58" w:name="_Toc194723176"/>
      <w:r w:rsidRPr="000B36AA">
        <w:t>EPA-avtal</w:t>
      </w:r>
      <w:bookmarkEnd w:id="51"/>
      <w:bookmarkEnd w:id="52"/>
      <w:bookmarkEnd w:id="53"/>
      <w:bookmarkEnd w:id="54"/>
      <w:bookmarkEnd w:id="55"/>
      <w:bookmarkEnd w:id="56"/>
      <w:bookmarkEnd w:id="57"/>
      <w:bookmarkEnd w:id="58"/>
    </w:p>
    <w:p w:rsidR="001D6E4B" w:rsidRPr="000B36AA" w:rsidRDefault="001D6E4B">
      <w:pPr>
        <w:shd w:val="clear" w:color="000000" w:fill="auto"/>
      </w:pPr>
      <w:r w:rsidRPr="000B36AA">
        <w:t>Med hänvisning till att afrikanska levnadsförhållanden har förbättras och tillväxten tilltagit vill regeringen bedriva en Afrikapolitik där Afrika har full del i det globala politiska och ekonomiska samarbetet. Vid ett flertal tillfällen påpekar man att det är möjligheten att dra nytta av globaliseringens potential som ska utveckla de afrikanska ekonomierna. Inte minst är det EPA-avtalen som kommer att utgöra ett kraftfullt instrument för ökad handel och investe</w:t>
      </w:r>
      <w:r w:rsidRPr="000B36AA">
        <w:t>r</w:t>
      </w:r>
      <w:r w:rsidRPr="000B36AA">
        <w:t>ingar. Ökad handel kan avtalen säkert leda till, men frågan är vem denna handel kommer att gynna.</w:t>
      </w:r>
    </w:p>
    <w:p w:rsidR="001D6E4B" w:rsidRPr="000B36AA" w:rsidRDefault="001D6E4B">
      <w:pPr>
        <w:pStyle w:val="Normaltindrag"/>
        <w:shd w:val="clear" w:color="000000" w:fill="auto"/>
      </w:pPr>
      <w:r w:rsidRPr="000B36AA">
        <w:t>Att Afrika har full del i det globala politiska och ekonomiska samarbetet är i sig naturligtvis positivt. Om avtalen innebär att alla konkurrerar på samma villkor i denna globalisering har man glömt bort att det ekonomiska samarb</w:t>
      </w:r>
      <w:r w:rsidRPr="000B36AA">
        <w:t>e</w:t>
      </w:r>
      <w:r w:rsidRPr="000B36AA">
        <w:t>tet faktiskt sker på olika villkor, hur lite man än önskar att det vore så. Försök att ingå ömsesidiga avtal mellan regioner med så olika ekonomiska förutsät</w:t>
      </w:r>
      <w:r w:rsidRPr="000B36AA">
        <w:t>t</w:t>
      </w:r>
      <w:r w:rsidRPr="000B36AA">
        <w:t>ningar som EU och AVS-länderna i Afrika har visat sig vara en ekvation som inte går ihop.</w:t>
      </w:r>
    </w:p>
    <w:p w:rsidR="001D6E4B" w:rsidRPr="000B36AA" w:rsidRDefault="001D6E4B">
      <w:pPr>
        <w:pStyle w:val="Normaltindrag"/>
        <w:shd w:val="clear" w:color="000000" w:fill="auto"/>
      </w:pPr>
      <w:r w:rsidRPr="000B36AA">
        <w:t>Regeringen hävdar i skrivelsen att EPA-avtalen är ”baserade på ömsesidig respekt” och ”inte minst tillvaratar afrikanska utvecklingsintressen”. Vänste</w:t>
      </w:r>
      <w:r w:rsidRPr="000B36AA">
        <w:t>r</w:t>
      </w:r>
      <w:r w:rsidRPr="000B36AA">
        <w:t>partiet menar att detta inte stämmer. Kritiken har varit massiv från de afr</w:t>
      </w:r>
      <w:r w:rsidRPr="000B36AA">
        <w:t>i</w:t>
      </w:r>
      <w:r w:rsidRPr="000B36AA">
        <w:t>kanska staterna, man har inte upplevt den ömsesidiga respekt som regeringen talar om, i stället menar man att EU på olika sätt försökt påtvinga Afrika ett handelsavtal man aldrig velat ha. Om de ekonomiskt svaga AVS-länderna i Afrika tvingas att handla med länderna i Europeiska unionen på samma vil</w:t>
      </w:r>
      <w:r w:rsidRPr="000B36AA">
        <w:t>l</w:t>
      </w:r>
      <w:r w:rsidRPr="000B36AA">
        <w:t>kor som alla andra länder innebär det ett kraftigt inkomstbortfall för dem.</w:t>
      </w:r>
    </w:p>
    <w:p w:rsidR="001D6E4B" w:rsidRPr="000B36AA" w:rsidRDefault="001D6E4B">
      <w:pPr>
        <w:pStyle w:val="Normaltindrag"/>
        <w:shd w:val="clear" w:color="000000" w:fill="auto"/>
      </w:pPr>
      <w:r w:rsidRPr="000B36AA">
        <w:t>D</w:t>
      </w:r>
      <w:r w:rsidRPr="000B36AA">
        <w:rPr>
          <w:spacing w:val="-2"/>
        </w:rPr>
        <w:t xml:space="preserve">en inkomstförlust som de afrikanska AVS-länderna kommer att drabbas av om man </w:t>
      </w:r>
      <w:r w:rsidRPr="000B36AA">
        <w:t>förlorar sina tidigare handelsfördelar kommer att innebära ett allva</w:t>
      </w:r>
      <w:r w:rsidRPr="000B36AA">
        <w:t>r</w:t>
      </w:r>
      <w:r w:rsidRPr="000B36AA">
        <w:t>ligt hot mot flera av länderna. För Afrikas del skulle ett sådant inkomstbor</w:t>
      </w:r>
      <w:r w:rsidRPr="000B36AA">
        <w:t>t</w:t>
      </w:r>
      <w:r w:rsidRPr="000B36AA">
        <w:t>fall betyda att man förlorar lika mycket på uteblivna handelsfördelar som hela EU-biståndet till Afrika. Vi anser att Sverige i stället bl.a. borde verka för att EU-kommissionen i större utsträckning lyssnar på de afrikanska staternas synpunkter i förhandlingarna om handelsavtal. Se vida</w:t>
      </w:r>
      <w:r w:rsidRPr="000B36AA">
        <w:t>re Vänsterpartiets m</w:t>
      </w:r>
      <w:r w:rsidRPr="000B36AA">
        <w:t>o</w:t>
      </w:r>
      <w:r w:rsidRPr="000B36AA">
        <w:t>tion 2007/08:U225.</w:t>
      </w:r>
    </w:p>
    <w:p w:rsidR="001D6E4B" w:rsidRPr="000B36AA" w:rsidRDefault="001D6E4B">
      <w:pPr>
        <w:pStyle w:val="Rubrik2"/>
        <w:numPr>
          <w:ilvl w:val="0"/>
          <w:numId w:val="0"/>
        </w:numPr>
        <w:shd w:val="clear" w:color="000000" w:fill="auto"/>
      </w:pPr>
      <w:bookmarkStart w:id="59" w:name="_Toc194225403"/>
      <w:bookmarkStart w:id="60" w:name="_Toc194298670"/>
      <w:bookmarkStart w:id="61" w:name="_Toc194723177"/>
      <w:bookmarkStart w:id="62" w:name="_Toc193701714"/>
      <w:bookmarkStart w:id="63" w:name="_Toc193701799"/>
      <w:bookmarkStart w:id="64" w:name="_Toc193774748"/>
      <w:bookmarkStart w:id="65" w:name="_Toc194214154"/>
      <w:bookmarkStart w:id="66" w:name="_Toc194216996"/>
      <w:r w:rsidRPr="000B36AA">
        <w:t>Korruption</w:t>
      </w:r>
      <w:bookmarkEnd w:id="59"/>
      <w:bookmarkEnd w:id="60"/>
      <w:bookmarkEnd w:id="61"/>
    </w:p>
    <w:p w:rsidR="001D6E4B" w:rsidRPr="000B36AA" w:rsidRDefault="001D6E4B">
      <w:pPr>
        <w:shd w:val="clear" w:color="000000" w:fill="auto"/>
      </w:pPr>
      <w:r w:rsidRPr="000B36AA">
        <w:t>Storskalig korruption är ofta knuten till internationella affärer. Vanligen är det bestickaren som tar initiativ och drar den största fördelen av en muttransa</w:t>
      </w:r>
      <w:r w:rsidRPr="000B36AA">
        <w:t>k</w:t>
      </w:r>
      <w:r w:rsidRPr="000B36AA">
        <w:t>tion. I kampen mot korruption räcker det därför inte med att straffa dem som tar emot mutor. Man måste också fråga varifrån pengarna kommer.</w:t>
      </w:r>
    </w:p>
    <w:p w:rsidR="001D6E4B" w:rsidRPr="000B36AA" w:rsidRDefault="001D6E4B">
      <w:pPr>
        <w:pStyle w:val="Normaltindrag"/>
        <w:shd w:val="clear" w:color="000000" w:fill="auto"/>
        <w:rPr>
          <w:szCs w:val="24"/>
        </w:rPr>
      </w:pPr>
      <w:r w:rsidRPr="000B36AA">
        <w:t xml:space="preserve">Regeringens skrivelse trycker starkt på att Sverige ska stödja afrikanska länder att själva ta ansvar för korruptionsbekämpningen. Det är förvisso bra, men det är ett problem att man helt väljer att inte nämna bestickarens ansvar. </w:t>
      </w:r>
      <w:r w:rsidRPr="000B36AA">
        <w:rPr>
          <w:color w:val="000000"/>
        </w:rPr>
        <w:t>Vänsterpartiet menar att en framgångsrik strategi kräver att man ser att ko</w:t>
      </w:r>
      <w:r w:rsidRPr="000B36AA">
        <w:rPr>
          <w:color w:val="000000"/>
        </w:rPr>
        <w:t>r</w:t>
      </w:r>
      <w:r w:rsidRPr="000B36AA">
        <w:rPr>
          <w:color w:val="000000"/>
        </w:rPr>
        <w:t>ruption förutsätter att både en givare och en tagare måste se sin del i korru</w:t>
      </w:r>
      <w:r w:rsidRPr="000B36AA">
        <w:rPr>
          <w:color w:val="000000"/>
        </w:rPr>
        <w:t>p</w:t>
      </w:r>
      <w:r w:rsidRPr="000B36AA">
        <w:rPr>
          <w:color w:val="000000"/>
        </w:rPr>
        <w:t xml:space="preserve">tionen i Afrika. </w:t>
      </w:r>
      <w:r w:rsidRPr="000B36AA">
        <w:t xml:space="preserve">I dag finns dessutom förutsättningar för krafttag i en bred allians, där inte bara det officiella Sverige </w:t>
      </w:r>
      <w:r w:rsidRPr="000B36AA">
        <w:rPr>
          <w:szCs w:val="24"/>
        </w:rPr>
        <w:t>utan också företag och näringsliv</w:t>
      </w:r>
      <w:r w:rsidRPr="000B36AA">
        <w:rPr>
          <w:szCs w:val="24"/>
        </w:rPr>
        <w:t>s</w:t>
      </w:r>
      <w:r w:rsidRPr="000B36AA">
        <w:rPr>
          <w:szCs w:val="24"/>
        </w:rPr>
        <w:t>organisationer kan spela en viktig roll. OECD har antagit en konvention mot bestickning av utländska offentliga företrädare. Om ett OECD-land följer konventionen kan bestickningsbrott beivras vid det e</w:t>
      </w:r>
      <w:r w:rsidRPr="000B36AA">
        <w:rPr>
          <w:szCs w:val="24"/>
        </w:rPr>
        <w:t>gna landets domstolar, oavsett var brottet begåtts.</w:t>
      </w:r>
    </w:p>
    <w:p w:rsidR="001D6E4B" w:rsidRPr="000B36AA" w:rsidRDefault="001D6E4B">
      <w:pPr>
        <w:pStyle w:val="Normaltindrag"/>
        <w:shd w:val="clear" w:color="000000" w:fill="auto"/>
      </w:pPr>
      <w:r w:rsidRPr="000B36AA">
        <w:t>Skrivelsen bör i betydligt större utsträckning rikta uppmärksamhet och å</w:t>
      </w:r>
      <w:r w:rsidRPr="000B36AA">
        <w:t>t</w:t>
      </w:r>
      <w:r w:rsidRPr="000B36AA">
        <w:t>gärder mot korruptionens källa, dvs. oftast den rika delen av världen då det gäller fall av grov bestickning. Detta bör riksdagen som sin mening ge rege</w:t>
      </w:r>
      <w:r w:rsidRPr="000B36AA">
        <w:t>r</w:t>
      </w:r>
      <w:r w:rsidRPr="000B36AA">
        <w:t>ingen till känna.</w:t>
      </w:r>
    </w:p>
    <w:p w:rsidR="001D6E4B" w:rsidRPr="000B36AA" w:rsidRDefault="001D6E4B">
      <w:pPr>
        <w:pStyle w:val="Rubrik1"/>
        <w:numPr>
          <w:ilvl w:val="0"/>
          <w:numId w:val="0"/>
        </w:numPr>
        <w:shd w:val="clear" w:color="000000" w:fill="auto"/>
      </w:pPr>
      <w:bookmarkStart w:id="67" w:name="_Toc194225404"/>
      <w:bookmarkStart w:id="68" w:name="_Toc194298671"/>
      <w:bookmarkStart w:id="69" w:name="_Toc194723178"/>
      <w:r w:rsidRPr="000B36AA">
        <w:t>Mänskliga rättigheter</w:t>
      </w:r>
      <w:bookmarkEnd w:id="62"/>
      <w:bookmarkEnd w:id="63"/>
      <w:bookmarkEnd w:id="64"/>
      <w:bookmarkEnd w:id="65"/>
      <w:bookmarkEnd w:id="66"/>
      <w:bookmarkEnd w:id="67"/>
      <w:bookmarkEnd w:id="68"/>
      <w:bookmarkEnd w:id="69"/>
    </w:p>
    <w:p w:rsidR="001D6E4B" w:rsidRPr="000B36AA" w:rsidRDefault="001D6E4B">
      <w:pPr>
        <w:pStyle w:val="Normaltindrag"/>
        <w:shd w:val="clear" w:color="000000" w:fill="auto"/>
        <w:spacing w:before="125"/>
        <w:ind w:firstLine="0"/>
      </w:pPr>
      <w:r w:rsidRPr="000B36AA">
        <w:t>Regeringens beskrivning av hur demokratins spridning på den afrikanska kontinenten har ökat de senaste tio åren är korrekt. Förutsättningarna för det civila samhället har förbättrats något, och fler fria val har genomförts. Natu</w:t>
      </w:r>
      <w:r w:rsidRPr="000B36AA">
        <w:t>r</w:t>
      </w:r>
      <w:r w:rsidRPr="000B36AA">
        <w:t>ligtvis finns undantag och några av dessa omnämns också i skrivelsen. Vän</w:t>
      </w:r>
      <w:r w:rsidRPr="000B36AA">
        <w:t>s</w:t>
      </w:r>
      <w:r w:rsidRPr="000B36AA">
        <w:t>terpartiet håller med regeringen om att främjandet av demokrati och respekt för de mänskliga rättigheterna är en förutsättning för en hållbar och rättvis utveckling. Likaså att en grundpelare i svensk utrikespolitik ska vara att b</w:t>
      </w:r>
      <w:r w:rsidRPr="000B36AA">
        <w:t>e</w:t>
      </w:r>
      <w:r w:rsidRPr="000B36AA">
        <w:t>kämpa alla former av förtryck, främja demokrati och respekt för de mänskliga rättigheterna och folkrätten. Vi tycker självklart också att det är positivt att regeringen vill verka för stärkta mänskliga rätt</w:t>
      </w:r>
      <w:r w:rsidRPr="000B36AA">
        <w:t>igheter och demokratiska stru</w:t>
      </w:r>
      <w:r w:rsidRPr="000B36AA">
        <w:t>k</w:t>
      </w:r>
      <w:r w:rsidRPr="000B36AA">
        <w:t>turer i Afrika.</w:t>
      </w:r>
    </w:p>
    <w:p w:rsidR="001D6E4B" w:rsidRPr="000B36AA" w:rsidRDefault="001D6E4B">
      <w:pPr>
        <w:pStyle w:val="Normaltindrag"/>
        <w:shd w:val="clear" w:color="000000" w:fill="auto"/>
      </w:pPr>
      <w:r w:rsidRPr="000B36AA">
        <w:t xml:space="preserve">Mötesfrihet, organisationsfrihet, strejkrätt, yttrandefrihet samt allmänna, fria och hemliga val är nödvändiga </w:t>
      </w:r>
      <w:r w:rsidRPr="000B36AA">
        <w:rPr>
          <w:spacing w:val="-4"/>
        </w:rPr>
        <w:t>beståndsdelar i varje demokratiskt samhälle. Detta är mä</w:t>
      </w:r>
      <w:r w:rsidRPr="000B36AA">
        <w:t>nskliga rättigheter som inte får kränkas. Men mänskliga rättigh</w:t>
      </w:r>
      <w:r w:rsidRPr="000B36AA">
        <w:t>e</w:t>
      </w:r>
      <w:r w:rsidRPr="000B36AA">
        <w:t xml:space="preserve">ter, enligt </w:t>
      </w:r>
      <w:r w:rsidRPr="000B36AA">
        <w:rPr>
          <w:spacing w:val="-4"/>
        </w:rPr>
        <w:t xml:space="preserve">FN-deklarationen, </w:t>
      </w:r>
      <w:r w:rsidRPr="000B36AA">
        <w:t>behandlar inte enbart demokratiska fri- och rä</w:t>
      </w:r>
      <w:r w:rsidRPr="000B36AA">
        <w:t>t</w:t>
      </w:r>
      <w:r w:rsidRPr="000B36AA">
        <w:t>tigheter. Lika stor vikt läggs vid sociala framsteg, förbättrade levnadsvillkor och mäns och kvinnors lika rättigheter. Det innebär att rätten till arbete, u</w:t>
      </w:r>
      <w:r w:rsidRPr="000B36AA">
        <w:t>t</w:t>
      </w:r>
      <w:r w:rsidRPr="000B36AA">
        <w:t>bildning, bostad, vård etc. är nödvändig för ett människovärdigt liv och ett demokratiskt samhälle. Fattigdom är ett brott mot mänskliga rättigheter, och kvi</w:t>
      </w:r>
      <w:r w:rsidRPr="000B36AA">
        <w:t>nnor och flickor är överrepresenterade bland de allra fattigaste i Afrika. Att 1 av 22 kvinnor dör av graviditets- eller förlossningsrelaterade skador är ett brott mot mänskliga rättigheter.</w:t>
      </w:r>
    </w:p>
    <w:p w:rsidR="001D6E4B" w:rsidRPr="000B36AA" w:rsidRDefault="001D6E4B">
      <w:pPr>
        <w:pStyle w:val="Normaltindrag"/>
        <w:shd w:val="clear" w:color="000000" w:fill="auto"/>
      </w:pPr>
      <w:r w:rsidRPr="000B36AA">
        <w:t>I inledningen till stycke 4.3, Demokrati och mänskliga rättigheter – föru</w:t>
      </w:r>
      <w:r w:rsidRPr="000B36AA">
        <w:t>t</w:t>
      </w:r>
      <w:r w:rsidRPr="000B36AA">
        <w:t>sättningar för utveckling, citerar regeringen delar av FN:s konvention om mänskliga rättigheter och nämner därmed även den mer socialt inriktade d</w:t>
      </w:r>
      <w:r w:rsidRPr="000B36AA">
        <w:t>e</w:t>
      </w:r>
      <w:r w:rsidRPr="000B36AA">
        <w:t>len av konventionen. Tyvärr återkommer man efter detta inte mer till denna aspekt av rättigheterna, varken då det gäller problemanalys eller då det gäller åtgärder, något som Vänsterpartiet beklagar.</w:t>
      </w:r>
    </w:p>
    <w:p w:rsidR="001D6E4B" w:rsidRPr="000B36AA" w:rsidRDefault="001D6E4B">
      <w:pPr>
        <w:pStyle w:val="Normaltindrag"/>
        <w:shd w:val="clear" w:color="000000" w:fill="auto"/>
      </w:pPr>
      <w:r w:rsidRPr="000B36AA">
        <w:t>Av denna anledning blir det t.ex. svårt att förstå vilka kriterier regeringen sätter upp när man talar om att man ska ”undersöka möjligheterna till partne</w:t>
      </w:r>
      <w:r w:rsidRPr="000B36AA">
        <w:t>r</w:t>
      </w:r>
      <w:r w:rsidRPr="000B36AA">
        <w:t>skap” med länder som uppnått ”en god nivå på demokrati och respekt för mänskliga rättigheter”. Det framgår inte hur brist på utbildning, bostäder, mat etc. påverkar det partnerskap som regeringen talar om.</w:t>
      </w:r>
    </w:p>
    <w:p w:rsidR="001D6E4B" w:rsidRPr="000B36AA" w:rsidRDefault="001D6E4B">
      <w:pPr>
        <w:pStyle w:val="Normaltindrag"/>
        <w:shd w:val="clear" w:color="000000" w:fill="auto"/>
      </w:pPr>
      <w:r w:rsidRPr="000B36AA">
        <w:t>Ett framgångsrikt arbete med att stärka respekten för de mänskliga rätti</w:t>
      </w:r>
      <w:r w:rsidRPr="000B36AA">
        <w:t>g</w:t>
      </w:r>
      <w:r w:rsidRPr="000B36AA">
        <w:t>heterna måste baseras på insikten att mänskliga rättigheter är odelbara och universella och inte kan behandlas som ett smörgåsbord. Sverige bör därför i alla strategier som rör mänskliga rättigheter i Afrika utgå från FN:s allmänna deklaration om de mänskliga rättigheter och MR-konventioner som inkluderar såväl politiska som ekonomiska och sociala rättigheter. Det bör riksdagen som sin mening ge regeringen till känna.</w:t>
      </w:r>
    </w:p>
    <w:p w:rsidR="001D6E4B" w:rsidRPr="000B36AA" w:rsidRDefault="001D6E4B">
      <w:pPr>
        <w:pStyle w:val="Rubrik1"/>
        <w:numPr>
          <w:ilvl w:val="0"/>
          <w:numId w:val="0"/>
        </w:numPr>
        <w:shd w:val="clear" w:color="000000" w:fill="auto"/>
      </w:pPr>
      <w:bookmarkStart w:id="70" w:name="_Toc194216997"/>
      <w:bookmarkStart w:id="71" w:name="_Toc194225405"/>
      <w:bookmarkStart w:id="72" w:name="_Toc194298672"/>
      <w:bookmarkStart w:id="73" w:name="_Toc194723179"/>
      <w:r w:rsidRPr="000B36AA">
        <w:t>Fred och säkerhet</w:t>
      </w:r>
      <w:bookmarkEnd w:id="70"/>
      <w:bookmarkEnd w:id="71"/>
      <w:bookmarkEnd w:id="72"/>
      <w:bookmarkEnd w:id="73"/>
    </w:p>
    <w:p w:rsidR="001D6E4B" w:rsidRPr="000B36AA" w:rsidRDefault="001D6E4B">
      <w:pPr>
        <w:pStyle w:val="Normaltindrag"/>
        <w:shd w:val="clear" w:color="000000" w:fill="auto"/>
        <w:spacing w:before="125"/>
        <w:ind w:firstLine="0"/>
      </w:pPr>
      <w:r w:rsidRPr="000B36AA">
        <w:t>I skrivelsens avsnitt 4.2, Fred och säkerhet i en</w:t>
      </w:r>
      <w:r w:rsidRPr="000B36AA">
        <w:rPr>
          <w:szCs w:val="24"/>
        </w:rPr>
        <w:t xml:space="preserve"> ny regional kontext, skriver regeringen att ”ansvaret för att skapa fred och säkerhet och skydda den afr</w:t>
      </w:r>
      <w:r w:rsidRPr="000B36AA">
        <w:rPr>
          <w:szCs w:val="24"/>
        </w:rPr>
        <w:t>i</w:t>
      </w:r>
      <w:r w:rsidRPr="000B36AA">
        <w:rPr>
          <w:szCs w:val="24"/>
        </w:rPr>
        <w:t>kanska befolkningen är i första hand de afrikanska regeringarnas”. Detta är självklart sant, men regeringen väljer samtidigt att blunda för omvärldens ansvar för fred och säkerhet i Afrika.</w:t>
      </w:r>
      <w:r w:rsidRPr="000B36AA">
        <w:rPr>
          <w:b/>
          <w:szCs w:val="24"/>
        </w:rPr>
        <w:t xml:space="preserve"> </w:t>
      </w:r>
      <w:r w:rsidRPr="000B36AA">
        <w:rPr>
          <w:szCs w:val="24"/>
        </w:rPr>
        <w:t>Man nämner inte med ett ord att en stor del av de vapen som möjliggör konflikter i Afrika tillverkas utanför Afrika. Inte heller nämner man att icke-afrikanska länder och företag varit, och är, starkt pådrivande bako</w:t>
      </w:r>
      <w:r w:rsidRPr="000B36AA">
        <w:rPr>
          <w:szCs w:val="24"/>
        </w:rPr>
        <w:t>m konflikter i Afrika.</w:t>
      </w:r>
      <w:r w:rsidRPr="000B36AA">
        <w:rPr>
          <w:b/>
          <w:szCs w:val="24"/>
        </w:rPr>
        <w:t xml:space="preserve"> </w:t>
      </w:r>
      <w:r w:rsidRPr="000B36AA">
        <w:rPr>
          <w:szCs w:val="24"/>
        </w:rPr>
        <w:t>Ett av flera exempel</w:t>
      </w:r>
      <w:r w:rsidRPr="000B36AA">
        <w:t xml:space="preserve"> på detta är USA:s militära och politiska stöd till Etiopiens anfallskrig mot Somalia 2006 och flera multinationella gruvföretags djupa inblandning i inbördeskriget i Demokratiska republiken Kongo. I ett svenskt arbete för fred och säkerhet i Afrika bör Sverige prioritera arbetet med ett restriktivare regelverk för vape</w:t>
      </w:r>
      <w:r w:rsidRPr="000B36AA">
        <w:t>n</w:t>
      </w:r>
      <w:r w:rsidRPr="000B36AA">
        <w:t>handel, både som enskilt land och inom EU, samt arbetet med att upprätthålla existerande vapenembargon. Det bör riksdagen som sin mening ge regerin</w:t>
      </w:r>
      <w:r w:rsidRPr="000B36AA">
        <w:t>gen till känna.</w:t>
      </w:r>
    </w:p>
    <w:p w:rsidR="001D6E4B" w:rsidRPr="000B36AA" w:rsidRDefault="001D6E4B">
      <w:pPr>
        <w:pStyle w:val="Normaltindrag"/>
        <w:shd w:val="clear" w:color="000000" w:fill="auto"/>
        <w:rPr>
          <w:b/>
        </w:rPr>
      </w:pPr>
      <w:r w:rsidRPr="000B36AA">
        <w:t xml:space="preserve">I dag har en rad organisationer ansvar för upprätthållandet av säkerheten i Afrika, vilket regeringen redogör för i skrivelsen. EU har med FN-mandat genomfört militära insatser i Demokratiska republiken Kongo och i dag i Tchad. </w:t>
      </w:r>
      <w:r w:rsidRPr="000B36AA">
        <w:rPr>
          <w:szCs w:val="24"/>
        </w:rPr>
        <w:t>Den Västafrikanska regionala s</w:t>
      </w:r>
      <w:r w:rsidRPr="000B36AA">
        <w:t>amarbetsorganisationen</w:t>
      </w:r>
      <w:r w:rsidRPr="000B36AA">
        <w:rPr>
          <w:szCs w:val="24"/>
        </w:rPr>
        <w:t xml:space="preserve"> Economic Community of West African States (Ecowas)</w:t>
      </w:r>
      <w:r w:rsidRPr="000B36AA">
        <w:t xml:space="preserve"> genomförde 1990–1997 en mil</w:t>
      </w:r>
      <w:r w:rsidRPr="000B36AA">
        <w:t>i</w:t>
      </w:r>
      <w:r w:rsidRPr="000B36AA">
        <w:t>tär insats i Liberia. SADC intervenerade i Lesotho i slutet av 1980-talet och A</w:t>
      </w:r>
      <w:r w:rsidRPr="000B36AA">
        <w:t>f</w:t>
      </w:r>
      <w:r w:rsidRPr="000B36AA">
        <w:t>rikanska unionen har i dag en fredsfrämjande insats i såväl Darfur som Som</w:t>
      </w:r>
      <w:r w:rsidRPr="000B36AA">
        <w:t>a</w:t>
      </w:r>
      <w:r w:rsidRPr="000B36AA">
        <w:t>lia.</w:t>
      </w:r>
    </w:p>
    <w:p w:rsidR="001D6E4B" w:rsidRPr="000B36AA" w:rsidRDefault="001D6E4B">
      <w:pPr>
        <w:pStyle w:val="Normaltindrag"/>
        <w:shd w:val="clear" w:color="000000" w:fill="auto"/>
        <w:rPr>
          <w:b/>
        </w:rPr>
      </w:pPr>
      <w:r w:rsidRPr="000B36AA">
        <w:t>Att andra organisationer än FN genomför militära insatser är inte oprobl</w:t>
      </w:r>
      <w:r w:rsidRPr="000B36AA">
        <w:t>e</w:t>
      </w:r>
      <w:r w:rsidRPr="000B36AA">
        <w:t>matiskt, det visar erfarenheterna från bl.a. Liberia och Lesotho.</w:t>
      </w:r>
      <w:r w:rsidRPr="000B36AA">
        <w:rPr>
          <w:b/>
        </w:rPr>
        <w:t xml:space="preserve"> </w:t>
      </w:r>
      <w:r w:rsidRPr="000B36AA">
        <w:t>Ett grundkrav borde vara att alla insatser sker inom folkrättens ramar och med FN-mandat; detta nämns dock inte i regeringens skrivelse.</w:t>
      </w:r>
      <w:r w:rsidRPr="000B36AA">
        <w:rPr>
          <w:b/>
        </w:rPr>
        <w:t xml:space="preserve"> </w:t>
      </w:r>
      <w:r w:rsidRPr="000B36AA">
        <w:t>Det borde vara en självklarhet att Sverige verkar för att alla militära insatser i Afrika sker inom folkrättens ramar och med FN-mandat. Detta bör riksdagen som sin mening ge regerin</w:t>
      </w:r>
      <w:r w:rsidRPr="000B36AA">
        <w:t>g</w:t>
      </w:r>
      <w:r w:rsidRPr="000B36AA">
        <w:t>en till känna.</w:t>
      </w:r>
    </w:p>
    <w:p w:rsidR="001D6E4B" w:rsidRPr="000B36AA" w:rsidRDefault="001D6E4B">
      <w:pPr>
        <w:pStyle w:val="Rubrik1"/>
        <w:numPr>
          <w:ilvl w:val="0"/>
          <w:numId w:val="0"/>
        </w:numPr>
        <w:shd w:val="clear" w:color="000000" w:fill="auto"/>
      </w:pPr>
      <w:bookmarkStart w:id="74" w:name="_Toc193701715"/>
      <w:bookmarkStart w:id="75" w:name="_Toc193701800"/>
      <w:bookmarkStart w:id="76" w:name="_Toc193774749"/>
      <w:bookmarkStart w:id="77" w:name="_Toc194214155"/>
      <w:bookmarkStart w:id="78" w:name="_Toc194216998"/>
      <w:bookmarkStart w:id="79" w:name="_Toc194225406"/>
      <w:bookmarkStart w:id="80" w:name="_Toc194298673"/>
      <w:bookmarkStart w:id="81" w:name="_Toc194723180"/>
      <w:r w:rsidRPr="000B36AA">
        <w:t>Skuldavskrivningar</w:t>
      </w:r>
      <w:bookmarkEnd w:id="74"/>
      <w:bookmarkEnd w:id="75"/>
      <w:bookmarkEnd w:id="76"/>
      <w:bookmarkEnd w:id="77"/>
      <w:bookmarkEnd w:id="78"/>
      <w:bookmarkEnd w:id="79"/>
      <w:bookmarkEnd w:id="80"/>
      <w:bookmarkEnd w:id="81"/>
    </w:p>
    <w:p w:rsidR="001D6E4B" w:rsidRPr="000B36AA" w:rsidRDefault="001D6E4B">
      <w:pPr>
        <w:shd w:val="clear" w:color="000000" w:fill="auto"/>
      </w:pPr>
      <w:r w:rsidRPr="000B36AA">
        <w:t>I skrivelse 2007/08:67 nämner regeringen med ytterst få ord den djupa skul</w:t>
      </w:r>
      <w:r w:rsidRPr="000B36AA">
        <w:t>d</w:t>
      </w:r>
      <w:r w:rsidRPr="000B36AA">
        <w:t>sättning som många afrikanska länder befinner sig i. I stället väljer man att som hastigast konstatera att många högt skuldsatta länder i Afrika har fått betydande skuldlättnader, bl.a. av sina skulder till Internationella valutafo</w:t>
      </w:r>
      <w:r w:rsidRPr="000B36AA">
        <w:t>n</w:t>
      </w:r>
      <w:r w:rsidRPr="000B36AA">
        <w:t>den (IMF) och Världsbanken.</w:t>
      </w:r>
    </w:p>
    <w:p w:rsidR="001D6E4B" w:rsidRPr="000B36AA" w:rsidRDefault="001D6E4B">
      <w:pPr>
        <w:pStyle w:val="Normaltindrag"/>
        <w:shd w:val="clear" w:color="000000" w:fill="auto"/>
      </w:pPr>
      <w:r w:rsidRPr="000B36AA">
        <w:t>Det stämmer att stora skuldavskrivningar har gjorts för flera länder i Afr</w:t>
      </w:r>
      <w:r w:rsidRPr="000B36AA">
        <w:t>i</w:t>
      </w:r>
      <w:r w:rsidRPr="000B36AA">
        <w:t>ka. Vänsterpartiet menar dock att detta på intet sätt är tillräckligt och att r</w:t>
      </w:r>
      <w:r w:rsidRPr="000B36AA">
        <w:t>e</w:t>
      </w:r>
      <w:r w:rsidRPr="000B36AA">
        <w:t>geringen ser alltför lätt på denna problematik i skrivelsen.</w:t>
      </w:r>
    </w:p>
    <w:p w:rsidR="001D6E4B" w:rsidRPr="000B36AA" w:rsidRDefault="001D6E4B">
      <w:pPr>
        <w:pStyle w:val="Normaltindrag"/>
        <w:shd w:val="clear" w:color="000000" w:fill="auto"/>
      </w:pPr>
      <w:r w:rsidRPr="000B36AA">
        <w:t>Den skuldsättning som många afrikanska länder fastnat i riskerar att omö</w:t>
      </w:r>
      <w:r w:rsidRPr="000B36AA">
        <w:t>j</w:t>
      </w:r>
      <w:r w:rsidRPr="000B36AA">
        <w:t xml:space="preserve">liggöra satsningar på utbildning, hälsovård och infrastruktur, vilket utgör ett avgörande hinder för utveckling. Vänsterpartiet anser att det är först efter att en total avskrivning har skett som de verkliga biståndsåtgärderna kan komma in i bilden. Omfattande skuldavskrivningar kombinerat med ökat bistånd är således en förutsättning för utvecklingen i Afrika. </w:t>
      </w:r>
      <w:r w:rsidRPr="000B36AA">
        <w:rPr>
          <w:color w:val="000000"/>
        </w:rPr>
        <w:t>Skrivelsen bör därför ty</w:t>
      </w:r>
      <w:r w:rsidRPr="000B36AA">
        <w:rPr>
          <w:color w:val="000000"/>
        </w:rPr>
        <w:t>d</w:t>
      </w:r>
      <w:r w:rsidRPr="000B36AA">
        <w:rPr>
          <w:color w:val="000000"/>
        </w:rPr>
        <w:t xml:space="preserve">liggöra att Sverige har för avsikt att verka för en total och villkorslös </w:t>
      </w:r>
      <w:r w:rsidRPr="000B36AA">
        <w:t>skulda</w:t>
      </w:r>
      <w:r w:rsidRPr="000B36AA">
        <w:t>v</w:t>
      </w:r>
      <w:r w:rsidRPr="000B36AA">
        <w:t>skrivning för alla de LDC-länder (</w:t>
      </w:r>
      <w:r w:rsidRPr="000B36AA">
        <w:rPr>
          <w:color w:val="000000"/>
        </w:rPr>
        <w:t>Least De</w:t>
      </w:r>
      <w:r w:rsidRPr="000B36AA">
        <w:rPr>
          <w:color w:val="000000"/>
        </w:rPr>
        <w:t>veloped Countries</w:t>
      </w:r>
      <w:r w:rsidRPr="000B36AA">
        <w:t>) som ligger inom Afrikas gränser. Detta bör riksdagen som sin mening ge regeringen till känna.</w:t>
      </w:r>
    </w:p>
    <w:p w:rsidR="001D6E4B" w:rsidRPr="000B36AA" w:rsidRDefault="001D6E4B">
      <w:pPr>
        <w:pStyle w:val="Normaltindrag"/>
        <w:shd w:val="clear" w:color="000000" w:fill="auto"/>
        <w:rPr>
          <w:szCs w:val="24"/>
        </w:rPr>
      </w:pPr>
      <w:r w:rsidRPr="000B36AA">
        <w:t xml:space="preserve">Många av de skulder som de afrikanska länderna tyngs av är dessutom s.k. illegitima skulder, beviljade under diverse tveksamma omständigheter. </w:t>
      </w:r>
      <w:r w:rsidRPr="000B36AA">
        <w:rPr>
          <w:color w:val="000000"/>
          <w:szCs w:val="24"/>
        </w:rPr>
        <w:t>Ett typexempel på en sådan skuld var de fordringar på Liberia som Sverige a</w:t>
      </w:r>
      <w:r w:rsidRPr="000B36AA">
        <w:rPr>
          <w:color w:val="000000"/>
          <w:szCs w:val="24"/>
        </w:rPr>
        <w:t>v</w:t>
      </w:r>
      <w:r w:rsidRPr="000B36AA">
        <w:rPr>
          <w:color w:val="000000"/>
          <w:szCs w:val="24"/>
        </w:rPr>
        <w:t>skrev i budgeten för 2007. Fordringarna bestod till större delen av krediter som uppstod 1979 när den liberianska armén inhandlade tre kustbevakning</w:t>
      </w:r>
      <w:r w:rsidRPr="000B36AA">
        <w:rPr>
          <w:color w:val="000000"/>
          <w:szCs w:val="24"/>
        </w:rPr>
        <w:t>s</w:t>
      </w:r>
      <w:r w:rsidRPr="000B36AA">
        <w:rPr>
          <w:color w:val="000000"/>
          <w:szCs w:val="24"/>
        </w:rPr>
        <w:t>båtar från Karlskrona varv. År 1979 var Liberia en genomkorrumperad enpa</w:t>
      </w:r>
      <w:r w:rsidRPr="000B36AA">
        <w:rPr>
          <w:color w:val="000000"/>
          <w:szCs w:val="24"/>
        </w:rPr>
        <w:t>r</w:t>
      </w:r>
      <w:r w:rsidRPr="000B36AA">
        <w:rPr>
          <w:color w:val="000000"/>
          <w:szCs w:val="24"/>
        </w:rPr>
        <w:t xml:space="preserve">tistat under president William Richard Tolbert Jr:s styre, där majoriteten av befolkningen i </w:t>
      </w:r>
      <w:r w:rsidRPr="000B36AA">
        <w:rPr>
          <w:szCs w:val="24"/>
        </w:rPr>
        <w:t>praktiken var utestängd från beslutsfattande och samhällsse</w:t>
      </w:r>
      <w:r w:rsidRPr="000B36AA">
        <w:rPr>
          <w:szCs w:val="24"/>
        </w:rPr>
        <w:t>r</w:t>
      </w:r>
      <w:r w:rsidRPr="000B36AA">
        <w:rPr>
          <w:szCs w:val="24"/>
        </w:rPr>
        <w:t>vice. Sverige var fullt medvetna om att denna försäljning int</w:t>
      </w:r>
      <w:r w:rsidRPr="000B36AA">
        <w:rPr>
          <w:szCs w:val="24"/>
        </w:rPr>
        <w:t>e skulle komma befolkningen i Liberia till del, och skulden var därför att betrakta som illeg</w:t>
      </w:r>
      <w:r w:rsidRPr="000B36AA">
        <w:rPr>
          <w:szCs w:val="24"/>
        </w:rPr>
        <w:t>i</w:t>
      </w:r>
      <w:r w:rsidRPr="000B36AA">
        <w:rPr>
          <w:szCs w:val="24"/>
        </w:rPr>
        <w:t>tim.</w:t>
      </w:r>
    </w:p>
    <w:p w:rsidR="001D6E4B" w:rsidRPr="000B36AA" w:rsidRDefault="001D6E4B">
      <w:pPr>
        <w:pStyle w:val="Normaltindrag"/>
        <w:shd w:val="clear" w:color="000000" w:fill="auto"/>
      </w:pPr>
      <w:r w:rsidRPr="000B36AA">
        <w:t>Eftersom Afrikas skulder till Sverige i dag är marginella borde regeringens skrivelse innefatta ett avsnitt som syftar till att Sverige inom ramen för IMF, Världsbanken, FN, de regionala utvecklingsbankerna och Parisklubben ska verka för att alla illegitima skulder i Afrika skrivs av. Detta bör riksdagen som sin mening ge regeringen till känna.</w:t>
      </w:r>
    </w:p>
    <w:p w:rsidR="001D6E4B" w:rsidRPr="000B36AA" w:rsidRDefault="001D6E4B">
      <w:pPr>
        <w:pStyle w:val="Rubrik1"/>
        <w:numPr>
          <w:ilvl w:val="0"/>
          <w:numId w:val="0"/>
        </w:numPr>
        <w:shd w:val="clear" w:color="000000" w:fill="auto"/>
      </w:pPr>
      <w:bookmarkStart w:id="82" w:name="_Toc193701716"/>
      <w:bookmarkStart w:id="83" w:name="_Toc193701801"/>
      <w:bookmarkStart w:id="84" w:name="_Toc193774750"/>
      <w:bookmarkStart w:id="85" w:name="_Toc194214156"/>
      <w:bookmarkStart w:id="86" w:name="_Toc194216999"/>
      <w:bookmarkStart w:id="87" w:name="_Toc194225407"/>
      <w:bookmarkStart w:id="88" w:name="_Toc194298674"/>
      <w:bookmarkStart w:id="89" w:name="_Toc194723181"/>
      <w:r w:rsidRPr="000B36AA">
        <w:t>Biståndet</w:t>
      </w:r>
      <w:bookmarkEnd w:id="82"/>
      <w:bookmarkEnd w:id="83"/>
      <w:bookmarkEnd w:id="84"/>
      <w:bookmarkEnd w:id="85"/>
      <w:bookmarkEnd w:id="86"/>
      <w:bookmarkEnd w:id="87"/>
      <w:bookmarkEnd w:id="88"/>
      <w:bookmarkEnd w:id="89"/>
    </w:p>
    <w:p w:rsidR="001D6E4B" w:rsidRPr="000B36AA" w:rsidRDefault="001D6E4B">
      <w:pPr>
        <w:shd w:val="clear" w:color="000000" w:fill="auto"/>
      </w:pPr>
      <w:r w:rsidRPr="000B36AA">
        <w:t>Regeringens överordnade mål för biståndspolitiken är att bekämpa fattigdom och skapa förutsättningar för fattiga människor att själva förändra sina le</w:t>
      </w:r>
      <w:r w:rsidRPr="000B36AA">
        <w:t>v</w:t>
      </w:r>
      <w:r w:rsidRPr="000B36AA">
        <w:t>nadsvillkor.</w:t>
      </w:r>
    </w:p>
    <w:p w:rsidR="001D6E4B" w:rsidRPr="000B36AA" w:rsidRDefault="001D6E4B">
      <w:pPr>
        <w:pStyle w:val="Normaltindrag"/>
        <w:shd w:val="clear" w:color="000000" w:fill="auto"/>
      </w:pPr>
      <w:r w:rsidRPr="000B36AA">
        <w:t>I skrivelsen tar man upp olika aspekter på afrikanernas möjligheter att uppnå millenniemålen och även föra en hållbar klimatpolitik. Man nämner däremot inget om de brister som den rika världen uppvisar då det gäller sa</w:t>
      </w:r>
      <w:r w:rsidRPr="000B36AA">
        <w:t>m</w:t>
      </w:r>
      <w:r w:rsidRPr="000B36AA">
        <w:t>ma mål. Framstegen för millenniemål 8, som behandlar just den rika världens åtagande, är betydligt färre än framstegen i de fattiga länderna. Enligt Värld</w:t>
      </w:r>
      <w:r w:rsidRPr="000B36AA">
        <w:t>s</w:t>
      </w:r>
      <w:r w:rsidRPr="000B36AA">
        <w:t>banken är det ”alltmer osannolikt” att den rika världen ska hålla sina löften om att öka det långsiktiga utvecklingsbiståndet där fattigdomsbekämpning är målet.</w:t>
      </w:r>
    </w:p>
    <w:p w:rsidR="001D6E4B" w:rsidRPr="000B36AA" w:rsidRDefault="001D6E4B">
      <w:pPr>
        <w:pStyle w:val="Normaltindrag"/>
        <w:shd w:val="clear" w:color="000000" w:fill="auto"/>
      </w:pPr>
      <w:r w:rsidRPr="000B36AA">
        <w:t>Även i samband med skrivelsens korta rader om biståndet undviker rege</w:t>
      </w:r>
      <w:r w:rsidRPr="000B36AA">
        <w:t>r</w:t>
      </w:r>
      <w:r w:rsidRPr="000B36AA">
        <w:t>ingen att alls nämna detta problem. Det finns dock all anledning att vara kr</w:t>
      </w:r>
      <w:r w:rsidRPr="000B36AA">
        <w:t>i</w:t>
      </w:r>
      <w:r w:rsidRPr="000B36AA">
        <w:t>tisk mot den rika världen, inklusive Sverige, i detta avseende.</w:t>
      </w:r>
    </w:p>
    <w:p w:rsidR="001D6E4B" w:rsidRPr="000B36AA" w:rsidRDefault="001D6E4B">
      <w:pPr>
        <w:pStyle w:val="Normaltindrag"/>
        <w:shd w:val="clear" w:color="000000" w:fill="auto"/>
      </w:pPr>
      <w:r w:rsidRPr="000B36AA">
        <w:t>Av världens totala bistånd får de 63 fattigaste länderna i världen samma</w:t>
      </w:r>
      <w:r w:rsidRPr="000B36AA">
        <w:t>n</w:t>
      </w:r>
      <w:r w:rsidRPr="000B36AA">
        <w:t>taget mindre än hälften av medlen. Av dessa länder ligger majoriteten i Afr</w:t>
      </w:r>
      <w:r w:rsidRPr="000B36AA">
        <w:t>i</w:t>
      </w:r>
      <w:r w:rsidRPr="000B36AA">
        <w:t>ka.</w:t>
      </w:r>
    </w:p>
    <w:p w:rsidR="001D6E4B" w:rsidRPr="000B36AA" w:rsidRDefault="001D6E4B">
      <w:pPr>
        <w:pStyle w:val="Normaltindrag"/>
        <w:shd w:val="clear" w:color="000000" w:fill="auto"/>
      </w:pPr>
      <w:r w:rsidRPr="000B36AA">
        <w:t>Om de rika länderna ska kunna leva upp till sina löften måste stora ö</w:t>
      </w:r>
      <w:r w:rsidRPr="000B36AA">
        <w:t>k</w:t>
      </w:r>
      <w:r w:rsidRPr="000B36AA">
        <w:t>ningar i reda pengar till inom biståndet. Det gäller inte minst om G 8-ländernas löfte om att en fördubbling av biståndet till Afrika ska ske innan 2010 ska infrias. Den svenska regeringen har inte tidigare visat att man prior</w:t>
      </w:r>
      <w:r w:rsidRPr="000B36AA">
        <w:t>i</w:t>
      </w:r>
      <w:r w:rsidRPr="000B36AA">
        <w:t>terar denna fråga, och inte heller i skrivelsen diskuteras ämnet. Man säger bara kortfattat att biståndet till Afrika ökar. OECD:s biståndsorgan DAC spår tvärtom att det totala biståndet kommer att minska och menar att allt pekar på att denna nedgång kommer att åtföljas av en nedgång</w:t>
      </w:r>
      <w:r w:rsidRPr="000B36AA">
        <w:t xml:space="preserve"> till de fattigaste lände</w:t>
      </w:r>
      <w:r w:rsidRPr="000B36AA">
        <w:t>r</w:t>
      </w:r>
      <w:r w:rsidRPr="000B36AA">
        <w:t>na i Afrika. De ökningar som hittills tillkommit i biståndsflödet har till stor del handlat om skuldavskrivningar. Vänsterpartiet anser att skuldavskrivnin</w:t>
      </w:r>
      <w:r w:rsidRPr="000B36AA">
        <w:t>g</w:t>
      </w:r>
      <w:r w:rsidRPr="000B36AA">
        <w:t>ar i själva verket inte har något med bistånd att göra, och posten ska därför inte heller belasta biståndsramen i framtiden, i synnerhet eftersom skulda</w:t>
      </w:r>
      <w:r w:rsidRPr="000B36AA">
        <w:t>v</w:t>
      </w:r>
      <w:r w:rsidRPr="000B36AA">
        <w:t>skrivningarna inte på något sätt ligger i linje med den politik som fastslagits i FN:s millenniemål och i de svenska biståndsmålen. Se vidare Vänsterpartiets motion Internatione</w:t>
      </w:r>
      <w:r w:rsidRPr="000B36AA">
        <w:t xml:space="preserve">ll utvecklingspolitik </w:t>
      </w:r>
      <w:r w:rsidRPr="000B36AA">
        <w:rPr>
          <w:color w:val="000000"/>
          <w:szCs w:val="24"/>
        </w:rPr>
        <w:t>2007/08:U279</w:t>
      </w:r>
      <w:r w:rsidRPr="000B36AA">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36AA">
        <w:trPr>
          <w:cantSplit/>
        </w:trPr>
        <w:tc>
          <w:tcPr>
            <w:tcW w:w="3046" w:type="dxa"/>
          </w:tcPr>
          <w:p w:rsidR="001D6E4B" w:rsidRPr="000B36AA" w:rsidRDefault="001D6E4B">
            <w:pPr>
              <w:pStyle w:val="UnderskriftDatum"/>
              <w:shd w:val="clear" w:color="000000" w:fill="auto"/>
              <w:spacing w:before="240"/>
            </w:pPr>
            <w:r w:rsidRPr="000B36AA">
              <w:t>Stockholm den 25 mars 2008</w:t>
            </w:r>
          </w:p>
        </w:tc>
        <w:tc>
          <w:tcPr>
            <w:tcW w:w="3047" w:type="dxa"/>
          </w:tcPr>
          <w:p w:rsidR="001D6E4B" w:rsidRPr="000B36AA" w:rsidRDefault="001D6E4B">
            <w:pPr>
              <w:pStyle w:val="Underskrifter"/>
              <w:shd w:val="clear" w:color="000000" w:fill="auto"/>
              <w:spacing w:before="240"/>
            </w:pPr>
          </w:p>
        </w:tc>
      </w:tr>
      <w:tr w:rsidR="00000000" w:rsidRPr="000B36AA">
        <w:trPr>
          <w:cantSplit/>
        </w:trPr>
        <w:tc>
          <w:tcPr>
            <w:tcW w:w="3046" w:type="dxa"/>
          </w:tcPr>
          <w:p w:rsidR="001D6E4B" w:rsidRPr="000B36AA" w:rsidRDefault="001D6E4B">
            <w:pPr>
              <w:pStyle w:val="Underskrifter"/>
              <w:shd w:val="clear" w:color="000000" w:fill="auto"/>
            </w:pPr>
            <w:r w:rsidRPr="000B36AA">
              <w:t>Hans Linde (v)</w:t>
            </w:r>
          </w:p>
        </w:tc>
        <w:tc>
          <w:tcPr>
            <w:tcW w:w="3046" w:type="dxa"/>
          </w:tcPr>
          <w:p w:rsidR="001D6E4B" w:rsidRPr="000B36AA" w:rsidRDefault="001D6E4B">
            <w:pPr>
              <w:pStyle w:val="Underskrifter"/>
              <w:shd w:val="clear" w:color="000000" w:fill="auto"/>
            </w:pPr>
          </w:p>
        </w:tc>
      </w:tr>
      <w:tr w:rsidR="00000000" w:rsidRPr="000B36AA">
        <w:trPr>
          <w:cantSplit/>
        </w:trPr>
        <w:tc>
          <w:tcPr>
            <w:tcW w:w="3046" w:type="dxa"/>
          </w:tcPr>
          <w:p w:rsidR="001D6E4B" w:rsidRPr="000B36AA" w:rsidRDefault="001D6E4B">
            <w:pPr>
              <w:pStyle w:val="Underskrifter"/>
              <w:shd w:val="clear" w:color="000000" w:fill="auto"/>
            </w:pPr>
            <w:r w:rsidRPr="000B36AA">
              <w:t>Marianne Berg (v)</w:t>
            </w:r>
          </w:p>
        </w:tc>
        <w:tc>
          <w:tcPr>
            <w:tcW w:w="3046" w:type="dxa"/>
          </w:tcPr>
          <w:p w:rsidR="001D6E4B" w:rsidRPr="000B36AA" w:rsidRDefault="001D6E4B">
            <w:pPr>
              <w:pStyle w:val="Underskrifter"/>
              <w:shd w:val="clear" w:color="000000" w:fill="auto"/>
            </w:pPr>
            <w:r w:rsidRPr="000B36AA">
              <w:t>Amineh Kakabaveh (v)</w:t>
            </w:r>
          </w:p>
        </w:tc>
      </w:tr>
      <w:tr w:rsidR="00000000" w:rsidRPr="000B36AA">
        <w:trPr>
          <w:cantSplit/>
        </w:trPr>
        <w:tc>
          <w:tcPr>
            <w:tcW w:w="3046" w:type="dxa"/>
          </w:tcPr>
          <w:p w:rsidR="001D6E4B" w:rsidRPr="000B36AA" w:rsidRDefault="001D6E4B">
            <w:pPr>
              <w:pStyle w:val="Underskrifter"/>
              <w:shd w:val="clear" w:color="000000" w:fill="auto"/>
            </w:pPr>
            <w:r w:rsidRPr="000B36AA">
              <w:t>Lena Olsson (v)</w:t>
            </w:r>
          </w:p>
        </w:tc>
        <w:tc>
          <w:tcPr>
            <w:tcW w:w="3046" w:type="dxa"/>
          </w:tcPr>
          <w:p w:rsidR="001D6E4B" w:rsidRPr="000B36AA" w:rsidRDefault="001D6E4B">
            <w:pPr>
              <w:pStyle w:val="Underskrifter"/>
              <w:shd w:val="clear" w:color="000000" w:fill="auto"/>
            </w:pPr>
            <w:r w:rsidRPr="000B36AA">
              <w:t>Gunilla Wahlén (v)</w:t>
            </w:r>
          </w:p>
        </w:tc>
      </w:tr>
      <w:tr w:rsidR="00000000" w:rsidRPr="000B36AA">
        <w:trPr>
          <w:cantSplit/>
        </w:trPr>
        <w:tc>
          <w:tcPr>
            <w:tcW w:w="3046" w:type="dxa"/>
          </w:tcPr>
          <w:p w:rsidR="001D6E4B" w:rsidRPr="000B36AA" w:rsidRDefault="001D6E4B">
            <w:pPr>
              <w:pStyle w:val="Underskrifter"/>
              <w:shd w:val="clear" w:color="000000" w:fill="auto"/>
            </w:pPr>
            <w:r w:rsidRPr="000B36AA">
              <w:t>Alice Åström (v)</w:t>
            </w:r>
          </w:p>
        </w:tc>
        <w:tc>
          <w:tcPr>
            <w:tcW w:w="3046" w:type="dxa"/>
          </w:tcPr>
          <w:p w:rsidR="001D6E4B" w:rsidRPr="000B36AA" w:rsidRDefault="001D6E4B">
            <w:pPr>
              <w:pStyle w:val="Underskrifter"/>
              <w:shd w:val="clear" w:color="000000" w:fill="auto"/>
            </w:pPr>
          </w:p>
        </w:tc>
      </w:tr>
    </w:tbl>
    <w:p w:rsidR="001D6E4B" w:rsidRPr="000B36AA" w:rsidRDefault="001D6E4B">
      <w:pPr>
        <w:pStyle w:val="Normaltindrag"/>
        <w:shd w:val="clear" w:color="000000" w:fill="auto"/>
      </w:pPr>
    </w:p>
    <w:sectPr w:rsidR="001D6E4B" w:rsidRPr="000B36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6E4B" w:rsidRPr="000B36AA" w:rsidRDefault="001D6E4B">
      <w:r w:rsidRPr="000B36AA">
        <w:separator/>
      </w:r>
    </w:p>
  </w:endnote>
  <w:endnote w:type="continuationSeparator" w:id="0">
    <w:p w:rsidR="001D6E4B" w:rsidRPr="000B36AA" w:rsidRDefault="001D6E4B">
      <w:r w:rsidRPr="000B36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JDAGP H+ T T 98 Bo 00">
    <w:altName w:val="T T 98 Bo"/>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JDAIN M+ T T 98 Co 00">
    <w:altName w:val="T T 98 Co"/>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E4B" w:rsidRPr="000B36AA" w:rsidRDefault="000B36AA">
    <w:pPr>
      <w:pStyle w:val="Sidfot"/>
    </w:pPr>
    <w:r w:rsidRPr="000B36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24543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E4B" w:rsidRDefault="001D6E4B">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6E4B" w:rsidRDefault="001D6E4B">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E4B" w:rsidRPr="000B36AA" w:rsidRDefault="000B36AA">
    <w:pPr>
      <w:pStyle w:val="Sidfot"/>
    </w:pPr>
    <w:r w:rsidRPr="000B36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67452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E4B" w:rsidRDefault="001D6E4B">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6E4B" w:rsidRDefault="001D6E4B">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E4B" w:rsidRPr="000B36AA" w:rsidRDefault="000B36AA">
    <w:pPr>
      <w:pStyle w:val="Sidfot"/>
    </w:pPr>
    <w:r w:rsidRPr="000B36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24954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E4B" w:rsidRDefault="001D6E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6E4B" w:rsidRDefault="001D6E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6E4B" w:rsidRPr="000B36AA" w:rsidRDefault="001D6E4B">
      <w:r w:rsidRPr="000B36AA">
        <w:separator/>
      </w:r>
    </w:p>
  </w:footnote>
  <w:footnote w:type="continuationSeparator" w:id="0">
    <w:p w:rsidR="001D6E4B" w:rsidRPr="000B36AA" w:rsidRDefault="001D6E4B">
      <w:r w:rsidRPr="000B36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E4B" w:rsidRPr="000B36AA" w:rsidRDefault="000B36AA">
    <w:pPr>
      <w:pStyle w:val="Sidhuvud"/>
    </w:pPr>
    <w:r w:rsidRPr="000B36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79192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E4B" w:rsidRDefault="001D6E4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6E4B" w:rsidRDefault="001D6E4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E4B" w:rsidRPr="000B36AA" w:rsidRDefault="000B36AA">
    <w:pPr>
      <w:pStyle w:val="Sidhuvud"/>
    </w:pPr>
    <w:r w:rsidRPr="000B36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93592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E4B" w:rsidRDefault="001D6E4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6E4B" w:rsidRDefault="001D6E4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E4B" w:rsidRPr="000B36AA" w:rsidRDefault="001D6E4B">
    <w:pPr>
      <w:pStyle w:val="FSHNormal"/>
      <w:tabs>
        <w:tab w:val="right" w:pos="5840"/>
      </w:tabs>
    </w:pPr>
    <w:r w:rsidRPr="000B36AA">
      <w:br/>
    </w:r>
    <w:r w:rsidRPr="000B36AA">
      <w:fldChar w:fldCharType="begin" w:fldLock="1"/>
    </w:r>
    <w:r w:rsidRPr="000B36AA">
      <w:instrText xml:space="preserve"> DOCPROPERTY</w:instrText>
    </w:r>
    <w:r w:rsidRPr="000B36AA">
      <w:rPr>
        <w:sz w:val="18"/>
      </w:rPr>
      <w:instrText xml:space="preserve"> "YearUser" *\charformat </w:instrText>
    </w:r>
    <w:r w:rsidRPr="000B36AA">
      <w:fldChar w:fldCharType="separate"/>
    </w:r>
    <w:r w:rsidRPr="000B36AA">
      <w:t>2007/08</w:t>
    </w:r>
    <w:r w:rsidRPr="000B36AA">
      <w:fldChar w:fldCharType="end"/>
    </w:r>
    <w:r w:rsidRPr="000B36AA">
      <w:t xml:space="preserve"> </w:t>
    </w:r>
    <w:r w:rsidRPr="000B36AA">
      <w:tab/>
      <w:t xml:space="preserve">mnr: </w:t>
    </w:r>
    <w:r w:rsidRPr="000B36AA">
      <w:fldChar w:fldCharType="begin" w:fldLock="1"/>
    </w:r>
    <w:r w:rsidRPr="000B36AA">
      <w:instrText xml:space="preserve"> DOCPROPERTY</w:instrText>
    </w:r>
    <w:r w:rsidRPr="000B36AA">
      <w:rPr>
        <w:sz w:val="18"/>
      </w:rPr>
      <w:instrText xml:space="preserve"> "Motionsnummer" *\charformat </w:instrText>
    </w:r>
    <w:r w:rsidRPr="000B36AA">
      <w:fldChar w:fldCharType="separate"/>
    </w:r>
    <w:r w:rsidRPr="000B36AA">
      <w:t>U14</w:t>
    </w:r>
    <w:r w:rsidRPr="000B36AA">
      <w:fldChar w:fldCharType="end"/>
    </w:r>
    <w:r w:rsidRPr="000B36AA">
      <w:br/>
    </w:r>
    <w:r w:rsidRPr="000B36AA">
      <w:fldChar w:fldCharType="begin" w:fldLock="1"/>
    </w:r>
    <w:r w:rsidRPr="000B36AA">
      <w:instrText xml:space="preserve"> DOCPROPERTY</w:instrText>
    </w:r>
    <w:r w:rsidRPr="000B36AA">
      <w:rPr>
        <w:sz w:val="18"/>
      </w:rPr>
      <w:instrText xml:space="preserve"> "Samling" *\charformat </w:instrText>
    </w:r>
    <w:r w:rsidRPr="000B36AA">
      <w:fldChar w:fldCharType="end"/>
    </w:r>
    <w:r w:rsidRPr="000B36AA">
      <w:tab/>
      <w:t xml:space="preserve">pnr: </w:t>
    </w:r>
    <w:r w:rsidRPr="000B36AA">
      <w:fldChar w:fldCharType="begin" w:fldLock="1"/>
    </w:r>
    <w:r w:rsidRPr="000B36AA">
      <w:instrText xml:space="preserve"> DOCPROPERTY</w:instrText>
    </w:r>
    <w:r w:rsidRPr="000B36AA">
      <w:rPr>
        <w:sz w:val="18"/>
      </w:rPr>
      <w:instrText xml:space="preserve"> "Partinummer" *\charformat </w:instrText>
    </w:r>
    <w:r w:rsidRPr="000B36AA">
      <w:fldChar w:fldCharType="separate"/>
    </w:r>
    <w:r w:rsidRPr="000B36AA">
      <w:t>v48</w:t>
    </w:r>
    <w:r w:rsidRPr="000B36AA">
      <w:fldChar w:fldCharType="end"/>
    </w:r>
  </w:p>
  <w:p w:rsidR="001D6E4B" w:rsidRPr="000B36AA" w:rsidRDefault="001D6E4B">
    <w:pPr>
      <w:pStyle w:val="FSHRub1"/>
    </w:pPr>
    <w:r w:rsidRPr="000B36AA">
      <w:t>Motion till riksdagen</w:t>
    </w:r>
    <w:r w:rsidRPr="000B36AA">
      <w:br/>
    </w:r>
    <w:r w:rsidRPr="000B36AA">
      <w:fldChar w:fldCharType="begin" w:fldLock="1"/>
    </w:r>
    <w:r w:rsidRPr="000B36AA">
      <w:instrText xml:space="preserve"> DOCPROPERTY "YearUser" *\charformat </w:instrText>
    </w:r>
    <w:r w:rsidRPr="000B36AA">
      <w:fldChar w:fldCharType="separate"/>
    </w:r>
    <w:r w:rsidRPr="000B36AA">
      <w:t>2007/08</w:t>
    </w:r>
    <w:r w:rsidRPr="000B36AA">
      <w:fldChar w:fldCharType="end"/>
    </w:r>
    <w:r w:rsidRPr="000B36AA">
      <w:t>:</w:t>
    </w:r>
    <w:r w:rsidRPr="000B36AA">
      <w:fldChar w:fldCharType="begin" w:fldLock="1"/>
    </w:r>
    <w:r w:rsidRPr="000B36AA">
      <w:instrText xml:space="preserve"> DOCPROPERTY "Motionsnummer" *\charformat </w:instrText>
    </w:r>
    <w:r w:rsidRPr="000B36AA">
      <w:fldChar w:fldCharType="separate"/>
    </w:r>
    <w:r w:rsidRPr="000B36AA">
      <w:t>U14</w:t>
    </w:r>
    <w:r w:rsidRPr="000B36AA">
      <w:fldChar w:fldCharType="end"/>
    </w:r>
  </w:p>
  <w:p w:rsidR="001D6E4B" w:rsidRPr="000B36AA" w:rsidRDefault="001D6E4B">
    <w:pPr>
      <w:pStyle w:val="FSHNormalS5"/>
    </w:pPr>
    <w:r w:rsidRPr="000B36AA">
      <w:fldChar w:fldCharType="begin" w:fldLock="1"/>
    </w:r>
    <w:r w:rsidRPr="000B36AA">
      <w:instrText xml:space="preserve"> DOCPROPERTY "MotionarText" *\charformat </w:instrText>
    </w:r>
    <w:r w:rsidRPr="000B36AA">
      <w:fldChar w:fldCharType="separate"/>
    </w:r>
    <w:r w:rsidRPr="000B36AA">
      <w:t>av Hans Linde m.fl. (v)</w:t>
    </w:r>
    <w:r w:rsidRPr="000B36AA">
      <w:fldChar w:fldCharType="end"/>
    </w:r>
    <w:r w:rsidRPr="000B36AA">
      <w:br/>
    </w:r>
    <w:r w:rsidRPr="000B36AA">
      <w:fldChar w:fldCharType="begin" w:fldLock="1"/>
    </w:r>
    <w:r w:rsidRPr="000B36AA">
      <w:instrText xml:space="preserve"> DOCPROPERTY "SvarFrasKort" *\charformat </w:instrText>
    </w:r>
    <w:r w:rsidRPr="000B36AA">
      <w:fldChar w:fldCharType="separate"/>
    </w:r>
    <w:r w:rsidRPr="000B36AA">
      <w:t>med anledning av skr. 2007/08:67</w:t>
    </w:r>
    <w:r w:rsidRPr="000B36AA">
      <w:fldChar w:fldCharType="end"/>
    </w:r>
  </w:p>
  <w:p w:rsidR="001D6E4B" w:rsidRPr="000B36AA" w:rsidRDefault="001D6E4B">
    <w:pPr>
      <w:pStyle w:val="FSHTitel"/>
    </w:pPr>
    <w:r w:rsidRPr="000B36AA">
      <w:fldChar w:fldCharType="begin" w:fldLock="1"/>
    </w:r>
    <w:r w:rsidRPr="000B36AA">
      <w:instrText xml:space="preserve"> DOCPROPERTY</w:instrText>
    </w:r>
    <w:r w:rsidRPr="000B36AA">
      <w:rPr>
        <w:sz w:val="18"/>
      </w:rPr>
      <w:instrText xml:space="preserve"> "RubrikSvar" *\charformat </w:instrText>
    </w:r>
    <w:r w:rsidRPr="000B36AA">
      <w:fldChar w:fldCharType="separate"/>
    </w:r>
    <w:r w:rsidRPr="000B36AA">
      <w:t>Sverige och Afrika – en politik för gemensamma utmaningar och möjligheter</w:t>
    </w:r>
    <w:r w:rsidRPr="000B36AA">
      <w:fldChar w:fldCharType="end"/>
    </w:r>
  </w:p>
  <w:p w:rsidR="001D6E4B" w:rsidRPr="000B36AA" w:rsidRDefault="001D6E4B">
    <w:pPr>
      <w:pStyle w:val="Normal00"/>
    </w:pPr>
  </w:p>
  <w:p w:rsidR="001D6E4B" w:rsidRPr="000B36AA" w:rsidRDefault="001D6E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6766FF7"/>
    <w:multiLevelType w:val="multilevel"/>
    <w:tmpl w:val="FC40B7C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187B4D08"/>
    <w:multiLevelType w:val="hybridMultilevel"/>
    <w:tmpl w:val="333C155E"/>
    <w:lvl w:ilvl="0" w:tplc="705E20EA">
      <w:start w:val="1"/>
      <w:numFmt w:val="decimal"/>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35F1BE6"/>
    <w:multiLevelType w:val="multilevel"/>
    <w:tmpl w:val="F34E9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7830BC"/>
    <w:multiLevelType w:val="hybridMultilevel"/>
    <w:tmpl w:val="345C1416"/>
    <w:lvl w:ilvl="0" w:tplc="2BF4AF1E">
      <w:start w:val="1"/>
      <w:numFmt w:val="decimal"/>
      <w:lvlText w:val="%1."/>
      <w:lvlJc w:val="left"/>
      <w:pPr>
        <w:tabs>
          <w:tab w:val="num" w:pos="340"/>
        </w:tabs>
        <w:ind w:left="340" w:hanging="340"/>
      </w:pPr>
      <w:rPr>
        <w:rFonts w:cs="Times New Roman"/>
      </w:rPr>
    </w:lvl>
    <w:lvl w:ilvl="1" w:tplc="C0344626" w:tentative="1">
      <w:start w:val="1"/>
      <w:numFmt w:val="lowerLetter"/>
      <w:lvlText w:val="%2."/>
      <w:lvlJc w:val="left"/>
      <w:pPr>
        <w:tabs>
          <w:tab w:val="num" w:pos="1440"/>
        </w:tabs>
        <w:ind w:left="1440" w:hanging="360"/>
      </w:pPr>
      <w:rPr>
        <w:rFonts w:cs="Times New Roman"/>
      </w:rPr>
    </w:lvl>
    <w:lvl w:ilvl="2" w:tplc="9F0C23B0" w:tentative="1">
      <w:start w:val="1"/>
      <w:numFmt w:val="lowerRoman"/>
      <w:lvlText w:val="%3."/>
      <w:lvlJc w:val="right"/>
      <w:pPr>
        <w:tabs>
          <w:tab w:val="num" w:pos="2160"/>
        </w:tabs>
        <w:ind w:left="2160" w:hanging="180"/>
      </w:pPr>
      <w:rPr>
        <w:rFonts w:cs="Times New Roman"/>
      </w:rPr>
    </w:lvl>
    <w:lvl w:ilvl="3" w:tplc="97D44F02" w:tentative="1">
      <w:start w:val="1"/>
      <w:numFmt w:val="decimal"/>
      <w:lvlText w:val="%4."/>
      <w:lvlJc w:val="left"/>
      <w:pPr>
        <w:tabs>
          <w:tab w:val="num" w:pos="2880"/>
        </w:tabs>
        <w:ind w:left="2880" w:hanging="360"/>
      </w:pPr>
      <w:rPr>
        <w:rFonts w:cs="Times New Roman"/>
      </w:rPr>
    </w:lvl>
    <w:lvl w:ilvl="4" w:tplc="7DF45AFE" w:tentative="1">
      <w:start w:val="1"/>
      <w:numFmt w:val="lowerLetter"/>
      <w:lvlText w:val="%5."/>
      <w:lvlJc w:val="left"/>
      <w:pPr>
        <w:tabs>
          <w:tab w:val="num" w:pos="3600"/>
        </w:tabs>
        <w:ind w:left="3600" w:hanging="360"/>
      </w:pPr>
      <w:rPr>
        <w:rFonts w:cs="Times New Roman"/>
      </w:rPr>
    </w:lvl>
    <w:lvl w:ilvl="5" w:tplc="452C3752" w:tentative="1">
      <w:start w:val="1"/>
      <w:numFmt w:val="lowerRoman"/>
      <w:lvlText w:val="%6."/>
      <w:lvlJc w:val="right"/>
      <w:pPr>
        <w:tabs>
          <w:tab w:val="num" w:pos="4320"/>
        </w:tabs>
        <w:ind w:left="4320" w:hanging="180"/>
      </w:pPr>
      <w:rPr>
        <w:rFonts w:cs="Times New Roman"/>
      </w:rPr>
    </w:lvl>
    <w:lvl w:ilvl="6" w:tplc="A87405A4" w:tentative="1">
      <w:start w:val="1"/>
      <w:numFmt w:val="decimal"/>
      <w:lvlText w:val="%7."/>
      <w:lvlJc w:val="left"/>
      <w:pPr>
        <w:tabs>
          <w:tab w:val="num" w:pos="5040"/>
        </w:tabs>
        <w:ind w:left="5040" w:hanging="360"/>
      </w:pPr>
      <w:rPr>
        <w:rFonts w:cs="Times New Roman"/>
      </w:rPr>
    </w:lvl>
    <w:lvl w:ilvl="7" w:tplc="C6F4F202" w:tentative="1">
      <w:start w:val="1"/>
      <w:numFmt w:val="lowerLetter"/>
      <w:lvlText w:val="%8."/>
      <w:lvlJc w:val="left"/>
      <w:pPr>
        <w:tabs>
          <w:tab w:val="num" w:pos="5760"/>
        </w:tabs>
        <w:ind w:left="5760" w:hanging="360"/>
      </w:pPr>
      <w:rPr>
        <w:rFonts w:cs="Times New Roman"/>
      </w:rPr>
    </w:lvl>
    <w:lvl w:ilvl="8" w:tplc="BB02D69A" w:tentative="1">
      <w:start w:val="1"/>
      <w:numFmt w:val="lowerRoman"/>
      <w:lvlText w:val="%9."/>
      <w:lvlJc w:val="right"/>
      <w:pPr>
        <w:tabs>
          <w:tab w:val="num" w:pos="6480"/>
        </w:tabs>
        <w:ind w:left="6480" w:hanging="180"/>
      </w:pPr>
      <w:rPr>
        <w:rFonts w:cs="Times New Roman"/>
      </w:rPr>
    </w:lvl>
  </w:abstractNum>
  <w:abstractNum w:abstractNumId="17" w15:restartNumberingAfterBreak="0">
    <w:nsid w:val="5B6B586A"/>
    <w:multiLevelType w:val="hybridMultilevel"/>
    <w:tmpl w:val="32B488AA"/>
    <w:lvl w:ilvl="0" w:tplc="E94A3874">
      <w:start w:val="1"/>
      <w:numFmt w:val="bullet"/>
      <w:lvlText w:val="–"/>
      <w:lvlJc w:val="left"/>
      <w:pPr>
        <w:tabs>
          <w:tab w:val="num" w:pos="720"/>
        </w:tabs>
        <w:ind w:left="720" w:hanging="360"/>
      </w:pPr>
      <w:rPr>
        <w:rFonts w:ascii="JDAGP H+ T T 98 Bo 00" w:eastAsia="Times New Roman" w:hAnsi="JDAGP H+ T T 98 Bo 00" w:cs="JDAGP H+ T T 98 Bo 00" w:hint="default"/>
      </w:rPr>
    </w:lvl>
    <w:lvl w:ilvl="1" w:tplc="4CB40948" w:tentative="1">
      <w:start w:val="1"/>
      <w:numFmt w:val="bullet"/>
      <w:lvlText w:val="o"/>
      <w:lvlJc w:val="left"/>
      <w:pPr>
        <w:tabs>
          <w:tab w:val="num" w:pos="1440"/>
        </w:tabs>
        <w:ind w:left="1440" w:hanging="360"/>
      </w:pPr>
      <w:rPr>
        <w:rFonts w:ascii="Courier New" w:hAnsi="Courier New" w:cs="Courier New" w:hint="default"/>
      </w:rPr>
    </w:lvl>
    <w:lvl w:ilvl="2" w:tplc="5DAC157E" w:tentative="1">
      <w:start w:val="1"/>
      <w:numFmt w:val="bullet"/>
      <w:lvlText w:val="?"/>
      <w:lvlJc w:val="left"/>
      <w:pPr>
        <w:tabs>
          <w:tab w:val="num" w:pos="2160"/>
        </w:tabs>
        <w:ind w:left="2160" w:hanging="360"/>
      </w:pPr>
      <w:rPr>
        <w:rFonts w:ascii="Wingdings" w:hAnsi="Wingdings" w:hint="default"/>
      </w:rPr>
    </w:lvl>
    <w:lvl w:ilvl="3" w:tplc="0BB80C8A" w:tentative="1">
      <w:start w:val="1"/>
      <w:numFmt w:val="bullet"/>
      <w:lvlText w:val="?"/>
      <w:lvlJc w:val="left"/>
      <w:pPr>
        <w:tabs>
          <w:tab w:val="num" w:pos="2880"/>
        </w:tabs>
        <w:ind w:left="2880" w:hanging="360"/>
      </w:pPr>
      <w:rPr>
        <w:rFonts w:ascii="Symbol" w:hAnsi="Symbol" w:hint="default"/>
      </w:rPr>
    </w:lvl>
    <w:lvl w:ilvl="4" w:tplc="5C44289A" w:tentative="1">
      <w:start w:val="1"/>
      <w:numFmt w:val="bullet"/>
      <w:lvlText w:val="o"/>
      <w:lvlJc w:val="left"/>
      <w:pPr>
        <w:tabs>
          <w:tab w:val="num" w:pos="3600"/>
        </w:tabs>
        <w:ind w:left="3600" w:hanging="360"/>
      </w:pPr>
      <w:rPr>
        <w:rFonts w:ascii="Courier New" w:hAnsi="Courier New" w:cs="Courier New" w:hint="default"/>
      </w:rPr>
    </w:lvl>
    <w:lvl w:ilvl="5" w:tplc="E9F28440" w:tentative="1">
      <w:start w:val="1"/>
      <w:numFmt w:val="bullet"/>
      <w:lvlText w:val="?"/>
      <w:lvlJc w:val="left"/>
      <w:pPr>
        <w:tabs>
          <w:tab w:val="num" w:pos="4320"/>
        </w:tabs>
        <w:ind w:left="4320" w:hanging="360"/>
      </w:pPr>
      <w:rPr>
        <w:rFonts w:ascii="Wingdings" w:hAnsi="Wingdings" w:hint="default"/>
      </w:rPr>
    </w:lvl>
    <w:lvl w:ilvl="6" w:tplc="FC18DEB2" w:tentative="1">
      <w:start w:val="1"/>
      <w:numFmt w:val="bullet"/>
      <w:lvlText w:val="?"/>
      <w:lvlJc w:val="left"/>
      <w:pPr>
        <w:tabs>
          <w:tab w:val="num" w:pos="5040"/>
        </w:tabs>
        <w:ind w:left="5040" w:hanging="360"/>
      </w:pPr>
      <w:rPr>
        <w:rFonts w:ascii="Symbol" w:hAnsi="Symbol" w:hint="default"/>
      </w:rPr>
    </w:lvl>
    <w:lvl w:ilvl="7" w:tplc="CCD8F612" w:tentative="1">
      <w:start w:val="1"/>
      <w:numFmt w:val="bullet"/>
      <w:lvlText w:val="o"/>
      <w:lvlJc w:val="left"/>
      <w:pPr>
        <w:tabs>
          <w:tab w:val="num" w:pos="5760"/>
        </w:tabs>
        <w:ind w:left="5760" w:hanging="360"/>
      </w:pPr>
      <w:rPr>
        <w:rFonts w:ascii="Courier New" w:hAnsi="Courier New" w:cs="Courier New" w:hint="default"/>
      </w:rPr>
    </w:lvl>
    <w:lvl w:ilvl="8" w:tplc="A4BAF99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751BF8"/>
    <w:multiLevelType w:val="hybridMultilevel"/>
    <w:tmpl w:val="B91A99D4"/>
    <w:lvl w:ilvl="0" w:tplc="9A96E2BC">
      <w:start w:val="2"/>
      <w:numFmt w:val="bullet"/>
      <w:lvlText w:val="-"/>
      <w:lvlJc w:val="left"/>
      <w:pPr>
        <w:tabs>
          <w:tab w:val="num" w:pos="720"/>
        </w:tabs>
        <w:ind w:left="720" w:hanging="360"/>
      </w:pPr>
      <w:rPr>
        <w:rFonts w:ascii="Times New Roman" w:eastAsia="Times New Roman" w:hAnsi="Times New Roman" w:cs="Times New Roman" w:hint="default"/>
      </w:rPr>
    </w:lvl>
    <w:lvl w:ilvl="1" w:tplc="F2EA7FC2" w:tentative="1">
      <w:start w:val="1"/>
      <w:numFmt w:val="bullet"/>
      <w:lvlText w:val="o"/>
      <w:lvlJc w:val="left"/>
      <w:pPr>
        <w:tabs>
          <w:tab w:val="num" w:pos="1440"/>
        </w:tabs>
        <w:ind w:left="1440" w:hanging="360"/>
      </w:pPr>
      <w:rPr>
        <w:rFonts w:ascii="Courier New" w:hAnsi="Courier New" w:cs="Courier New" w:hint="default"/>
      </w:rPr>
    </w:lvl>
    <w:lvl w:ilvl="2" w:tplc="9B28CC5A" w:tentative="1">
      <w:start w:val="1"/>
      <w:numFmt w:val="bullet"/>
      <w:lvlText w:val="?"/>
      <w:lvlJc w:val="left"/>
      <w:pPr>
        <w:tabs>
          <w:tab w:val="num" w:pos="2160"/>
        </w:tabs>
        <w:ind w:left="2160" w:hanging="360"/>
      </w:pPr>
      <w:rPr>
        <w:rFonts w:ascii="Wingdings" w:hAnsi="Wingdings" w:hint="default"/>
      </w:rPr>
    </w:lvl>
    <w:lvl w:ilvl="3" w:tplc="2836E224" w:tentative="1">
      <w:start w:val="1"/>
      <w:numFmt w:val="bullet"/>
      <w:lvlText w:val="?"/>
      <w:lvlJc w:val="left"/>
      <w:pPr>
        <w:tabs>
          <w:tab w:val="num" w:pos="2880"/>
        </w:tabs>
        <w:ind w:left="2880" w:hanging="360"/>
      </w:pPr>
      <w:rPr>
        <w:rFonts w:ascii="Symbol" w:hAnsi="Symbol" w:hint="default"/>
      </w:rPr>
    </w:lvl>
    <w:lvl w:ilvl="4" w:tplc="2D64AE08" w:tentative="1">
      <w:start w:val="1"/>
      <w:numFmt w:val="bullet"/>
      <w:lvlText w:val="o"/>
      <w:lvlJc w:val="left"/>
      <w:pPr>
        <w:tabs>
          <w:tab w:val="num" w:pos="3600"/>
        </w:tabs>
        <w:ind w:left="3600" w:hanging="360"/>
      </w:pPr>
      <w:rPr>
        <w:rFonts w:ascii="Courier New" w:hAnsi="Courier New" w:cs="Courier New" w:hint="default"/>
      </w:rPr>
    </w:lvl>
    <w:lvl w:ilvl="5" w:tplc="E77C06A2" w:tentative="1">
      <w:start w:val="1"/>
      <w:numFmt w:val="bullet"/>
      <w:lvlText w:val="?"/>
      <w:lvlJc w:val="left"/>
      <w:pPr>
        <w:tabs>
          <w:tab w:val="num" w:pos="4320"/>
        </w:tabs>
        <w:ind w:left="4320" w:hanging="360"/>
      </w:pPr>
      <w:rPr>
        <w:rFonts w:ascii="Wingdings" w:hAnsi="Wingdings" w:hint="default"/>
      </w:rPr>
    </w:lvl>
    <w:lvl w:ilvl="6" w:tplc="ED986F54" w:tentative="1">
      <w:start w:val="1"/>
      <w:numFmt w:val="bullet"/>
      <w:lvlText w:val="?"/>
      <w:lvlJc w:val="left"/>
      <w:pPr>
        <w:tabs>
          <w:tab w:val="num" w:pos="5040"/>
        </w:tabs>
        <w:ind w:left="5040" w:hanging="360"/>
      </w:pPr>
      <w:rPr>
        <w:rFonts w:ascii="Symbol" w:hAnsi="Symbol" w:hint="default"/>
      </w:rPr>
    </w:lvl>
    <w:lvl w:ilvl="7" w:tplc="4F388668" w:tentative="1">
      <w:start w:val="1"/>
      <w:numFmt w:val="bullet"/>
      <w:lvlText w:val="o"/>
      <w:lvlJc w:val="left"/>
      <w:pPr>
        <w:tabs>
          <w:tab w:val="num" w:pos="5760"/>
        </w:tabs>
        <w:ind w:left="5760" w:hanging="360"/>
      </w:pPr>
      <w:rPr>
        <w:rFonts w:ascii="Courier New" w:hAnsi="Courier New" w:cs="Courier New" w:hint="default"/>
      </w:rPr>
    </w:lvl>
    <w:lvl w:ilvl="8" w:tplc="BA783AD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68719F"/>
    <w:multiLevelType w:val="multilevel"/>
    <w:tmpl w:val="75549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A020050"/>
    <w:multiLevelType w:val="hybridMultilevel"/>
    <w:tmpl w:val="301CF5B4"/>
    <w:lvl w:ilvl="0" w:tplc="A1604E4C">
      <w:start w:val="5"/>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4909849">
    <w:abstractNumId w:val="8"/>
  </w:num>
  <w:num w:numId="2" w16cid:durableId="1694914392">
    <w:abstractNumId w:val="9"/>
  </w:num>
  <w:num w:numId="3" w16cid:durableId="281037085">
    <w:abstractNumId w:val="8"/>
  </w:num>
  <w:num w:numId="4" w16cid:durableId="265769845">
    <w:abstractNumId w:val="9"/>
  </w:num>
  <w:num w:numId="5" w16cid:durableId="1678270071">
    <w:abstractNumId w:val="16"/>
  </w:num>
  <w:num w:numId="6" w16cid:durableId="1145465162">
    <w:abstractNumId w:val="10"/>
  </w:num>
  <w:num w:numId="7" w16cid:durableId="242761916">
    <w:abstractNumId w:val="13"/>
  </w:num>
  <w:num w:numId="8" w16cid:durableId="756244479">
    <w:abstractNumId w:val="14"/>
  </w:num>
  <w:num w:numId="9" w16cid:durableId="298655160">
    <w:abstractNumId w:val="8"/>
  </w:num>
  <w:num w:numId="10" w16cid:durableId="1147893308">
    <w:abstractNumId w:val="3"/>
  </w:num>
  <w:num w:numId="11" w16cid:durableId="1039016190">
    <w:abstractNumId w:val="2"/>
  </w:num>
  <w:num w:numId="12" w16cid:durableId="2007055567">
    <w:abstractNumId w:val="1"/>
  </w:num>
  <w:num w:numId="13" w16cid:durableId="368457821">
    <w:abstractNumId w:val="0"/>
  </w:num>
  <w:num w:numId="14" w16cid:durableId="2007320640">
    <w:abstractNumId w:val="9"/>
  </w:num>
  <w:num w:numId="15" w16cid:durableId="2129346795">
    <w:abstractNumId w:val="7"/>
  </w:num>
  <w:num w:numId="16" w16cid:durableId="1152596080">
    <w:abstractNumId w:val="6"/>
  </w:num>
  <w:num w:numId="17" w16cid:durableId="1530676122">
    <w:abstractNumId w:val="5"/>
  </w:num>
  <w:num w:numId="18" w16cid:durableId="688721449">
    <w:abstractNumId w:val="4"/>
  </w:num>
  <w:num w:numId="19" w16cid:durableId="1634166008">
    <w:abstractNumId w:val="19"/>
  </w:num>
  <w:num w:numId="20" w16cid:durableId="1510218338">
    <w:abstractNumId w:val="15"/>
  </w:num>
  <w:num w:numId="21" w16cid:durableId="1773360861">
    <w:abstractNumId w:val="17"/>
  </w:num>
  <w:num w:numId="22" w16cid:durableId="906912803">
    <w:abstractNumId w:val="18"/>
  </w:num>
  <w:num w:numId="23" w16cid:durableId="1554341238">
    <w:abstractNumId w:val="12"/>
  </w:num>
  <w:num w:numId="24" w16cid:durableId="1226145561">
    <w:abstractNumId w:val="11"/>
  </w:num>
  <w:num w:numId="25" w16cid:durableId="11607329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3-14"/>
    <w:docVar w:name="PersonGUIDs" w:val="{88576935-7337-4AFA-923F-6E59D33EEBED},{25384487-954A-4B3D-A759-FB67661DCC6F},{B437467D-995B-4FFC-892D-DDBBF38B903F},{5E1F5B3E-DDB9-4605-85F6-1CAF1124E96C},{233588E7-F7BD-4F60-BEE5-22A19EE80FB2},{7E0BF71E-CD03-4DBF-9F51-3B5B798F2741}"/>
  </w:docVars>
  <w:rsids>
    <w:rsidRoot w:val="00BD232D"/>
    <w:rsid w:val="000B36AA"/>
    <w:rsid w:val="001D6E4B"/>
    <w:rsid w:val="00BD23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3C580B-111B-4705-8B7E-B88705D7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4"/>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3"/>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 w:type="paragraph" w:customStyle="1" w:styleId="underskrifter0">
    <w:name w:val="underskrifter"/>
    <w:basedOn w:val="Normal"/>
    <w:pPr>
      <w:spacing w:before="100" w:beforeAutospacing="1" w:after="100" w:afterAutospacing="1" w:line="240" w:lineRule="auto"/>
    </w:pPr>
    <w:rPr>
      <w:rFonts w:ascii="Verdana" w:hAnsi="Verdana"/>
      <w:szCs w:val="24"/>
    </w:rPr>
  </w:style>
  <w:style w:type="paragraph" w:customStyle="1" w:styleId="Default">
    <w:name w:val="Default"/>
    <w:pPr>
      <w:autoSpaceDE w:val="0"/>
      <w:autoSpaceDN w:val="0"/>
      <w:adjustRightInd w:val="0"/>
    </w:pPr>
    <w:rPr>
      <w:rFonts w:ascii="JDAIN M+ T T 98 Co 00" w:hAnsi="JDAIN M+ T T 98 Co 00" w:cs="JDAIN M+ T T 98 Co 00"/>
      <w:color w:val="000000"/>
      <w:sz w:val="24"/>
      <w:szCs w:val="24"/>
      <w:lang w:val="sv-SE" w:eastAsia="sv-SE"/>
    </w:rPr>
  </w:style>
  <w:style w:type="paragraph" w:customStyle="1" w:styleId="punktlistabomb0">
    <w:name w:val="punktlista_bomb"/>
    <w:aliases w:val="bomb"/>
    <w:basedOn w:val="Normal"/>
    <w:pPr>
      <w:spacing w:before="100" w:beforeAutospacing="1" w:after="100" w:afterAutospacing="1" w:line="240" w:lineRule="auto"/>
    </w:pPr>
    <w:rPr>
      <w:rFonts w:ascii="Verdana" w:hAnsi="Verdana"/>
      <w:szCs w:val="24"/>
    </w:rPr>
  </w:style>
  <w:style w:type="paragraph" w:customStyle="1" w:styleId="normal32indrag">
    <w:name w:val="normal32indrag"/>
    <w:basedOn w:val="Normal"/>
    <w:pPr>
      <w:spacing w:before="100" w:beforeAutospacing="1" w:after="100" w:afterAutospacing="1" w:line="240" w:lineRule="auto"/>
    </w:pPr>
    <w:rPr>
      <w:rFonts w:ascii="Verdana" w:hAnsi="Verdana"/>
      <w:szCs w:val="24"/>
    </w:rPr>
  </w:style>
  <w:style w:type="character" w:customStyle="1" w:styleId="italic">
    <w:name w:val="italic"/>
    <w:basedOn w:val="Standardstycketeckensnitt"/>
    <w:rPr>
      <w:rFonts w:ascii="Verdana" w:hAnsi="Verdana" w:hint="default"/>
    </w:rPr>
  </w:style>
  <w:style w:type="paragraph" w:customStyle="1" w:styleId="lead">
    <w:name w:val="lead"/>
    <w:basedOn w:val="Normal"/>
    <w:pPr>
      <w:spacing w:before="100" w:beforeAutospacing="1" w:after="100" w:afterAutospacing="1" w:line="240" w:lineRule="auto"/>
    </w:pPr>
    <w:rPr>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normal1">
    <w:name w:val="normal1"/>
    <w:basedOn w:val="Standardstycketeckensnitt"/>
    <w:rPr>
      <w:rFonts w:ascii="Verdana" w:hAnsi="Verdana" w:hint="default"/>
      <w:b w:val="0"/>
      <w:bCs w:val="0"/>
      <w:i w:val="0"/>
      <w:iCs w:val="0"/>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038420">
      <w:bodyDiv w:val="1"/>
      <w:marLeft w:val="0"/>
      <w:marRight w:val="0"/>
      <w:marTop w:val="0"/>
      <w:marBottom w:val="0"/>
      <w:divBdr>
        <w:top w:val="none" w:sz="0" w:space="0" w:color="auto"/>
        <w:left w:val="none" w:sz="0" w:space="0" w:color="auto"/>
        <w:bottom w:val="none" w:sz="0" w:space="0" w:color="auto"/>
        <w:right w:val="none" w:sz="0" w:space="0" w:color="auto"/>
      </w:divBdr>
      <w:divsChild>
        <w:div w:id="1234586953">
          <w:marLeft w:val="-15"/>
          <w:marRight w:val="-15"/>
          <w:marTop w:val="0"/>
          <w:marBottom w:val="0"/>
          <w:divBdr>
            <w:top w:val="none" w:sz="0" w:space="0" w:color="auto"/>
            <w:left w:val="single" w:sz="6" w:space="0" w:color="DADADA"/>
            <w:bottom w:val="none" w:sz="0" w:space="0" w:color="auto"/>
            <w:right w:val="single" w:sz="6" w:space="0" w:color="DADADA"/>
          </w:divBdr>
          <w:divsChild>
            <w:div w:id="1370565997">
              <w:marLeft w:val="0"/>
              <w:marRight w:val="0"/>
              <w:marTop w:val="0"/>
              <w:marBottom w:val="0"/>
              <w:divBdr>
                <w:top w:val="none" w:sz="0" w:space="0" w:color="auto"/>
                <w:left w:val="single" w:sz="48" w:space="0" w:color="FFFFFF"/>
                <w:bottom w:val="none" w:sz="0" w:space="0" w:color="auto"/>
                <w:right w:val="none" w:sz="0" w:space="0" w:color="auto"/>
              </w:divBdr>
              <w:divsChild>
                <w:div w:id="73820163">
                  <w:marLeft w:val="-15"/>
                  <w:marRight w:val="-15"/>
                  <w:marTop w:val="0"/>
                  <w:marBottom w:val="0"/>
                  <w:divBdr>
                    <w:top w:val="none" w:sz="0" w:space="0" w:color="auto"/>
                    <w:left w:val="single" w:sz="6" w:space="0" w:color="F9C661"/>
                    <w:bottom w:val="none" w:sz="0" w:space="0" w:color="auto"/>
                    <w:right w:val="single" w:sz="6" w:space="0" w:color="DADADA"/>
                  </w:divBdr>
                  <w:divsChild>
                    <w:div w:id="294333156">
                      <w:marLeft w:val="-30"/>
                      <w:marRight w:val="-45"/>
                      <w:marTop w:val="0"/>
                      <w:marBottom w:val="0"/>
                      <w:divBdr>
                        <w:top w:val="none" w:sz="0" w:space="0" w:color="auto"/>
                        <w:left w:val="none" w:sz="0" w:space="0" w:color="auto"/>
                        <w:bottom w:val="none" w:sz="0" w:space="0" w:color="auto"/>
                        <w:right w:val="none" w:sz="0" w:space="0" w:color="auto"/>
                      </w:divBdr>
                      <w:divsChild>
                        <w:div w:id="37277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476963">
      <w:bodyDiv w:val="1"/>
      <w:marLeft w:val="0"/>
      <w:marRight w:val="0"/>
      <w:marTop w:val="0"/>
      <w:marBottom w:val="0"/>
      <w:divBdr>
        <w:top w:val="none" w:sz="0" w:space="0" w:color="auto"/>
        <w:left w:val="none" w:sz="0" w:space="0" w:color="auto"/>
        <w:bottom w:val="none" w:sz="0" w:space="0" w:color="auto"/>
        <w:right w:val="none" w:sz="0" w:space="0" w:color="auto"/>
      </w:divBdr>
      <w:divsChild>
        <w:div w:id="151145855">
          <w:marLeft w:val="-15"/>
          <w:marRight w:val="-15"/>
          <w:marTop w:val="0"/>
          <w:marBottom w:val="0"/>
          <w:divBdr>
            <w:top w:val="none" w:sz="0" w:space="0" w:color="auto"/>
            <w:left w:val="single" w:sz="6" w:space="0" w:color="DADADA"/>
            <w:bottom w:val="none" w:sz="0" w:space="0" w:color="auto"/>
            <w:right w:val="single" w:sz="6" w:space="0" w:color="DADADA"/>
          </w:divBdr>
          <w:divsChild>
            <w:div w:id="544218921">
              <w:marLeft w:val="0"/>
              <w:marRight w:val="0"/>
              <w:marTop w:val="0"/>
              <w:marBottom w:val="0"/>
              <w:divBdr>
                <w:top w:val="none" w:sz="0" w:space="0" w:color="auto"/>
                <w:left w:val="single" w:sz="48" w:space="0" w:color="FFFFFF"/>
                <w:bottom w:val="none" w:sz="0" w:space="0" w:color="auto"/>
                <w:right w:val="none" w:sz="0" w:space="0" w:color="auto"/>
              </w:divBdr>
              <w:divsChild>
                <w:div w:id="1072968295">
                  <w:marLeft w:val="-15"/>
                  <w:marRight w:val="-15"/>
                  <w:marTop w:val="0"/>
                  <w:marBottom w:val="0"/>
                  <w:divBdr>
                    <w:top w:val="none" w:sz="0" w:space="0" w:color="auto"/>
                    <w:left w:val="single" w:sz="6" w:space="0" w:color="F9C661"/>
                    <w:bottom w:val="none" w:sz="0" w:space="0" w:color="auto"/>
                    <w:right w:val="single" w:sz="6" w:space="0" w:color="DADADA"/>
                  </w:divBdr>
                  <w:divsChild>
                    <w:div w:id="134833054">
                      <w:marLeft w:val="-30"/>
                      <w:marRight w:val="-45"/>
                      <w:marTop w:val="0"/>
                      <w:marBottom w:val="0"/>
                      <w:divBdr>
                        <w:top w:val="none" w:sz="0" w:space="0" w:color="auto"/>
                        <w:left w:val="none" w:sz="0" w:space="0" w:color="auto"/>
                        <w:bottom w:val="none" w:sz="0" w:space="0" w:color="auto"/>
                        <w:right w:val="none" w:sz="0" w:space="0" w:color="auto"/>
                      </w:divBdr>
                      <w:divsChild>
                        <w:div w:id="83888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886182">
      <w:bodyDiv w:val="1"/>
      <w:marLeft w:val="0"/>
      <w:marRight w:val="0"/>
      <w:marTop w:val="0"/>
      <w:marBottom w:val="0"/>
      <w:divBdr>
        <w:top w:val="none" w:sz="0" w:space="0" w:color="auto"/>
        <w:left w:val="none" w:sz="0" w:space="0" w:color="auto"/>
        <w:bottom w:val="none" w:sz="0" w:space="0" w:color="auto"/>
        <w:right w:val="none" w:sz="0" w:space="0" w:color="auto"/>
      </w:divBdr>
      <w:divsChild>
        <w:div w:id="221336937">
          <w:marLeft w:val="-15"/>
          <w:marRight w:val="-15"/>
          <w:marTop w:val="0"/>
          <w:marBottom w:val="0"/>
          <w:divBdr>
            <w:top w:val="none" w:sz="0" w:space="0" w:color="auto"/>
            <w:left w:val="single" w:sz="6" w:space="0" w:color="DADADA"/>
            <w:bottom w:val="none" w:sz="0" w:space="0" w:color="auto"/>
            <w:right w:val="single" w:sz="6" w:space="0" w:color="DADADA"/>
          </w:divBdr>
          <w:divsChild>
            <w:div w:id="896672380">
              <w:marLeft w:val="0"/>
              <w:marRight w:val="0"/>
              <w:marTop w:val="0"/>
              <w:marBottom w:val="0"/>
              <w:divBdr>
                <w:top w:val="none" w:sz="0" w:space="0" w:color="auto"/>
                <w:left w:val="single" w:sz="48" w:space="0" w:color="FFFFFF"/>
                <w:bottom w:val="none" w:sz="0" w:space="0" w:color="auto"/>
                <w:right w:val="none" w:sz="0" w:space="0" w:color="auto"/>
              </w:divBdr>
              <w:divsChild>
                <w:div w:id="1075781042">
                  <w:marLeft w:val="-15"/>
                  <w:marRight w:val="-15"/>
                  <w:marTop w:val="0"/>
                  <w:marBottom w:val="0"/>
                  <w:divBdr>
                    <w:top w:val="none" w:sz="0" w:space="0" w:color="auto"/>
                    <w:left w:val="single" w:sz="6" w:space="0" w:color="F9C661"/>
                    <w:bottom w:val="none" w:sz="0" w:space="0" w:color="auto"/>
                    <w:right w:val="single" w:sz="6" w:space="0" w:color="DADADA"/>
                  </w:divBdr>
                  <w:divsChild>
                    <w:div w:id="1673487188">
                      <w:marLeft w:val="-30"/>
                      <w:marRight w:val="-45"/>
                      <w:marTop w:val="0"/>
                      <w:marBottom w:val="0"/>
                      <w:divBdr>
                        <w:top w:val="none" w:sz="0" w:space="0" w:color="auto"/>
                        <w:left w:val="none" w:sz="0" w:space="0" w:color="auto"/>
                        <w:bottom w:val="none" w:sz="0" w:space="0" w:color="auto"/>
                        <w:right w:val="none" w:sz="0" w:space="0" w:color="auto"/>
                      </w:divBdr>
                      <w:divsChild>
                        <w:div w:id="1634602311">
                          <w:marLeft w:val="0"/>
                          <w:marRight w:val="0"/>
                          <w:marTop w:val="0"/>
                          <w:marBottom w:val="0"/>
                          <w:divBdr>
                            <w:top w:val="none" w:sz="0" w:space="0" w:color="auto"/>
                            <w:left w:val="none" w:sz="0" w:space="0" w:color="auto"/>
                            <w:bottom w:val="none" w:sz="0" w:space="0" w:color="auto"/>
                            <w:right w:val="none" w:sz="0" w:space="0" w:color="auto"/>
                          </w:divBdr>
                          <w:divsChild>
                            <w:div w:id="980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438282">
      <w:bodyDiv w:val="1"/>
      <w:marLeft w:val="0"/>
      <w:marRight w:val="0"/>
      <w:marTop w:val="0"/>
      <w:marBottom w:val="0"/>
      <w:divBdr>
        <w:top w:val="none" w:sz="0" w:space="0" w:color="auto"/>
        <w:left w:val="none" w:sz="0" w:space="0" w:color="auto"/>
        <w:bottom w:val="none" w:sz="0" w:space="0" w:color="auto"/>
        <w:right w:val="none" w:sz="0" w:space="0" w:color="auto"/>
      </w:divBdr>
      <w:divsChild>
        <w:div w:id="1809126294">
          <w:marLeft w:val="-15"/>
          <w:marRight w:val="-15"/>
          <w:marTop w:val="0"/>
          <w:marBottom w:val="0"/>
          <w:divBdr>
            <w:top w:val="none" w:sz="0" w:space="0" w:color="auto"/>
            <w:left w:val="single" w:sz="6" w:space="0" w:color="DADADA"/>
            <w:bottom w:val="none" w:sz="0" w:space="0" w:color="auto"/>
            <w:right w:val="single" w:sz="6" w:space="0" w:color="DADADA"/>
          </w:divBdr>
          <w:divsChild>
            <w:div w:id="1791320320">
              <w:marLeft w:val="0"/>
              <w:marRight w:val="0"/>
              <w:marTop w:val="0"/>
              <w:marBottom w:val="0"/>
              <w:divBdr>
                <w:top w:val="none" w:sz="0" w:space="0" w:color="auto"/>
                <w:left w:val="single" w:sz="48" w:space="0" w:color="FFFFFF"/>
                <w:bottom w:val="none" w:sz="0" w:space="0" w:color="auto"/>
                <w:right w:val="none" w:sz="0" w:space="0" w:color="auto"/>
              </w:divBdr>
              <w:divsChild>
                <w:div w:id="1372995374">
                  <w:marLeft w:val="-15"/>
                  <w:marRight w:val="-15"/>
                  <w:marTop w:val="0"/>
                  <w:marBottom w:val="0"/>
                  <w:divBdr>
                    <w:top w:val="none" w:sz="0" w:space="0" w:color="auto"/>
                    <w:left w:val="single" w:sz="6" w:space="0" w:color="F9C661"/>
                    <w:bottom w:val="none" w:sz="0" w:space="0" w:color="auto"/>
                    <w:right w:val="single" w:sz="6" w:space="0" w:color="DADADA"/>
                  </w:divBdr>
                  <w:divsChild>
                    <w:div w:id="685787660">
                      <w:marLeft w:val="-30"/>
                      <w:marRight w:val="-45"/>
                      <w:marTop w:val="0"/>
                      <w:marBottom w:val="0"/>
                      <w:divBdr>
                        <w:top w:val="none" w:sz="0" w:space="0" w:color="auto"/>
                        <w:left w:val="none" w:sz="0" w:space="0" w:color="auto"/>
                        <w:bottom w:val="none" w:sz="0" w:space="0" w:color="auto"/>
                        <w:right w:val="none" w:sz="0" w:space="0" w:color="auto"/>
                      </w:divBdr>
                      <w:divsChild>
                        <w:div w:id="187492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3946</Words>
  <Characters>22772</Characters>
  <Application>Microsoft Office Word</Application>
  <DocSecurity>4</DocSecurity>
  <Lines>414</Lines>
  <Paragraphs>100</Paragraphs>
  <ScaleCrop>false</ScaleCrop>
  <HeadingPairs>
    <vt:vector size="2" baseType="variant">
      <vt:variant>
        <vt:lpstr>Rubrik</vt:lpstr>
      </vt:variant>
      <vt:variant>
        <vt:i4>1</vt:i4>
      </vt:variant>
    </vt:vector>
  </HeadingPairs>
  <TitlesOfParts>
    <vt:vector size="1" baseType="lpstr">
      <vt:lpstr>v048</vt:lpstr>
    </vt:vector>
  </TitlesOfParts>
  <Company>Riksdagen</Company>
  <LinksUpToDate>false</LinksUpToDate>
  <CharactersWithSpaces>26618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v048</dc:title>
  <dc:subject>v048</dc:subject>
  <dc:creator>Riksdagen</dc:creator>
  <cp:keywords>Riksdagen</cp:keywords>
  <dc:description/>
  <cp:lastModifiedBy>Lars Brink</cp:lastModifiedBy>
  <cp:revision>2</cp:revision>
  <cp:lastPrinted>2008-04-03T13:23:00Z</cp:lastPrinted>
  <dcterms:created xsi:type="dcterms:W3CDTF">2025-12-17T10:08:00Z</dcterms:created>
  <dcterms:modified xsi:type="dcterms:W3CDTF">2025-12-17T10:08:00Z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mot2000_492_2008-03-14</vt:lpwstr>
  </property>
  <property fmtid="{D5CDD505-2E9C-101B-9397-08002B2CF9AE}" pid="3" name="version">
    <vt:lpwstr>mot2000_492_2008-03-14</vt:lpwstr>
  </property>
  <property fmtid="{D5CDD505-2E9C-101B-9397-08002B2CF9AE}" pid="4" name="dokumenttyp">
    <vt:lpwstr>motion</vt:lpwstr>
  </property>
  <property fmtid="{D5CDD505-2E9C-101B-9397-08002B2CF9AE}" pid="5" name="Sekr">
    <vt:lpwstr>Y</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skr. 2007/08:67 Sverige och Afrika – en politik för gemensamma utmaningar och möjligheter</vt:lpwstr>
  </property>
  <property fmtid="{D5CDD505-2E9C-101B-9397-08002B2CF9AE}" pid="11" name="SvarFrasKort">
    <vt:lpwstr>med anledning av skr. 2007/08:67</vt:lpwstr>
  </property>
  <property fmtid="{D5CDD505-2E9C-101B-9397-08002B2CF9AE}" pid="12" name="Svar">
    <vt:lpwstr>Regeringsskrivelse</vt:lpwstr>
  </property>
  <property fmtid="{D5CDD505-2E9C-101B-9397-08002B2CF9AE}" pid="13" name="SvarNr">
    <vt:lpwstr>2007/08:67</vt:lpwstr>
  </property>
  <property fmtid="{D5CDD505-2E9C-101B-9397-08002B2CF9AE}" pid="14" name="RubrikSvar">
    <vt:lpwstr>Sverige och Afrika – en politik för gemensamma utmaningar och möjligheter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Hans Linde m.fl. (v)</vt:lpwstr>
  </property>
  <property fmtid="{D5CDD505-2E9C-101B-9397-08002B2CF9AE}" pid="26" name="MotionarLista">
    <vt:lpwstr>Linde, Hans (v)\Berg, Marianne (v)\Kakabaveh, Amineh (v)\Olsson, Lena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Marianne Berg (v), Amineh Kakabaveh (v), Lena Olsson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mars 2008</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20072008000000000118000000480075</vt:lpwstr>
  </property>
  <property fmtid="{D5CDD505-2E9C-101B-9397-08002B2CF9AE}" pid="47" name="datum">
    <vt:lpwstr>080325</vt:lpwstr>
  </property>
  <property fmtid="{D5CDD505-2E9C-101B-9397-08002B2CF9AE}" pid="48" name="avsändar-e-post">
    <vt:lpwstr/>
  </property>
  <property fmtid="{D5CDD505-2E9C-101B-9397-08002B2CF9AE}" pid="49" name="id">
    <vt:lpwstr>20072008000000000118000000480075</vt:lpwstr>
  </property>
  <property fmtid="{D5CDD505-2E9C-101B-9397-08002B2CF9AE}" pid="50" name="nummer">
    <vt:lpwstr>14</vt:lpwstr>
  </property>
  <property fmtid="{D5CDD505-2E9C-101B-9397-08002B2CF9AE}" pid="51" name="utskottsbeteckning">
    <vt:lpwstr>U</vt:lpwstr>
  </property>
  <property fmtid="{D5CDD505-2E9C-101B-9397-08002B2CF9AE}" pid="52" name="GlobalUID">
    <vt:lpwstr>{7067D933-3B2F-40BA-AD71-64BF7ED217B1}</vt:lpwstr>
  </property>
  <property fmtid="{D5CDD505-2E9C-101B-9397-08002B2CF9AE}" pid="53" name="Överföringar">
    <vt:i4>0</vt:i4>
  </property>
  <property fmtid="{D5CDD505-2E9C-101B-9397-08002B2CF9AE}" pid="54" name="Checksum">
    <vt:lpwstr>*1019515312705*</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080403 15:24:53.350</vt:lpwstr>
  </property>
  <property fmtid="{D5CDD505-2E9C-101B-9397-08002B2CF9AE}" pid="58" name="urixGuid">
    <vt:lpwstr>{7477859A-FA3A-4982-8604-5D2499634AA2}</vt:lpwstr>
  </property>
</Properties>
</file>