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7589837A2B4FF79238B022FA83A7C6"/>
        </w:placeholder>
        <w:text/>
      </w:sdtPr>
      <w:sdtEndPr/>
      <w:sdtContent>
        <w:p w:rsidRPr="009B062B" w:rsidR="00AF30DD" w:rsidP="00DA28CE" w:rsidRDefault="00AF30DD" w14:paraId="5D3E02DC" w14:textId="77777777">
          <w:pPr>
            <w:pStyle w:val="Rubrik1"/>
            <w:spacing w:after="300"/>
          </w:pPr>
          <w:r w:rsidRPr="009B062B">
            <w:t>Förslag till riksdagsbeslut</w:t>
          </w:r>
        </w:p>
      </w:sdtContent>
    </w:sdt>
    <w:sdt>
      <w:sdtPr>
        <w:alias w:val="Yrkande 1"/>
        <w:tag w:val="e9f237ec-48f1-4f0d-b3ed-16753d539a8c"/>
        <w:id w:val="-316186870"/>
        <w:lock w:val="sdtLocked"/>
      </w:sdtPr>
      <w:sdtEndPr/>
      <w:sdtContent>
        <w:p w:rsidR="002F2DEC" w:rsidRDefault="00B26E9E" w14:paraId="2F00A41D" w14:textId="77777777">
          <w:pPr>
            <w:pStyle w:val="Frslagstext"/>
            <w:numPr>
              <w:ilvl w:val="0"/>
              <w:numId w:val="0"/>
            </w:numPr>
          </w:pPr>
          <w:r>
            <w:t>Riksdagen ställer sig bakom det som anförs i motionen om att utreda hur den allmänna tillgången till fordonsregistret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2AC2C9C13C40BDB6BCD71FC9BF9208"/>
        </w:placeholder>
        <w:text/>
      </w:sdtPr>
      <w:sdtEndPr/>
      <w:sdtContent>
        <w:p w:rsidRPr="009B062B" w:rsidR="006D79C9" w:rsidP="00333E95" w:rsidRDefault="006D79C9" w14:paraId="46A4BF7B" w14:textId="77777777">
          <w:pPr>
            <w:pStyle w:val="Rubrik1"/>
          </w:pPr>
          <w:r>
            <w:t>Motivering</w:t>
          </w:r>
        </w:p>
      </w:sdtContent>
    </w:sdt>
    <w:p w:rsidR="00751FC0" w:rsidP="00234D6A" w:rsidRDefault="00751FC0" w14:paraId="3952AE72" w14:textId="0C95AA21">
      <w:pPr>
        <w:pStyle w:val="Normalutanindragellerluft"/>
      </w:pPr>
      <w:r>
        <w:t>Sverige har en stolt tradition i offentlighetsprincipen. Den bidrar till att såväl enskilda människor som medi</w:t>
      </w:r>
      <w:r w:rsidR="00741C7F">
        <w:t>er</w:t>
      </w:r>
      <w:r>
        <w:t xml:space="preserve"> kan granska makthavare och tjänstemän i offentlig sektor, vilket givetvis är positivt. Det finns dock situationer där det kan ifrågasättas om det är klokt med offentlighet. Ett sådant exempel är fordonsregistret, som är ett öppet register där </w:t>
      </w:r>
      <w:bookmarkStart w:name="_GoBack" w:id="1"/>
      <w:bookmarkEnd w:id="1"/>
      <w:r>
        <w:t>det enkelt går att ta reda på vem som äger vilket fordon.</w:t>
      </w:r>
    </w:p>
    <w:p w:rsidR="00751FC0" w:rsidP="00234D6A" w:rsidRDefault="00751FC0" w14:paraId="33FB204F" w14:textId="64AC5DCC">
      <w:r>
        <w:t>Tyvärr utnyttjas denna öppenhet av kriminella för att lokalisera och stjäla värdefulla bilar. Brotten sker på olika sätt, men det händer att tjuvarna först gör inbrott i ägarens bostad för att stjäla nycklarna</w:t>
      </w:r>
      <w:r w:rsidR="00741C7F">
        <w:t>,</w:t>
      </w:r>
      <w:r>
        <w:t xml:space="preserve"> vilket förstås är extra traumatiskt. I dessa fall framstår det som mycket tveksamt att avvägningen mellan allmänhetens intresse av öppenhet </w:t>
      </w:r>
      <w:r w:rsidR="008338ED">
        <w:t>och</w:t>
      </w:r>
      <w:r>
        <w:t xml:space="preserve"> den enskildes rätt till skydd är korrekt gjord. Att Sverige är ensamt om att ha ett så öppet fordonsregister som vi har innebär att Sverige blir mer attraktivt för stöldligor än vad vi annars hade varit. </w:t>
      </w:r>
    </w:p>
    <w:p w:rsidRPr="00234D6A" w:rsidR="00422B9E" w:rsidP="00234D6A" w:rsidRDefault="00751FC0" w14:paraId="441348D2" w14:textId="704DC888">
      <w:pPr>
        <w:rPr>
          <w:spacing w:val="-2"/>
        </w:rPr>
      </w:pPr>
      <w:r w:rsidRPr="00234D6A">
        <w:rPr>
          <w:spacing w:val="-2"/>
        </w:rPr>
        <w:t>Tillgången till fordonsregistret bör därför begränsas kraftigt. Liksom i andra europe</w:t>
      </w:r>
      <w:r w:rsidRPr="00234D6A" w:rsidR="00234D6A">
        <w:rPr>
          <w:spacing w:val="-2"/>
        </w:rPr>
        <w:softHyphen/>
      </w:r>
      <w:r w:rsidRPr="00234D6A">
        <w:rPr>
          <w:spacing w:val="-2"/>
        </w:rPr>
        <w:t xml:space="preserve">iska länder </w:t>
      </w:r>
      <w:r w:rsidRPr="00234D6A" w:rsidR="008338ED">
        <w:rPr>
          <w:spacing w:val="-2"/>
        </w:rPr>
        <w:t>bör</w:t>
      </w:r>
      <w:r w:rsidRPr="00234D6A">
        <w:rPr>
          <w:spacing w:val="-2"/>
        </w:rPr>
        <w:t xml:space="preserve"> myndigheter ha tillgång till registret, och därutöver bör också försäkrings</w:t>
      </w:r>
      <w:r w:rsidRPr="00234D6A" w:rsidR="00234D6A">
        <w:rPr>
          <w:spacing w:val="-2"/>
        </w:rPr>
        <w:softHyphen/>
      </w:r>
      <w:r w:rsidRPr="00234D6A">
        <w:rPr>
          <w:spacing w:val="-2"/>
        </w:rPr>
        <w:t>bolag och vaktbolag kunna ha tillgång till detta. Regeringen bör snarast utreda hur ett sådant system kan utformas. Detta bör riksdagen ge regeringen till känna.</w:t>
      </w:r>
    </w:p>
    <w:sdt>
      <w:sdtPr>
        <w:alias w:val="CC_Underskrifter"/>
        <w:tag w:val="CC_Underskrifter"/>
        <w:id w:val="583496634"/>
        <w:lock w:val="sdtContentLocked"/>
        <w:placeholder>
          <w:docPart w:val="363BC9A003FD4A45B47296E5F3D51E3C"/>
        </w:placeholder>
      </w:sdtPr>
      <w:sdtEndPr>
        <w:rPr>
          <w:i/>
          <w:noProof/>
        </w:rPr>
      </w:sdtEndPr>
      <w:sdtContent>
        <w:p w:rsidR="00751FC0" w:rsidP="00672910" w:rsidRDefault="00751FC0" w14:paraId="7616107C" w14:textId="77777777"/>
        <w:p w:rsidR="00CC11BF" w:rsidP="00672910" w:rsidRDefault="00234D6A" w14:paraId="47835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145E1BD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92FF" w14:textId="77777777" w:rsidR="00751FC0" w:rsidRDefault="00751FC0" w:rsidP="000C1CAD">
      <w:pPr>
        <w:spacing w:line="240" w:lineRule="auto"/>
      </w:pPr>
      <w:r>
        <w:separator/>
      </w:r>
    </w:p>
  </w:endnote>
  <w:endnote w:type="continuationSeparator" w:id="0">
    <w:p w14:paraId="7454BBC5" w14:textId="77777777" w:rsidR="00751FC0" w:rsidRDefault="00751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7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A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8324" w14:textId="77777777" w:rsidR="008338ED" w:rsidRDefault="00833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514E6" w14:textId="77777777" w:rsidR="00751FC0" w:rsidRDefault="00751FC0" w:rsidP="000C1CAD">
      <w:pPr>
        <w:spacing w:line="240" w:lineRule="auto"/>
      </w:pPr>
      <w:r>
        <w:separator/>
      </w:r>
    </w:p>
  </w:footnote>
  <w:footnote w:type="continuationSeparator" w:id="0">
    <w:p w14:paraId="39E1BF6F" w14:textId="77777777" w:rsidR="00751FC0" w:rsidRDefault="00751F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D6F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7F6E9" wp14:anchorId="59E64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D6A" w14:paraId="3FCE7D4B" w14:textId="77777777">
                          <w:pPr>
                            <w:jc w:val="right"/>
                          </w:pPr>
                          <w:sdt>
                            <w:sdtPr>
                              <w:alias w:val="CC_Noformat_Partikod"/>
                              <w:tag w:val="CC_Noformat_Partikod"/>
                              <w:id w:val="-53464382"/>
                              <w:placeholder>
                                <w:docPart w:val="C0CFAC1AE1784F1D9E11059C51A67E26"/>
                              </w:placeholder>
                              <w:text/>
                            </w:sdtPr>
                            <w:sdtEndPr/>
                            <w:sdtContent>
                              <w:r w:rsidR="00751FC0">
                                <w:t>KD</w:t>
                              </w:r>
                            </w:sdtContent>
                          </w:sdt>
                          <w:sdt>
                            <w:sdtPr>
                              <w:alias w:val="CC_Noformat_Partinummer"/>
                              <w:tag w:val="CC_Noformat_Partinummer"/>
                              <w:id w:val="-1709555926"/>
                              <w:placeholder>
                                <w:docPart w:val="7B3F415974B540ADBA60563D11EF30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64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D6A" w14:paraId="3FCE7D4B" w14:textId="77777777">
                    <w:pPr>
                      <w:jc w:val="right"/>
                    </w:pPr>
                    <w:sdt>
                      <w:sdtPr>
                        <w:alias w:val="CC_Noformat_Partikod"/>
                        <w:tag w:val="CC_Noformat_Partikod"/>
                        <w:id w:val="-53464382"/>
                        <w:placeholder>
                          <w:docPart w:val="C0CFAC1AE1784F1D9E11059C51A67E26"/>
                        </w:placeholder>
                        <w:text/>
                      </w:sdtPr>
                      <w:sdtEndPr/>
                      <w:sdtContent>
                        <w:r w:rsidR="00751FC0">
                          <w:t>KD</w:t>
                        </w:r>
                      </w:sdtContent>
                    </w:sdt>
                    <w:sdt>
                      <w:sdtPr>
                        <w:alias w:val="CC_Noformat_Partinummer"/>
                        <w:tag w:val="CC_Noformat_Partinummer"/>
                        <w:id w:val="-1709555926"/>
                        <w:placeholder>
                          <w:docPart w:val="7B3F415974B540ADBA60563D11EF30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553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BFE6C" w14:textId="77777777">
    <w:pPr>
      <w:jc w:val="right"/>
    </w:pPr>
  </w:p>
  <w:p w:rsidR="00262EA3" w:rsidP="00776B74" w:rsidRDefault="00262EA3" w14:paraId="2AAC2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4D6A" w14:paraId="08EAA8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B1918" wp14:anchorId="19784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D6A" w14:paraId="2D611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1FC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4D6A" w14:paraId="00445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D6A" w14:paraId="584F36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w:t>
        </w:r>
      </w:sdtContent>
    </w:sdt>
  </w:p>
  <w:p w:rsidR="00262EA3" w:rsidP="00E03A3D" w:rsidRDefault="00234D6A" w14:paraId="71FB64C3"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8338ED" w14:paraId="54557151" w14:textId="4DFE29BA">
        <w:pPr>
          <w:pStyle w:val="FSHRub2"/>
        </w:pPr>
        <w:r>
          <w:t>Begränsad tillgång till fordonsregistret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E92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1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D6A"/>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E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1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7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C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4C"/>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ED"/>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9E"/>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841E4"/>
  <w15:chartTrackingRefBased/>
  <w15:docId w15:val="{8D3B37EB-ABFC-4377-818F-A65C279D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7589837A2B4FF79238B022FA83A7C6"/>
        <w:category>
          <w:name w:val="Allmänt"/>
          <w:gallery w:val="placeholder"/>
        </w:category>
        <w:types>
          <w:type w:val="bbPlcHdr"/>
        </w:types>
        <w:behaviors>
          <w:behavior w:val="content"/>
        </w:behaviors>
        <w:guid w:val="{EB121ABC-0934-4767-8C1B-670C38D4CB46}"/>
      </w:docPartPr>
      <w:docPartBody>
        <w:p w:rsidR="00A93EE0" w:rsidRDefault="00A93EE0">
          <w:pPr>
            <w:pStyle w:val="9F7589837A2B4FF79238B022FA83A7C6"/>
          </w:pPr>
          <w:r w:rsidRPr="005A0A93">
            <w:rPr>
              <w:rStyle w:val="Platshllartext"/>
            </w:rPr>
            <w:t>Förslag till riksdagsbeslut</w:t>
          </w:r>
        </w:p>
      </w:docPartBody>
    </w:docPart>
    <w:docPart>
      <w:docPartPr>
        <w:name w:val="502AC2C9C13C40BDB6BCD71FC9BF9208"/>
        <w:category>
          <w:name w:val="Allmänt"/>
          <w:gallery w:val="placeholder"/>
        </w:category>
        <w:types>
          <w:type w:val="bbPlcHdr"/>
        </w:types>
        <w:behaviors>
          <w:behavior w:val="content"/>
        </w:behaviors>
        <w:guid w:val="{9739CD77-DBBB-482A-B9DF-15B273786E02}"/>
      </w:docPartPr>
      <w:docPartBody>
        <w:p w:rsidR="00A93EE0" w:rsidRDefault="00A93EE0">
          <w:pPr>
            <w:pStyle w:val="502AC2C9C13C40BDB6BCD71FC9BF9208"/>
          </w:pPr>
          <w:r w:rsidRPr="005A0A93">
            <w:rPr>
              <w:rStyle w:val="Platshllartext"/>
            </w:rPr>
            <w:t>Motivering</w:t>
          </w:r>
        </w:p>
      </w:docPartBody>
    </w:docPart>
    <w:docPart>
      <w:docPartPr>
        <w:name w:val="C0CFAC1AE1784F1D9E11059C51A67E26"/>
        <w:category>
          <w:name w:val="Allmänt"/>
          <w:gallery w:val="placeholder"/>
        </w:category>
        <w:types>
          <w:type w:val="bbPlcHdr"/>
        </w:types>
        <w:behaviors>
          <w:behavior w:val="content"/>
        </w:behaviors>
        <w:guid w:val="{0D698B20-F5A5-493B-AD9E-B71774FF307B}"/>
      </w:docPartPr>
      <w:docPartBody>
        <w:p w:rsidR="00A93EE0" w:rsidRDefault="00A93EE0">
          <w:pPr>
            <w:pStyle w:val="C0CFAC1AE1784F1D9E11059C51A67E26"/>
          </w:pPr>
          <w:r>
            <w:rPr>
              <w:rStyle w:val="Platshllartext"/>
            </w:rPr>
            <w:t xml:space="preserve"> </w:t>
          </w:r>
        </w:p>
      </w:docPartBody>
    </w:docPart>
    <w:docPart>
      <w:docPartPr>
        <w:name w:val="7B3F415974B540ADBA60563D11EF30B6"/>
        <w:category>
          <w:name w:val="Allmänt"/>
          <w:gallery w:val="placeholder"/>
        </w:category>
        <w:types>
          <w:type w:val="bbPlcHdr"/>
        </w:types>
        <w:behaviors>
          <w:behavior w:val="content"/>
        </w:behaviors>
        <w:guid w:val="{1DE2FF57-6C84-48DA-A850-3F866B023E7B}"/>
      </w:docPartPr>
      <w:docPartBody>
        <w:p w:rsidR="00A93EE0" w:rsidRDefault="00A93EE0">
          <w:pPr>
            <w:pStyle w:val="7B3F415974B540ADBA60563D11EF30B6"/>
          </w:pPr>
          <w:r>
            <w:t xml:space="preserve"> </w:t>
          </w:r>
        </w:p>
      </w:docPartBody>
    </w:docPart>
    <w:docPart>
      <w:docPartPr>
        <w:name w:val="363BC9A003FD4A45B47296E5F3D51E3C"/>
        <w:category>
          <w:name w:val="Allmänt"/>
          <w:gallery w:val="placeholder"/>
        </w:category>
        <w:types>
          <w:type w:val="bbPlcHdr"/>
        </w:types>
        <w:behaviors>
          <w:behavior w:val="content"/>
        </w:behaviors>
        <w:guid w:val="{8985FBF4-18B4-44CC-AC16-8FDC8164EE3A}"/>
      </w:docPartPr>
      <w:docPartBody>
        <w:p w:rsidR="00F60F48" w:rsidRDefault="00F60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E0"/>
    <w:rsid w:val="00A93EE0"/>
    <w:rsid w:val="00F60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589837A2B4FF79238B022FA83A7C6">
    <w:name w:val="9F7589837A2B4FF79238B022FA83A7C6"/>
  </w:style>
  <w:style w:type="paragraph" w:customStyle="1" w:styleId="1EA736EF278F4149B9744C385C4E7754">
    <w:name w:val="1EA736EF278F4149B9744C385C4E77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A625358C774368B45B116E9ED60CBF">
    <w:name w:val="1DA625358C774368B45B116E9ED60CBF"/>
  </w:style>
  <w:style w:type="paragraph" w:customStyle="1" w:styleId="502AC2C9C13C40BDB6BCD71FC9BF9208">
    <w:name w:val="502AC2C9C13C40BDB6BCD71FC9BF9208"/>
  </w:style>
  <w:style w:type="paragraph" w:customStyle="1" w:styleId="7BCE353B686C4683A4B89231FEB190ED">
    <w:name w:val="7BCE353B686C4683A4B89231FEB190ED"/>
  </w:style>
  <w:style w:type="paragraph" w:customStyle="1" w:styleId="C5292AD8C61E4BAC997A215D74BC23B5">
    <w:name w:val="C5292AD8C61E4BAC997A215D74BC23B5"/>
  </w:style>
  <w:style w:type="paragraph" w:customStyle="1" w:styleId="C0CFAC1AE1784F1D9E11059C51A67E26">
    <w:name w:val="C0CFAC1AE1784F1D9E11059C51A67E26"/>
  </w:style>
  <w:style w:type="paragraph" w:customStyle="1" w:styleId="7B3F415974B540ADBA60563D11EF30B6">
    <w:name w:val="7B3F415974B540ADBA60563D11EF3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B09D7-F4CB-4614-B6D6-DB3633973C1D}"/>
</file>

<file path=customXml/itemProps2.xml><?xml version="1.0" encoding="utf-8"?>
<ds:datastoreItem xmlns:ds="http://schemas.openxmlformats.org/officeDocument/2006/customXml" ds:itemID="{38C279AA-3EB2-461D-AD4B-2E08A323D0E5}"/>
</file>

<file path=customXml/itemProps3.xml><?xml version="1.0" encoding="utf-8"?>
<ds:datastoreItem xmlns:ds="http://schemas.openxmlformats.org/officeDocument/2006/customXml" ds:itemID="{12F28683-9867-473C-899E-AC69224C6431}"/>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1320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 den allmänna tillgången till fordonsregistret</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