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b w:val="0"/>
          <w:sz w:val="24"/>
          <w14:numSpacing w14:val="proportional"/>
        </w:rPr>
        <w:id w:val="135920346"/>
        <w:docPartObj>
          <w:docPartGallery w:val="Table of Contents"/>
          <w:docPartUnique/>
        </w:docPartObj>
      </w:sdtPr>
      <w:sdtEndPr>
        <w:rPr>
          <w:bCs/>
        </w:rPr>
      </w:sdtEndPr>
      <w:sdtContent>
        <w:p w:rsidR="00446D19" w:rsidP="00446D19" w:rsidRDefault="00446D19" w14:paraId="1BA8D6D5" w14:textId="77777777">
          <w:pPr>
            <w:pStyle w:val="Rubrik1"/>
          </w:pPr>
          <w:r>
            <w:t>Innehåll</w:t>
          </w:r>
        </w:p>
        <w:p w:rsidR="00446D19" w:rsidRDefault="00446D19" w14:paraId="1BA8D6D6"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40546174">
            <w:r w:rsidRPr="00E7370C">
              <w:rPr>
                <w:rStyle w:val="Hyperlnk"/>
                <w:noProof/>
              </w:rPr>
              <w:t>1</w:t>
            </w:r>
            <w:r>
              <w:rPr>
                <w:rFonts w:eastAsiaTheme="minorEastAsia"/>
                <w:noProof/>
                <w:kern w:val="0"/>
                <w:sz w:val="22"/>
                <w:szCs w:val="22"/>
                <w:lang w:eastAsia="sv-SE"/>
                <w14:numSpacing w14:val="default"/>
              </w:rPr>
              <w:tab/>
            </w:r>
            <w:r w:rsidRPr="00E7370C">
              <w:rPr>
                <w:rStyle w:val="Hyperlnk"/>
                <w:noProof/>
              </w:rPr>
              <w:t>Förslag till riksdagsbeslut</w:t>
            </w:r>
            <w:r>
              <w:rPr>
                <w:noProof/>
                <w:webHidden/>
              </w:rPr>
              <w:tab/>
            </w:r>
            <w:r>
              <w:rPr>
                <w:noProof/>
                <w:webHidden/>
              </w:rPr>
              <w:fldChar w:fldCharType="begin"/>
            </w:r>
            <w:r>
              <w:rPr>
                <w:noProof/>
                <w:webHidden/>
              </w:rPr>
              <w:instrText xml:space="preserve"> PAGEREF _Toc440546174 \h </w:instrText>
            </w:r>
            <w:r>
              <w:rPr>
                <w:noProof/>
                <w:webHidden/>
              </w:rPr>
            </w:r>
            <w:r>
              <w:rPr>
                <w:noProof/>
                <w:webHidden/>
              </w:rPr>
              <w:fldChar w:fldCharType="separate"/>
            </w:r>
            <w:r w:rsidR="00D54A71">
              <w:rPr>
                <w:noProof/>
                <w:webHidden/>
              </w:rPr>
              <w:t>1</w:t>
            </w:r>
            <w:r>
              <w:rPr>
                <w:noProof/>
                <w:webHidden/>
              </w:rPr>
              <w:fldChar w:fldCharType="end"/>
            </w:r>
          </w:hyperlink>
        </w:p>
        <w:p w:rsidR="00446D19" w:rsidRDefault="00E41DA6" w14:paraId="1BA8D6D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0546175">
            <w:r w:rsidRPr="00E7370C" w:rsidR="00446D19">
              <w:rPr>
                <w:rStyle w:val="Hyperlnk"/>
                <w:noProof/>
              </w:rPr>
              <w:t>2</w:t>
            </w:r>
            <w:r w:rsidR="00446D19">
              <w:rPr>
                <w:rFonts w:eastAsiaTheme="minorEastAsia"/>
                <w:noProof/>
                <w:kern w:val="0"/>
                <w:sz w:val="22"/>
                <w:szCs w:val="22"/>
                <w:lang w:eastAsia="sv-SE"/>
                <w14:numSpacing w14:val="default"/>
              </w:rPr>
              <w:tab/>
            </w:r>
            <w:r w:rsidRPr="00E7370C" w:rsidR="00446D19">
              <w:rPr>
                <w:rStyle w:val="Hyperlnk"/>
                <w:noProof/>
              </w:rPr>
              <w:t>Inledning</w:t>
            </w:r>
            <w:r w:rsidR="00446D19">
              <w:rPr>
                <w:noProof/>
                <w:webHidden/>
              </w:rPr>
              <w:tab/>
            </w:r>
            <w:r w:rsidR="00446D19">
              <w:rPr>
                <w:noProof/>
                <w:webHidden/>
              </w:rPr>
              <w:fldChar w:fldCharType="begin"/>
            </w:r>
            <w:r w:rsidR="00446D19">
              <w:rPr>
                <w:noProof/>
                <w:webHidden/>
              </w:rPr>
              <w:instrText xml:space="preserve"> PAGEREF _Toc440546175 \h </w:instrText>
            </w:r>
            <w:r w:rsidR="00446D19">
              <w:rPr>
                <w:noProof/>
                <w:webHidden/>
              </w:rPr>
            </w:r>
            <w:r w:rsidR="00446D19">
              <w:rPr>
                <w:noProof/>
                <w:webHidden/>
              </w:rPr>
              <w:fldChar w:fldCharType="separate"/>
            </w:r>
            <w:r w:rsidR="00D54A71">
              <w:rPr>
                <w:noProof/>
                <w:webHidden/>
              </w:rPr>
              <w:t>1</w:t>
            </w:r>
            <w:r w:rsidR="00446D19">
              <w:rPr>
                <w:noProof/>
                <w:webHidden/>
              </w:rPr>
              <w:fldChar w:fldCharType="end"/>
            </w:r>
          </w:hyperlink>
        </w:p>
        <w:p w:rsidR="00446D19" w:rsidRDefault="00E41DA6" w14:paraId="1BA8D6D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0546176">
            <w:r w:rsidRPr="00E7370C" w:rsidR="00446D19">
              <w:rPr>
                <w:rStyle w:val="Hyperlnk"/>
                <w:noProof/>
              </w:rPr>
              <w:t>3</w:t>
            </w:r>
            <w:r w:rsidR="00446D19">
              <w:rPr>
                <w:rFonts w:eastAsiaTheme="minorEastAsia"/>
                <w:noProof/>
                <w:kern w:val="0"/>
                <w:sz w:val="22"/>
                <w:szCs w:val="22"/>
                <w:lang w:eastAsia="sv-SE"/>
                <w14:numSpacing w14:val="default"/>
              </w:rPr>
              <w:tab/>
            </w:r>
            <w:r w:rsidRPr="00E7370C" w:rsidR="00446D19">
              <w:rPr>
                <w:rStyle w:val="Hyperlnk"/>
                <w:noProof/>
              </w:rPr>
              <w:t>Mottagande av utbildning och resor i terrorismsyfte</w:t>
            </w:r>
            <w:r w:rsidR="00446D19">
              <w:rPr>
                <w:noProof/>
                <w:webHidden/>
              </w:rPr>
              <w:tab/>
            </w:r>
            <w:r w:rsidR="00446D19">
              <w:rPr>
                <w:noProof/>
                <w:webHidden/>
              </w:rPr>
              <w:fldChar w:fldCharType="begin"/>
            </w:r>
            <w:r w:rsidR="00446D19">
              <w:rPr>
                <w:noProof/>
                <w:webHidden/>
              </w:rPr>
              <w:instrText xml:space="preserve"> PAGEREF _Toc440546176 \h </w:instrText>
            </w:r>
            <w:r w:rsidR="00446D19">
              <w:rPr>
                <w:noProof/>
                <w:webHidden/>
              </w:rPr>
            </w:r>
            <w:r w:rsidR="00446D19">
              <w:rPr>
                <w:noProof/>
                <w:webHidden/>
              </w:rPr>
              <w:fldChar w:fldCharType="separate"/>
            </w:r>
            <w:r w:rsidR="00D54A71">
              <w:rPr>
                <w:noProof/>
                <w:webHidden/>
              </w:rPr>
              <w:t>4</w:t>
            </w:r>
            <w:r w:rsidR="00446D19">
              <w:rPr>
                <w:noProof/>
                <w:webHidden/>
              </w:rPr>
              <w:fldChar w:fldCharType="end"/>
            </w:r>
          </w:hyperlink>
        </w:p>
        <w:p w:rsidR="00446D19" w:rsidRDefault="00E41DA6" w14:paraId="1BA8D6D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0546177">
            <w:r w:rsidRPr="00E7370C" w:rsidR="00446D19">
              <w:rPr>
                <w:rStyle w:val="Hyperlnk"/>
                <w:noProof/>
              </w:rPr>
              <w:t>4</w:t>
            </w:r>
            <w:r w:rsidR="00446D19">
              <w:rPr>
                <w:rFonts w:eastAsiaTheme="minorEastAsia"/>
                <w:noProof/>
                <w:kern w:val="0"/>
                <w:sz w:val="22"/>
                <w:szCs w:val="22"/>
                <w:lang w:eastAsia="sv-SE"/>
                <w14:numSpacing w14:val="default"/>
              </w:rPr>
              <w:tab/>
            </w:r>
            <w:r w:rsidRPr="00E7370C" w:rsidR="00446D19">
              <w:rPr>
                <w:rStyle w:val="Hyperlnk"/>
                <w:noProof/>
              </w:rPr>
              <w:t>Straff för finansiering av särskilt allvarlig brottslighet i vissa fall</w:t>
            </w:r>
            <w:r w:rsidR="00446D19">
              <w:rPr>
                <w:noProof/>
                <w:webHidden/>
              </w:rPr>
              <w:tab/>
            </w:r>
            <w:r w:rsidR="00446D19">
              <w:rPr>
                <w:noProof/>
                <w:webHidden/>
              </w:rPr>
              <w:fldChar w:fldCharType="begin"/>
            </w:r>
            <w:r w:rsidR="00446D19">
              <w:rPr>
                <w:noProof/>
                <w:webHidden/>
              </w:rPr>
              <w:instrText xml:space="preserve"> PAGEREF _Toc440546177 \h </w:instrText>
            </w:r>
            <w:r w:rsidR="00446D19">
              <w:rPr>
                <w:noProof/>
                <w:webHidden/>
              </w:rPr>
            </w:r>
            <w:r w:rsidR="00446D19">
              <w:rPr>
                <w:noProof/>
                <w:webHidden/>
              </w:rPr>
              <w:fldChar w:fldCharType="separate"/>
            </w:r>
            <w:r w:rsidR="00D54A71">
              <w:rPr>
                <w:noProof/>
                <w:webHidden/>
              </w:rPr>
              <w:t>7</w:t>
            </w:r>
            <w:r w:rsidR="00446D19">
              <w:rPr>
                <w:noProof/>
                <w:webHidden/>
              </w:rPr>
              <w:fldChar w:fldCharType="end"/>
            </w:r>
          </w:hyperlink>
        </w:p>
        <w:p w:rsidR="00446D19" w:rsidRDefault="00E41DA6" w14:paraId="1BA8D6D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0546178">
            <w:r w:rsidRPr="00E7370C" w:rsidR="00446D19">
              <w:rPr>
                <w:rStyle w:val="Hyperlnk"/>
                <w:noProof/>
              </w:rPr>
              <w:t>5</w:t>
            </w:r>
            <w:r w:rsidR="00446D19">
              <w:rPr>
                <w:rFonts w:eastAsiaTheme="minorEastAsia"/>
                <w:noProof/>
                <w:kern w:val="0"/>
                <w:sz w:val="22"/>
                <w:szCs w:val="22"/>
                <w:lang w:eastAsia="sv-SE"/>
                <w14:numSpacing w14:val="default"/>
              </w:rPr>
              <w:tab/>
            </w:r>
            <w:r w:rsidRPr="00E7370C" w:rsidR="00446D19">
              <w:rPr>
                <w:rStyle w:val="Hyperlnk"/>
                <w:noProof/>
              </w:rPr>
              <w:t>Hemliga tvångsmedel</w:t>
            </w:r>
            <w:r w:rsidR="00446D19">
              <w:rPr>
                <w:noProof/>
                <w:webHidden/>
              </w:rPr>
              <w:tab/>
            </w:r>
            <w:r w:rsidR="00446D19">
              <w:rPr>
                <w:noProof/>
                <w:webHidden/>
              </w:rPr>
              <w:fldChar w:fldCharType="begin"/>
            </w:r>
            <w:r w:rsidR="00446D19">
              <w:rPr>
                <w:noProof/>
                <w:webHidden/>
              </w:rPr>
              <w:instrText xml:space="preserve"> PAGEREF _Toc440546178 \h </w:instrText>
            </w:r>
            <w:r w:rsidR="00446D19">
              <w:rPr>
                <w:noProof/>
                <w:webHidden/>
              </w:rPr>
            </w:r>
            <w:r w:rsidR="00446D19">
              <w:rPr>
                <w:noProof/>
                <w:webHidden/>
              </w:rPr>
              <w:fldChar w:fldCharType="separate"/>
            </w:r>
            <w:r w:rsidR="00D54A71">
              <w:rPr>
                <w:noProof/>
                <w:webHidden/>
              </w:rPr>
              <w:t>10</w:t>
            </w:r>
            <w:r w:rsidR="00446D19">
              <w:rPr>
                <w:noProof/>
                <w:webHidden/>
              </w:rPr>
              <w:fldChar w:fldCharType="end"/>
            </w:r>
          </w:hyperlink>
        </w:p>
        <w:p w:rsidR="00446D19" w:rsidRDefault="00446D19" w14:paraId="1BA8D6DB" w14:textId="77777777">
          <w:r>
            <w:rPr>
              <w:b/>
              <w:bCs/>
            </w:rPr>
            <w:fldChar w:fldCharType="end"/>
          </w:r>
        </w:p>
      </w:sdtContent>
    </w:sdt>
    <w:bookmarkStart w:name="_Toc440546174" w:displacedByCustomXml="next" w:id="0"/>
    <w:sdt>
      <w:sdtPr>
        <w:alias w:val="CC_Boilerplate_4"/>
        <w:tag w:val="CC_Boilerplate_4"/>
        <w:id w:val="-1644581176"/>
        <w:lock w:val="sdtLocked"/>
        <w:placeholder>
          <w:docPart w:val="99A401E05C2649249B56F7EA694C809E"/>
        </w:placeholder>
        <w15:appearance w15:val="hidden"/>
        <w:text/>
      </w:sdtPr>
      <w:sdtEndPr/>
      <w:sdtContent>
        <w:p w:rsidRPr="00B419A0" w:rsidR="00AF30DD" w:rsidP="00C86F42" w:rsidRDefault="00AF30DD" w14:paraId="1BA8D6DC" w14:textId="77777777">
          <w:pPr>
            <w:pStyle w:val="Rubrik1"/>
          </w:pPr>
          <w:r w:rsidRPr="00B419A0">
            <w:t>Förslag till riksdagsbeslut</w:t>
          </w:r>
        </w:p>
      </w:sdtContent>
    </w:sdt>
    <w:bookmarkEnd w:displacedByCustomXml="prev" w:id="0"/>
    <w:sdt>
      <w:sdtPr>
        <w:alias w:val="Yrkande 1"/>
        <w:tag w:val="6176ccb3-162d-4c89-92f4-cc9eb82d0758"/>
        <w:id w:val="-1380626032"/>
        <w:lock w:val="sdtLocked"/>
      </w:sdtPr>
      <w:sdtEndPr/>
      <w:sdtContent>
        <w:p w:rsidR="00920C09" w:rsidRDefault="00D856B1" w14:paraId="1BA8D6DD" w14:textId="77777777">
          <w:pPr>
            <w:pStyle w:val="Frslagstext"/>
          </w:pPr>
          <w:r>
            <w:t>Riksdagen avslår regeringens proposition 2015/16:78 Ett särskilt straffansvar för resor i terrorismsyfte.</w:t>
          </w:r>
        </w:p>
      </w:sdtContent>
    </w:sdt>
    <w:p w:rsidRPr="00B419A0" w:rsidR="00AF30DD" w:rsidP="00AF30DD" w:rsidRDefault="00D36991" w14:paraId="1BA8D6DE" w14:textId="77777777">
      <w:pPr>
        <w:pStyle w:val="Rubrik1"/>
      </w:pPr>
      <w:bookmarkStart w:name="MotionsStart" w:id="1"/>
      <w:bookmarkStart w:name="_Toc440546175" w:id="2"/>
      <w:bookmarkEnd w:id="1"/>
      <w:r w:rsidRPr="00B419A0">
        <w:t>Inledning</w:t>
      </w:r>
      <w:bookmarkEnd w:id="2"/>
    </w:p>
    <w:p w:rsidRPr="00B419A0" w:rsidR="000311BD" w:rsidP="00744E8B" w:rsidRDefault="00BE16C7" w14:paraId="1BA8D6DF" w14:textId="77777777">
      <w:pPr>
        <w:ind w:firstLine="0"/>
      </w:pPr>
      <w:r w:rsidRPr="00B419A0">
        <w:t xml:space="preserve">Terrorism är ett hot som vi </w:t>
      </w:r>
      <w:r w:rsidRPr="00B419A0" w:rsidR="00A45435">
        <w:t>måste ta på allvar, oavsett om det sker</w:t>
      </w:r>
      <w:r w:rsidRPr="00B419A0">
        <w:t xml:space="preserve"> i Syrien, Paris eller Trollhättan. </w:t>
      </w:r>
      <w:r w:rsidRPr="00B419A0" w:rsidR="000311BD">
        <w:t>När terrorn visar sig i all sin grymhet och omänsklighet är det naturligt att det höjs rop på snabba åtgärder. En framstressad symbolpolitik som innebär långtgående inskränkningar av fri- och rättigheter</w:t>
      </w:r>
      <w:r w:rsidRPr="00B419A0" w:rsidR="00FE752C">
        <w:t>, utan att för den sakens skull</w:t>
      </w:r>
      <w:r w:rsidRPr="00B419A0" w:rsidR="0063634B">
        <w:t xml:space="preserve"> syna</w:t>
      </w:r>
      <w:r w:rsidRPr="00B419A0" w:rsidR="000311BD">
        <w:t>s kunna uppnå sitt syfte att motverka terrorism, framstår inte som rätt väg att gå.</w:t>
      </w:r>
    </w:p>
    <w:p w:rsidRPr="00B419A0" w:rsidR="00230345" w:rsidP="00744E8B" w:rsidRDefault="002A1F5E" w14:paraId="1BA8D6E0" w14:textId="77777777">
      <w:pPr>
        <w:ind w:firstLine="0"/>
      </w:pPr>
      <w:r w:rsidRPr="00B419A0">
        <w:t xml:space="preserve">Det </w:t>
      </w:r>
      <w:r w:rsidRPr="00B419A0" w:rsidR="00230345">
        <w:t xml:space="preserve">måste kunna ställas höga krav på att </w:t>
      </w:r>
      <w:r w:rsidRPr="00B419A0">
        <w:t>terrorism och särskilt allvarlig brottslighet</w:t>
      </w:r>
      <w:r w:rsidRPr="00B419A0" w:rsidR="00230345">
        <w:t xml:space="preserve"> bekämpas </w:t>
      </w:r>
      <w:r w:rsidRPr="00B419A0">
        <w:t xml:space="preserve">på ett </w:t>
      </w:r>
      <w:r w:rsidRPr="00B419A0" w:rsidR="00230345">
        <w:t>effektivt</w:t>
      </w:r>
      <w:r w:rsidRPr="00B419A0">
        <w:t xml:space="preserve"> sätt</w:t>
      </w:r>
      <w:r w:rsidRPr="00B419A0" w:rsidR="00230345">
        <w:t xml:space="preserve"> med hjälp av </w:t>
      </w:r>
      <w:r w:rsidRPr="00B419A0">
        <w:t>lagstiftning</w:t>
      </w:r>
      <w:r w:rsidRPr="00B419A0" w:rsidR="00230345">
        <w:t xml:space="preserve"> som bygger på de grundläggande rättsliga principerna i en rättsstat.</w:t>
      </w:r>
    </w:p>
    <w:p w:rsidRPr="00B419A0" w:rsidR="000311BD" w:rsidP="00230345" w:rsidRDefault="002A1F5E" w14:paraId="1BA8D6E1" w14:textId="77777777">
      <w:r w:rsidRPr="00B419A0">
        <w:t xml:space="preserve">Vänsterpartiet </w:t>
      </w:r>
      <w:r w:rsidRPr="00B419A0" w:rsidR="000311BD">
        <w:t xml:space="preserve">vill också bekämpa och motverka terrorism, men vi vill göra det </w:t>
      </w:r>
      <w:r w:rsidRPr="00B419A0" w:rsidR="00D24B50">
        <w:t>med effektiva, rättssäkra och välavvägda metoder. I</w:t>
      </w:r>
      <w:r w:rsidRPr="00B419A0" w:rsidR="0063634B">
        <w:t xml:space="preserve"> </w:t>
      </w:r>
      <w:r w:rsidRPr="00B419A0" w:rsidR="00D24B50">
        <w:t>stället för att</w:t>
      </w:r>
      <w:r w:rsidRPr="00B419A0" w:rsidR="000311BD">
        <w:t xml:space="preserve"> </w:t>
      </w:r>
      <w:r w:rsidRPr="00B419A0" w:rsidR="00D24B50">
        <w:t xml:space="preserve">hasta igenom ny </w:t>
      </w:r>
      <w:r w:rsidRPr="00B419A0" w:rsidR="00FE752C">
        <w:t xml:space="preserve">straffrättslig </w:t>
      </w:r>
      <w:r w:rsidRPr="00B419A0" w:rsidR="00D24B50">
        <w:t>lagstiftning</w:t>
      </w:r>
      <w:r w:rsidRPr="00B419A0" w:rsidR="00FE752C">
        <w:t xml:space="preserve"> som den som föreslås i aktuell proposition</w:t>
      </w:r>
      <w:r w:rsidRPr="00B419A0">
        <w:t xml:space="preserve"> bör det</w:t>
      </w:r>
      <w:r w:rsidRPr="00B419A0" w:rsidR="00D24B50">
        <w:t xml:space="preserve"> tillses att </w:t>
      </w:r>
      <w:r w:rsidRPr="00B419A0" w:rsidR="00432BF5">
        <w:t xml:space="preserve">det </w:t>
      </w:r>
      <w:r w:rsidRPr="00B419A0" w:rsidR="00432BF5">
        <w:lastRenderedPageBreak/>
        <w:t xml:space="preserve">förebyggande arbetet stärks, att </w:t>
      </w:r>
      <w:r w:rsidRPr="00B419A0" w:rsidR="00D24B50">
        <w:t>förutsättningarna för att tillämpa befintlig lagstiftning är god</w:t>
      </w:r>
      <w:r w:rsidRPr="00B419A0" w:rsidR="0063634B">
        <w:t>a</w:t>
      </w:r>
      <w:r w:rsidRPr="00B419A0" w:rsidR="00230345">
        <w:t xml:space="preserve">, </w:t>
      </w:r>
      <w:r w:rsidRPr="00B419A0">
        <w:t>att lagstiftningen förstärks där behov finns och</w:t>
      </w:r>
      <w:r w:rsidRPr="00B419A0" w:rsidR="00E6034D">
        <w:t xml:space="preserve"> att</w:t>
      </w:r>
      <w:r w:rsidRPr="00B419A0">
        <w:t xml:space="preserve"> effektivitet kan uppnås</w:t>
      </w:r>
      <w:r w:rsidRPr="00B419A0" w:rsidR="00D24B50">
        <w:t xml:space="preserve"> samtidigt som de som har till uppgift </w:t>
      </w:r>
      <w:r w:rsidRPr="00B419A0" w:rsidR="00FE752C">
        <w:t>att motverka,</w:t>
      </w:r>
      <w:r w:rsidRPr="00B419A0" w:rsidR="00D24B50">
        <w:t xml:space="preserve"> förhindra och lagföra terroristhandlingar har rätt resurser</w:t>
      </w:r>
      <w:r w:rsidRPr="00B419A0">
        <w:t xml:space="preserve"> för att fullgöra sin uppgift</w:t>
      </w:r>
      <w:r w:rsidRPr="00B419A0" w:rsidR="00D24B50">
        <w:t>.</w:t>
      </w:r>
    </w:p>
    <w:p w:rsidRPr="00B419A0" w:rsidR="00A61378" w:rsidP="00230345" w:rsidRDefault="00744E8B" w14:paraId="1BA8D6E2" w14:textId="77777777">
      <w:r w:rsidRPr="00B419A0">
        <w:t>Vänsterpartiet värnar demokratiska grundvärden som rättssäkerhet och skydd</w:t>
      </w:r>
      <w:r w:rsidRPr="00B419A0" w:rsidR="00F7764A">
        <w:t>et</w:t>
      </w:r>
      <w:r w:rsidRPr="00B419A0">
        <w:t xml:space="preserve"> för den personliga integriteten. Likaså är vi angelägna om att det finns ett regelverk som ger ett gott skydd för Sveriges </w:t>
      </w:r>
      <w:r w:rsidRPr="00B419A0" w:rsidR="00F7764A">
        <w:t xml:space="preserve">och dess invånares </w:t>
      </w:r>
      <w:r w:rsidRPr="00B419A0">
        <w:t xml:space="preserve">säkerhet. </w:t>
      </w:r>
    </w:p>
    <w:p w:rsidRPr="00B419A0" w:rsidR="00BE16C7" w:rsidP="00AA661B" w:rsidRDefault="00744E8B" w14:paraId="1BA8D6E3" w14:textId="77777777">
      <w:r w:rsidRPr="00B419A0">
        <w:t xml:space="preserve">Ett av fundamenten i en rättsstat är att medborgarna åtnjuter ett effektivt </w:t>
      </w:r>
      <w:r w:rsidRPr="00B419A0" w:rsidR="00A56EC5">
        <w:t xml:space="preserve">skydd mot </w:t>
      </w:r>
      <w:r w:rsidRPr="00B419A0" w:rsidR="00AA661B">
        <w:t xml:space="preserve">statens maktutövning. </w:t>
      </w:r>
      <w:r w:rsidRPr="00B419A0" w:rsidR="00BE16C7">
        <w:t xml:space="preserve">Vi måste stå upp för de demokratiska principer som är fastslagna i vår grundlag och kunna balansera olika legitima intressen – brottsbekämpning och medborgerlig trygghet å ena sidan </w:t>
      </w:r>
      <w:r w:rsidRPr="00B419A0" w:rsidR="00A93A87">
        <w:t>och</w:t>
      </w:r>
      <w:r w:rsidRPr="00B419A0" w:rsidR="00BE16C7">
        <w:t xml:space="preserve"> rättssäkerhet och integritet å den andra – när lagstiftningsåtgärder övervägs. De åtgärder som Sverige väljer att genomföra för att förhindra och motverka terrorism måste därför vara ordentligt utredda, effektiva och proportionerliga. Detta gäller särskilt när det är fråga om åtgärder som innebär långtgående kriminaliseringar samt inskränkningar i grundläggande fri- och rättigheter. Annars riskerar dessa åtgärder att bli kontraproduktiva för det öppna demokratiska rättssamhälle vi vill skydda och värna.</w:t>
      </w:r>
      <w:r w:rsidRPr="00B419A0" w:rsidR="00B338A1">
        <w:t xml:space="preserve"> Det handlar således om att skydda den demokratiska rättsstaten i flera bemärkelser.</w:t>
      </w:r>
    </w:p>
    <w:p w:rsidRPr="00B419A0" w:rsidR="00EC3B07" w:rsidP="000527FC" w:rsidRDefault="0017256E" w14:paraId="1BA8D6E4" w14:textId="655A2E4C">
      <w:r w:rsidRPr="00B419A0">
        <w:t>I propositionen föreslås att det införs ett särskilt straffansvar för den som tar emot utbildning avseende bl.a. terroristbrott, reser eller påbörjar</w:t>
      </w:r>
      <w:r w:rsidRPr="00B419A0" w:rsidR="000B4FF1">
        <w:t xml:space="preserve"> en resa till ett annat land i avsikt att begå, förbereda, </w:t>
      </w:r>
      <w:r w:rsidRPr="00B419A0">
        <w:t xml:space="preserve">ge eller ta emot utbildning avseende terroristbrott, finansierar en sådan resa eller finansierar en person eller sammanslutning av personer som t.ex. begår terroristbrott, oavsett syftet med finansieringen. </w:t>
      </w:r>
      <w:r w:rsidRPr="00B419A0" w:rsidR="00EC3B07">
        <w:t>Den föreslagna kriminaliseringen avser handlingar som ligger långt ifrån själva terroristhandlingen i både tid och rum</w:t>
      </w:r>
      <w:r w:rsidR="00E41DA6">
        <w:t>,</w:t>
      </w:r>
      <w:r w:rsidRPr="00B419A0" w:rsidR="00EC3B07">
        <w:t xml:space="preserve"> och i flera fall kriminaliseras helt vardagliga handlingar, som </w:t>
      </w:r>
      <w:r w:rsidRPr="00B419A0" w:rsidR="008425DF">
        <w:t>t.ex.</w:t>
      </w:r>
      <w:r w:rsidRPr="00B419A0" w:rsidR="00EC3B07">
        <w:t xml:space="preserve"> att resa, </w:t>
      </w:r>
      <w:r w:rsidRPr="00B419A0" w:rsidR="00D4010A">
        <w:t xml:space="preserve">öppna </w:t>
      </w:r>
      <w:r w:rsidR="00E41DA6">
        <w:t>e-</w:t>
      </w:r>
      <w:r w:rsidRPr="00B419A0" w:rsidR="00D4010A">
        <w:t xml:space="preserve">postmeddelanden, </w:t>
      </w:r>
      <w:r w:rsidRPr="00B419A0" w:rsidR="00EC3B07">
        <w:t xml:space="preserve">ge gåvor till familjemedlemmar och skänka bidrag till humanitära projekt. </w:t>
      </w:r>
      <w:r w:rsidRPr="00B419A0" w:rsidR="00AB4687">
        <w:t xml:space="preserve">Dessutom </w:t>
      </w:r>
      <w:r w:rsidRPr="00B419A0" w:rsidR="00110FD9">
        <w:t>föreslås</w:t>
      </w:r>
      <w:r w:rsidRPr="00B419A0" w:rsidR="00EC3B07">
        <w:t xml:space="preserve"> en utvidgning av tillämpningsområdet för hemliga tvångsmedel</w:t>
      </w:r>
      <w:r w:rsidRPr="00B419A0" w:rsidR="008425DF">
        <w:t>.</w:t>
      </w:r>
    </w:p>
    <w:p w:rsidRPr="00B419A0" w:rsidR="000527FC" w:rsidP="00A61378" w:rsidRDefault="0017256E" w14:paraId="1BA8D6E5" w14:textId="3E412CA3">
      <w:r w:rsidRPr="00B419A0">
        <w:t xml:space="preserve">Förslagen </w:t>
      </w:r>
      <w:r w:rsidRPr="00B419A0" w:rsidR="00B338A1">
        <w:t xml:space="preserve">innebär inskränkningar av </w:t>
      </w:r>
      <w:r w:rsidRPr="00B419A0" w:rsidR="002D0B44">
        <w:t>en rad</w:t>
      </w:r>
      <w:r w:rsidRPr="00B419A0" w:rsidR="00B338A1">
        <w:t xml:space="preserve"> grundlagsskyddade rättigheter liksom vissa fri- och rättigh</w:t>
      </w:r>
      <w:r w:rsidRPr="00B419A0" w:rsidR="002D0B44">
        <w:t xml:space="preserve">eter enligt </w:t>
      </w:r>
      <w:r w:rsidR="00E41DA6">
        <w:t>e</w:t>
      </w:r>
      <w:r w:rsidRPr="00B419A0" w:rsidR="00241363">
        <w:t xml:space="preserve">uropeiska konventionen om skydd för de mänskliga rättigheterna och de grundläggande friheterna </w:t>
      </w:r>
      <w:r w:rsidRPr="00B419A0" w:rsidR="00C7431B">
        <w:t>(</w:t>
      </w:r>
      <w:r w:rsidRPr="00B419A0" w:rsidR="00115229">
        <w:t>Europakonventionen</w:t>
      </w:r>
      <w:r w:rsidRPr="00B419A0" w:rsidR="00241363">
        <w:t>)</w:t>
      </w:r>
      <w:r w:rsidRPr="00B419A0" w:rsidR="002D0B44">
        <w:t xml:space="preserve">, såsom </w:t>
      </w:r>
      <w:r w:rsidRPr="00B419A0" w:rsidR="00B338A1">
        <w:t>yttrande- och informationsfrihet, rö</w:t>
      </w:r>
      <w:r w:rsidRPr="00B419A0" w:rsidR="002D0B44">
        <w:t>relsefrihet och föreningsfrihet</w:t>
      </w:r>
      <w:r w:rsidRPr="00B419A0" w:rsidR="00B338A1">
        <w:t>.</w:t>
      </w:r>
      <w:r w:rsidRPr="00B419A0" w:rsidR="002D0B44">
        <w:t xml:space="preserve"> </w:t>
      </w:r>
      <w:r w:rsidRPr="00B419A0" w:rsidR="000527FC">
        <w:t xml:space="preserve">För att inskränkningar i de grundläggande fri- och rättigheter som nu föreslås ska kunna anses motiverade bör det också förutsättas att de föreslagna bestämmelserna i praktiken kan förväntas tillgodose det avsedda ändamålet – att förhindra den ökade risken för terroristbrott och annan särskilt allvarlig brottslighet. </w:t>
      </w:r>
    </w:p>
    <w:p w:rsidRPr="00B419A0" w:rsidR="00587C40" w:rsidP="00DF3BFE" w:rsidRDefault="00B401C2" w14:paraId="1BA8D6E6" w14:textId="759B0D85">
      <w:r w:rsidRPr="00B419A0">
        <w:lastRenderedPageBreak/>
        <w:t xml:space="preserve">Det finns varken i svensk eller </w:t>
      </w:r>
      <w:r w:rsidR="00E41DA6">
        <w:t xml:space="preserve">i </w:t>
      </w:r>
      <w:r w:rsidRPr="00B419A0">
        <w:t xml:space="preserve">internationell rätt </w:t>
      </w:r>
      <w:r w:rsidRPr="00B419A0" w:rsidR="000A4850">
        <w:t xml:space="preserve">någon </w:t>
      </w:r>
      <w:r w:rsidRPr="00B419A0" w:rsidR="00C83543">
        <w:t xml:space="preserve">enhetlig definition av begrepp som terrorism, terrorist </w:t>
      </w:r>
      <w:r w:rsidRPr="00B419A0">
        <w:t xml:space="preserve">och terroristorganisation, vilket i sig utgör en grundläggande oklarhet i fråga om det straffbara områdets omfattning avseende terroristbrott. </w:t>
      </w:r>
      <w:r w:rsidRPr="00B419A0" w:rsidR="00C83543">
        <w:t xml:space="preserve">Inte heller </w:t>
      </w:r>
      <w:r w:rsidRPr="00B419A0" w:rsidR="00B41937">
        <w:t>i delbetänkandet</w:t>
      </w:r>
      <w:r w:rsidRPr="00B419A0" w:rsidR="000527FC">
        <w:t xml:space="preserve"> (SOU 2015:63), </w:t>
      </w:r>
      <w:r w:rsidR="00E41DA6">
        <w:t xml:space="preserve">i </w:t>
      </w:r>
      <w:r w:rsidRPr="00B419A0" w:rsidR="003824E4">
        <w:t>aktuell proposition</w:t>
      </w:r>
      <w:r w:rsidRPr="00B419A0" w:rsidR="000527FC">
        <w:t xml:space="preserve"> eller i </w:t>
      </w:r>
      <w:r w:rsidRPr="00B419A0" w:rsidR="00516932">
        <w:t xml:space="preserve">FN:s säkerhetsråds resolution 2178 (2014) </w:t>
      </w:r>
      <w:r w:rsidRPr="00B419A0" w:rsidR="00B41937">
        <w:t>definieras</w:t>
      </w:r>
      <w:r w:rsidRPr="00B419A0" w:rsidR="003824E4">
        <w:t xml:space="preserve"> tydligt vad nämnda </w:t>
      </w:r>
      <w:r w:rsidRPr="00B419A0" w:rsidR="00C83543">
        <w:t xml:space="preserve">begrepp innebär eller vad exempelvis </w:t>
      </w:r>
      <w:r w:rsidRPr="00B419A0" w:rsidR="000527FC">
        <w:t xml:space="preserve">terroristträning </w:t>
      </w:r>
      <w:r w:rsidRPr="00B419A0" w:rsidR="00C83543">
        <w:t>är.</w:t>
      </w:r>
      <w:r w:rsidRPr="00B419A0" w:rsidR="003824E4">
        <w:t xml:space="preserve"> </w:t>
      </w:r>
      <w:r w:rsidRPr="00B419A0" w:rsidR="00991775">
        <w:t xml:space="preserve">Följden av att det saknas tydliga definitioner </w:t>
      </w:r>
      <w:r w:rsidRPr="00B419A0" w:rsidR="00DF3BFE">
        <w:t>och</w:t>
      </w:r>
      <w:r w:rsidRPr="00B419A0" w:rsidR="002B0DBC">
        <w:t xml:space="preserve"> inte går att fastställa vad terrorism är,</w:t>
      </w:r>
      <w:r w:rsidRPr="00B419A0" w:rsidR="00A65548">
        <w:t xml:space="preserve"> är att</w:t>
      </w:r>
      <w:r w:rsidRPr="00B419A0" w:rsidR="002B0DBC">
        <w:t xml:space="preserve"> </w:t>
      </w:r>
      <w:r w:rsidRPr="00B419A0" w:rsidR="00E6034D">
        <w:t xml:space="preserve">propositionens förslag </w:t>
      </w:r>
      <w:r w:rsidRPr="00B419A0" w:rsidR="00C83543">
        <w:t>svårligen</w:t>
      </w:r>
      <w:r w:rsidRPr="00B419A0" w:rsidR="0072709C">
        <w:t xml:space="preserve"> kan sägas uppfylla legalitetsprincipens krav på tydlighet och förutsebarhet</w:t>
      </w:r>
      <w:r w:rsidRPr="00B419A0" w:rsidR="00D24B50">
        <w:t xml:space="preserve">. </w:t>
      </w:r>
      <w:r w:rsidRPr="00B419A0" w:rsidR="00587C40">
        <w:t>Bedömningen av vem som är terrorist och terrorism riskerar därmed bli godtycklig.</w:t>
      </w:r>
    </w:p>
    <w:p w:rsidRPr="00B419A0" w:rsidR="003C30CB" w:rsidP="00DF3BFE" w:rsidRDefault="00A65548" w14:paraId="1BA8D6E7" w14:textId="77777777">
      <w:r w:rsidRPr="00B419A0">
        <w:t>Förutom de</w:t>
      </w:r>
      <w:r w:rsidRPr="00B419A0" w:rsidR="00BF6811">
        <w:t>nna grundläggande problematik,</w:t>
      </w:r>
      <w:r w:rsidRPr="00B419A0">
        <w:t xml:space="preserve"> är nuvarande lagstiftning som syftar till att bekämpa terrorism svåröverskådlig och innehåller allmänt hållna och oklara brottsrekvisit. Tillsammans med propositionens förslag skulle lagstiftningen på området bli än mer snårig och full av olika hänvisningar till olika syften och avsikter hos de agerande, vilket på flera punkter är tveksamt utifrån ett legalitetsperspektiv och som dessutom riskerar att göra lagstiftningen både ineffektiv och svårtillämpad.</w:t>
      </w:r>
    </w:p>
    <w:p w:rsidRPr="00B419A0" w:rsidR="003C30CB" w:rsidP="003C30CB" w:rsidRDefault="003C30CB" w14:paraId="1BA8D6E8" w14:textId="77777777">
      <w:r w:rsidRPr="00B419A0">
        <w:t xml:space="preserve">Innan det införs nya straffbestämmelser på området är det Vänsterpartiets uppfattning att det </w:t>
      </w:r>
      <w:r w:rsidRPr="00B419A0" w:rsidR="00E6034D">
        <w:t>behöver</w:t>
      </w:r>
      <w:r w:rsidRPr="00B419A0">
        <w:t xml:space="preserve"> göras en samlad översyn av dagens terroristlagstiftning i syfte att göra den mer tydlig, överskådlig och effektiv i kampen mot terrorism. Det framstår även som mindre lämpligt och knappast ändamålsenligt att redan nu införa straffbestämmelser beträffande förhållanden som kan behöva övervägas i ett bredare perspektiv och som dessutom redan är föremål för en pågående rättslig analys och utredning</w:t>
      </w:r>
      <w:proofErr w:type="gramStart"/>
      <w:r w:rsidRPr="00B419A0">
        <w:t xml:space="preserve"> (dir.</w:t>
      </w:r>
      <w:proofErr w:type="gramEnd"/>
      <w:r w:rsidRPr="00B419A0">
        <w:t xml:space="preserve"> 2015:61). Utredningen ska presentera sitt slutbetänkande</w:t>
      </w:r>
      <w:r w:rsidRPr="00B419A0" w:rsidR="00E12ED1">
        <w:t xml:space="preserve"> i juni </w:t>
      </w:r>
      <w:r w:rsidRPr="00B419A0" w:rsidR="00947339">
        <w:t>2016</w:t>
      </w:r>
      <w:r w:rsidRPr="00B419A0">
        <w:t>. Genom att samordna lagstiftningsarbetet skulle det åtminstone skapas bättre förutsättningar för en mer rättssäker, konsekvent och ef</w:t>
      </w:r>
      <w:r w:rsidR="00B419A0">
        <w:t>fektiv lagstiftning på området.</w:t>
      </w:r>
    </w:p>
    <w:p w:rsidRPr="00B419A0" w:rsidR="00A65548" w:rsidP="00DF3BFE" w:rsidRDefault="002167D7" w14:paraId="1BA8D6E9" w14:textId="68D0E600">
      <w:r w:rsidRPr="00B419A0">
        <w:t>Vänsterpartiet bedömer att möjligheterna till lagföring med de nu föreslagna lagändringarna kan väntas bli begränsade</w:t>
      </w:r>
      <w:r w:rsidRPr="00B419A0" w:rsidR="00DF3BFE">
        <w:t xml:space="preserve"> </w:t>
      </w:r>
      <w:r w:rsidRPr="00B419A0" w:rsidR="003C30CB">
        <w:t>och därmed ineffektiv</w:t>
      </w:r>
      <w:r w:rsidRPr="00B419A0" w:rsidR="00E6034D">
        <w:t>a</w:t>
      </w:r>
      <w:r w:rsidRPr="00B419A0" w:rsidR="003C30CB">
        <w:t xml:space="preserve">, </w:t>
      </w:r>
      <w:r w:rsidRPr="00B419A0" w:rsidR="00DF3BFE">
        <w:t>samtidigt som lagförslagen innebär en långtgående kriminalisering</w:t>
      </w:r>
      <w:r w:rsidRPr="00B419A0" w:rsidR="003C30CB">
        <w:t xml:space="preserve"> och inskränkningar av mänskliga fri- och rättigheter</w:t>
      </w:r>
      <w:r w:rsidR="00E41DA6">
        <w:t>, v</w:t>
      </w:r>
      <w:r w:rsidRPr="00B419A0">
        <w:t xml:space="preserve">arför värdet av den föreslagna kriminaliseringen både kan och bör ifrågasättas utifrån såväl proportionalitets- </w:t>
      </w:r>
      <w:r w:rsidRPr="00B419A0" w:rsidR="003C30CB">
        <w:t>och</w:t>
      </w:r>
      <w:r w:rsidRPr="00B419A0">
        <w:t xml:space="preserve"> legalitetsaspekter</w:t>
      </w:r>
      <w:r w:rsidR="00E41DA6">
        <w:t xml:space="preserve"> som ur ett mänskliga-rättigheter-</w:t>
      </w:r>
      <w:r w:rsidRPr="00B419A0" w:rsidR="003C30CB">
        <w:t xml:space="preserve">perspektiv. </w:t>
      </w:r>
      <w:r w:rsidRPr="00B419A0" w:rsidR="00DF3BFE">
        <w:t xml:space="preserve">Lagförslagen riskerar </w:t>
      </w:r>
      <w:r w:rsidRPr="00B419A0" w:rsidR="003C30CB">
        <w:t xml:space="preserve">att leda till en stor </w:t>
      </w:r>
      <w:r w:rsidRPr="00B419A0" w:rsidR="00A65548">
        <w:t>rättsosäkerhet</w:t>
      </w:r>
      <w:r w:rsidRPr="00B419A0" w:rsidR="003C30CB">
        <w:t>,</w:t>
      </w:r>
      <w:r w:rsidRPr="00B419A0" w:rsidR="00A65548">
        <w:t xml:space="preserve"> </w:t>
      </w:r>
      <w:r w:rsidRPr="00B419A0" w:rsidR="00DF3BFE">
        <w:t>vilket</w:t>
      </w:r>
      <w:r w:rsidRPr="00B419A0" w:rsidR="00A65548">
        <w:t xml:space="preserve"> Vänsterpartiet inte kan acceptera</w:t>
      </w:r>
      <w:r w:rsidRPr="00B419A0" w:rsidR="00A65548">
        <w:rPr>
          <w:i/>
        </w:rPr>
        <w:t>.</w:t>
      </w:r>
    </w:p>
    <w:p w:rsidRPr="00B419A0" w:rsidR="00E12ED1" w:rsidP="00E12ED1" w:rsidRDefault="00E12ED1" w14:paraId="1BA8D6EA" w14:textId="77777777">
      <w:pPr>
        <w:rPr>
          <w:i/>
        </w:rPr>
      </w:pPr>
      <w:r w:rsidRPr="00B419A0">
        <w:t xml:space="preserve">Riksdagen bör avslå </w:t>
      </w:r>
      <w:r w:rsidRPr="00B419A0" w:rsidR="009C521B">
        <w:rPr>
          <w:rStyle w:val="FrslagstextChar"/>
        </w:rPr>
        <w:t>r</w:t>
      </w:r>
      <w:r w:rsidRPr="00B419A0">
        <w:rPr>
          <w:rStyle w:val="FrslagstextChar"/>
        </w:rPr>
        <w:t>egeringens proposition 2015/16:78 Ett särskilt straffansvar för resor i terrorismsyfte</w:t>
      </w:r>
      <w:r w:rsidRPr="00B419A0">
        <w:t>. Detta bör riksdagen besluta.</w:t>
      </w:r>
    </w:p>
    <w:p w:rsidRPr="00B419A0" w:rsidR="00576E48" w:rsidP="00E12ED1" w:rsidRDefault="00516932" w14:paraId="1BA8D6EB" w14:textId="77777777">
      <w:pPr>
        <w:rPr>
          <w:i/>
        </w:rPr>
      </w:pPr>
      <w:r w:rsidRPr="00B419A0">
        <w:t>Nedan redogörs för några av de förslag som propositionen innehåller och</w:t>
      </w:r>
      <w:r w:rsidRPr="00B419A0" w:rsidR="009C521B">
        <w:t xml:space="preserve"> hur Vänsterpartiet ser på dem.</w:t>
      </w:r>
    </w:p>
    <w:p w:rsidRPr="00B419A0" w:rsidR="00485CAC" w:rsidP="00485CAC" w:rsidRDefault="00516932" w14:paraId="1BA8D6EC" w14:textId="77777777">
      <w:pPr>
        <w:pStyle w:val="Rubrik1"/>
      </w:pPr>
      <w:bookmarkStart w:name="_Toc440546176" w:id="3"/>
      <w:r w:rsidRPr="00B419A0">
        <w:lastRenderedPageBreak/>
        <w:t>Mottagande av u</w:t>
      </w:r>
      <w:r w:rsidRPr="00B419A0" w:rsidR="00FE5A6F">
        <w:t>tbildning och resor</w:t>
      </w:r>
      <w:r w:rsidRPr="00B419A0">
        <w:t xml:space="preserve"> i terrorismsyfte</w:t>
      </w:r>
      <w:bookmarkEnd w:id="3"/>
    </w:p>
    <w:p w:rsidRPr="00B419A0" w:rsidR="00835377" w:rsidP="003F1D6E" w:rsidRDefault="00577E74" w14:paraId="1BA8D6ED" w14:textId="7B0DC4AA">
      <w:pPr>
        <w:ind w:firstLine="0"/>
      </w:pPr>
      <w:r w:rsidRPr="00B419A0">
        <w:t xml:space="preserve">Regeringens förslag om att kriminalisera mottagande av utbildning för särskilt allvarlig brottslighet </w:t>
      </w:r>
      <w:r w:rsidRPr="00B419A0" w:rsidR="00BD12A2">
        <w:t xml:space="preserve">förutsätter för straffansvar att någon mottar sådana instruktioner som avses i </w:t>
      </w:r>
      <w:r w:rsidRPr="00B419A0" w:rsidR="006C13C0">
        <w:t>5 § i l</w:t>
      </w:r>
      <w:r w:rsidRPr="00B419A0" w:rsidR="00BD12A2">
        <w:t>agen (2010:299) om straff för offentlig uppmaning, rekrytering och utbildning avseende terroristbrott och annan särskilt allvarlig brottsl</w:t>
      </w:r>
      <w:r w:rsidRPr="00B419A0" w:rsidR="00E95E75">
        <w:t>ighet</w:t>
      </w:r>
      <w:r w:rsidRPr="00B419A0" w:rsidR="001C0AB2">
        <w:t xml:space="preserve"> (</w:t>
      </w:r>
      <w:proofErr w:type="spellStart"/>
      <w:r w:rsidRPr="00B419A0" w:rsidR="001C0AB2">
        <w:t>r</w:t>
      </w:r>
      <w:r w:rsidRPr="00B419A0" w:rsidR="006C13C0">
        <w:t>ekryteringslagen</w:t>
      </w:r>
      <w:proofErr w:type="spellEnd"/>
      <w:r w:rsidRPr="00B419A0" w:rsidR="006C13C0">
        <w:t>)</w:t>
      </w:r>
      <w:r w:rsidRPr="00B419A0" w:rsidR="00E95E75">
        <w:t xml:space="preserve">, i avsikt att använda dem för särskilt allvarlig brottslighet. Detta förutsätter, förutom att fastställa </w:t>
      </w:r>
      <w:r w:rsidRPr="00B419A0" w:rsidR="00B01C17">
        <w:t>vilken avsikt mottagaren har med mottagandet av instruktionerna</w:t>
      </w:r>
      <w:r w:rsidRPr="00B419A0" w:rsidR="00E95E75">
        <w:t xml:space="preserve">, att det </w:t>
      </w:r>
      <w:r w:rsidRPr="00B419A0" w:rsidR="00B01C17">
        <w:t xml:space="preserve">dels </w:t>
      </w:r>
      <w:r w:rsidRPr="00B419A0">
        <w:t>fin</w:t>
      </w:r>
      <w:r w:rsidRPr="00B419A0" w:rsidR="00E95E75">
        <w:t>n</w:t>
      </w:r>
      <w:r w:rsidRPr="00B419A0">
        <w:t>s en utbildare och att någon form av kontak</w:t>
      </w:r>
      <w:r w:rsidRPr="00B419A0" w:rsidR="00E95E75">
        <w:t>t ska ha förekommit mellan utbildaren</w:t>
      </w:r>
      <w:r w:rsidRPr="00B419A0">
        <w:t xml:space="preserve"> och </w:t>
      </w:r>
      <w:r w:rsidRPr="00B419A0" w:rsidR="00BD12A2">
        <w:t>mottagaren</w:t>
      </w:r>
      <w:r w:rsidR="00E41DA6">
        <w:t>,</w:t>
      </w:r>
      <w:r w:rsidRPr="00B419A0" w:rsidR="00B01C17">
        <w:t xml:space="preserve"> </w:t>
      </w:r>
      <w:r w:rsidRPr="00B419A0" w:rsidR="00D07CF6">
        <w:t>d</w:t>
      </w:r>
      <w:r w:rsidRPr="00B419A0" w:rsidR="00B01C17">
        <w:t xml:space="preserve">els att utbildaren ska ha lämnat instruktionerna på ett sådant sätt som varit ägnat att främja särskilt allvarlig brottslighet. I författningskommentaren anges att </w:t>
      </w:r>
      <w:r w:rsidRPr="00B419A0" w:rsidR="006C13C0">
        <w:t xml:space="preserve">det </w:t>
      </w:r>
      <w:r w:rsidRPr="00B419A0" w:rsidR="00B01C17">
        <w:t xml:space="preserve">med främjande avses att utbildaren har en vilja att underlätta eller annars bidra till någon annans brott samt att även främjande i relativt liten omfattning kan omfattas. </w:t>
      </w:r>
    </w:p>
    <w:p w:rsidRPr="00B419A0" w:rsidR="008C1FAC" w:rsidP="00B41937" w:rsidRDefault="00E95E75" w14:paraId="1BA8D6EE" w14:textId="77777777">
      <w:r w:rsidRPr="00B419A0">
        <w:t xml:space="preserve">Justitiekanslern (JK) har i sitt remissyttrande angett att denna lagstiftningsteknik inger vissa betänkligheter ur ett rättssäkerhetsperspektiv </w:t>
      </w:r>
      <w:r w:rsidRPr="00B419A0" w:rsidR="006C13C0">
        <w:t xml:space="preserve">och tolkar förslaget som </w:t>
      </w:r>
      <w:r w:rsidRPr="00B419A0" w:rsidR="0088090A">
        <w:t xml:space="preserve">att straffansvaret </w:t>
      </w:r>
      <w:r w:rsidRPr="00B419A0" w:rsidR="0017256E">
        <w:t>är</w:t>
      </w:r>
      <w:r w:rsidRPr="00B419A0" w:rsidR="0088090A">
        <w:t xml:space="preserve"> beroende av insikten hos någon annan än den misstänkte</w:t>
      </w:r>
      <w:r w:rsidRPr="00B419A0" w:rsidR="0017256E">
        <w:t>, dvs. utbildaren</w:t>
      </w:r>
      <w:r w:rsidRPr="00B419A0" w:rsidR="0088090A">
        <w:t>.</w:t>
      </w:r>
      <w:r w:rsidRPr="00B419A0" w:rsidR="006C13C0">
        <w:t xml:space="preserve"> </w:t>
      </w:r>
      <w:r w:rsidRPr="00B419A0">
        <w:t>JK menar att det därmed</w:t>
      </w:r>
      <w:r w:rsidRPr="00B419A0" w:rsidR="0088090A">
        <w:t xml:space="preserve"> kan diskuteras om bestämmelsen lever upp till de krav som inom straffrätten måste ställas på legalitet och förutsebarhet. </w:t>
      </w:r>
      <w:r w:rsidRPr="00B419A0">
        <w:t>Regeringen anför doc</w:t>
      </w:r>
      <w:r w:rsidRPr="00B419A0" w:rsidR="006C13C0">
        <w:t xml:space="preserve">k i propositionen </w:t>
      </w:r>
      <w:r w:rsidRPr="00B419A0">
        <w:t>att det ”inte är fråga om att straffansvaret ska vara beroende av insikten hos någon annan än den misstänkte”</w:t>
      </w:r>
      <w:r w:rsidRPr="00B419A0" w:rsidR="0017256E">
        <w:t xml:space="preserve"> utan att det är sättet som utbil</w:t>
      </w:r>
      <w:r w:rsidRPr="00B419A0" w:rsidR="00E771DA">
        <w:t xml:space="preserve">dningen har lämnats på som är avgörande för straffansvaret. Eftersom det i propositionen anges att instruktionen ska ha lämnats på ett sådant sätt som varit särskilt ägnat att främja särskilt allvarlig brottslighet, framstår det </w:t>
      </w:r>
      <w:proofErr w:type="gramStart"/>
      <w:r w:rsidRPr="00B419A0" w:rsidR="00E771DA">
        <w:t>ändock</w:t>
      </w:r>
      <w:proofErr w:type="gramEnd"/>
      <w:r w:rsidRPr="00B419A0" w:rsidR="00E771DA">
        <w:t xml:space="preserve"> som att utbildarens </w:t>
      </w:r>
      <w:r w:rsidRPr="00B419A0" w:rsidR="00835377">
        <w:t xml:space="preserve">vetskap om vad instruktionerna ska användas </w:t>
      </w:r>
      <w:r w:rsidRPr="00B419A0" w:rsidR="00B07EF4">
        <w:t>till</w:t>
      </w:r>
      <w:r w:rsidRPr="00B419A0" w:rsidR="00835377">
        <w:t xml:space="preserve"> behöver klargöras för att det ska kunna fastställas att instruktionerna verkl</w:t>
      </w:r>
      <w:r w:rsidRPr="00B419A0" w:rsidR="00B07EF4">
        <w:t xml:space="preserve">igen är sådana som avses i 5 § </w:t>
      </w:r>
      <w:proofErr w:type="spellStart"/>
      <w:r w:rsidRPr="00B419A0" w:rsidR="00B07EF4">
        <w:t>r</w:t>
      </w:r>
      <w:r w:rsidRPr="00B419A0" w:rsidR="00835377">
        <w:t>ekryteringslagen</w:t>
      </w:r>
      <w:proofErr w:type="spellEnd"/>
      <w:r w:rsidRPr="00B419A0" w:rsidR="00835377">
        <w:t xml:space="preserve">, vilket i sin tur är en förutsättning för straffansvar </w:t>
      </w:r>
      <w:r w:rsidRPr="00B419A0" w:rsidR="00D4010A">
        <w:t xml:space="preserve">och </w:t>
      </w:r>
      <w:r w:rsidRPr="00B419A0" w:rsidR="00E12ED1">
        <w:t xml:space="preserve">för </w:t>
      </w:r>
      <w:r w:rsidRPr="00B419A0" w:rsidR="00D4010A">
        <w:t xml:space="preserve">att kunna lagföra någon enligt </w:t>
      </w:r>
      <w:r w:rsidRPr="00B419A0" w:rsidR="00835377">
        <w:t xml:space="preserve">den föreslagna bestämmelsen om att motta utbildning. Oavhängigt </w:t>
      </w:r>
      <w:r w:rsidRPr="00B419A0" w:rsidR="00E771DA">
        <w:t>hur bestämmelsen ska tolkas avseende utbildarens eventuella insikt</w:t>
      </w:r>
      <w:r w:rsidRPr="00B419A0" w:rsidR="00D4010A">
        <w:t xml:space="preserve"> kring mottagarens avsikt</w:t>
      </w:r>
      <w:r w:rsidRPr="00B419A0" w:rsidR="00E771DA">
        <w:t xml:space="preserve">, så </w:t>
      </w:r>
      <w:r w:rsidRPr="00B419A0" w:rsidR="00F97C3D">
        <w:t xml:space="preserve">kan det konstateras att </w:t>
      </w:r>
      <w:r w:rsidRPr="00B419A0" w:rsidR="00051382">
        <w:t>lagförslagen</w:t>
      </w:r>
      <w:r w:rsidRPr="00B419A0" w:rsidR="00835377">
        <w:t xml:space="preserve"> </w:t>
      </w:r>
      <w:r w:rsidRPr="00B419A0" w:rsidR="00051382">
        <w:t>ändå lider brist på</w:t>
      </w:r>
      <w:r w:rsidRPr="00B419A0" w:rsidR="00F97C3D">
        <w:t xml:space="preserve"> </w:t>
      </w:r>
      <w:r w:rsidRPr="00B419A0" w:rsidR="00051382">
        <w:t xml:space="preserve">den </w:t>
      </w:r>
      <w:r w:rsidRPr="00B419A0" w:rsidR="00F97C3D">
        <w:t>tydlighet och förutsebarhet</w:t>
      </w:r>
      <w:r w:rsidRPr="00B419A0" w:rsidR="00051382">
        <w:t xml:space="preserve"> som krävs</w:t>
      </w:r>
      <w:r w:rsidRPr="00B419A0" w:rsidR="00F97C3D">
        <w:t xml:space="preserve">. </w:t>
      </w:r>
    </w:p>
    <w:p w:rsidRPr="00B419A0" w:rsidR="0017256E" w:rsidP="00655331" w:rsidRDefault="00FE5A6F" w14:paraId="1BA8D6EF" w14:textId="77777777">
      <w:r w:rsidRPr="00B419A0">
        <w:t xml:space="preserve">Ytterligare en aspekt som </w:t>
      </w:r>
      <w:r w:rsidRPr="00B419A0" w:rsidR="00E870BA">
        <w:t>kan</w:t>
      </w:r>
      <w:r w:rsidRPr="00B419A0">
        <w:t xml:space="preserve"> belysa</w:t>
      </w:r>
      <w:r w:rsidRPr="00B419A0" w:rsidR="00E870BA">
        <w:t>s är att det ge</w:t>
      </w:r>
      <w:r w:rsidRPr="00B419A0" w:rsidR="008C1FAC">
        <w:t xml:space="preserve">nom kravet på att instruktionerna ska tas emot förutsätts att mottagaren på något sätt agerat aktivt i sitt mottagande. Det väcker </w:t>
      </w:r>
      <w:r w:rsidRPr="00B419A0" w:rsidR="00835377">
        <w:t>frågan om varje aktivt agerande</w:t>
      </w:r>
      <w:r w:rsidRPr="00B419A0" w:rsidR="008C1FAC">
        <w:t>, såsom att exempelvis öppna ett e-postmeddelande,</w:t>
      </w:r>
      <w:r w:rsidRPr="00B419A0" w:rsidR="00F6293D">
        <w:t xml:space="preserve"> kan</w:t>
      </w:r>
      <w:r w:rsidRPr="00B419A0" w:rsidR="00835377">
        <w:t xml:space="preserve"> fall</w:t>
      </w:r>
      <w:r w:rsidRPr="00B419A0" w:rsidR="00F6293D">
        <w:t>a</w:t>
      </w:r>
      <w:r w:rsidRPr="00B419A0" w:rsidR="008C1FAC">
        <w:t xml:space="preserve"> inom ramen för det straffbara området</w:t>
      </w:r>
      <w:r w:rsidRPr="00B419A0" w:rsidR="00835377">
        <w:t>.</w:t>
      </w:r>
      <w:r w:rsidRPr="00B419A0" w:rsidR="008C1FAC">
        <w:t xml:space="preserve"> </w:t>
      </w:r>
      <w:r w:rsidRPr="00B419A0" w:rsidR="009235E2">
        <w:t>Utifrån vad som anges i</w:t>
      </w:r>
      <w:r w:rsidRPr="00B419A0" w:rsidR="008C1FAC">
        <w:t xml:space="preserve"> propositionen</w:t>
      </w:r>
      <w:r w:rsidRPr="00B419A0" w:rsidR="009235E2">
        <w:t xml:space="preserve"> får svaret på frågan </w:t>
      </w:r>
      <w:r w:rsidRPr="00B419A0" w:rsidR="00D4010A">
        <w:t xml:space="preserve">tolkas som ett </w:t>
      </w:r>
      <w:r w:rsidRPr="00B419A0" w:rsidR="009235E2">
        <w:t>ja.</w:t>
      </w:r>
      <w:r w:rsidRPr="00B419A0" w:rsidR="00655331">
        <w:t xml:space="preserve"> </w:t>
      </w:r>
      <w:r w:rsidRPr="00B419A0" w:rsidR="00F6293D">
        <w:t>Att över</w:t>
      </w:r>
      <w:r w:rsidRPr="00B419A0" w:rsidR="00B07EF4">
        <w:t xml:space="preserve"> </w:t>
      </w:r>
      <w:r w:rsidRPr="00B419A0" w:rsidR="00F6293D">
        <w:t>huvud</w:t>
      </w:r>
      <w:r w:rsidRPr="00B419A0" w:rsidR="00B07EF4">
        <w:t xml:space="preserve"> </w:t>
      </w:r>
      <w:r w:rsidRPr="00B419A0" w:rsidR="00F6293D">
        <w:t>taget utröna var gränse</w:t>
      </w:r>
      <w:r w:rsidRPr="00B419A0" w:rsidR="00B07EF4">
        <w:t>n går mellan det som regeringen</w:t>
      </w:r>
      <w:r w:rsidRPr="00B419A0" w:rsidR="00F6293D">
        <w:t xml:space="preserve"> avser vara straffvärda och icke straffvärda handlingar är </w:t>
      </w:r>
      <w:r w:rsidRPr="00B419A0" w:rsidR="00D13A42">
        <w:t>dock</w:t>
      </w:r>
      <w:r w:rsidRPr="00B419A0" w:rsidR="00051382">
        <w:t xml:space="preserve"> </w:t>
      </w:r>
      <w:r w:rsidRPr="00B419A0" w:rsidR="00F6293D">
        <w:t>svårt och framgår inte</w:t>
      </w:r>
      <w:r w:rsidRPr="00B419A0" w:rsidR="00D13A42">
        <w:t xml:space="preserve"> heller</w:t>
      </w:r>
      <w:r w:rsidRPr="00B419A0" w:rsidR="00F6293D">
        <w:t xml:space="preserve"> av den föreslagna lagtexten.</w:t>
      </w:r>
    </w:p>
    <w:p w:rsidRPr="00B419A0" w:rsidR="003105D4" w:rsidP="00A07054" w:rsidRDefault="00E12ED1" w14:paraId="1BA8D6F0" w14:textId="5A3EAF02">
      <w:r w:rsidRPr="00B419A0">
        <w:lastRenderedPageBreak/>
        <w:t>S</w:t>
      </w:r>
      <w:r w:rsidRPr="00B419A0" w:rsidR="0088090A">
        <w:t xml:space="preserve">traffbestämmelsen som </w:t>
      </w:r>
      <w:r w:rsidRPr="00B419A0" w:rsidR="00A07054">
        <w:t>avser</w:t>
      </w:r>
      <w:r w:rsidRPr="00B419A0" w:rsidR="0088090A">
        <w:t xml:space="preserve"> resor</w:t>
      </w:r>
      <w:r w:rsidRPr="00B419A0" w:rsidR="00A07054">
        <w:t xml:space="preserve"> i avsikt att begå, förbereda, ge eller motta utbildning för </w:t>
      </w:r>
      <w:r w:rsidRPr="00B419A0">
        <w:t>särskilt allvarlig brottslighet</w:t>
      </w:r>
      <w:r w:rsidRPr="00B419A0" w:rsidR="00B723EC">
        <w:t xml:space="preserve"> är konstruerad</w:t>
      </w:r>
      <w:r w:rsidRPr="00B419A0" w:rsidR="0088090A">
        <w:t xml:space="preserve"> på</w:t>
      </w:r>
      <w:r w:rsidRPr="00B419A0" w:rsidR="00B723EC">
        <w:t xml:space="preserve"> ett </w:t>
      </w:r>
      <w:r w:rsidRPr="00B419A0">
        <w:t xml:space="preserve">sådant </w:t>
      </w:r>
      <w:r w:rsidRPr="00B419A0" w:rsidR="00B723EC">
        <w:t>sätt som innebär att d</w:t>
      </w:r>
      <w:r w:rsidRPr="00B419A0" w:rsidR="00282441">
        <w:t xml:space="preserve">et </w:t>
      </w:r>
      <w:r w:rsidRPr="00B419A0" w:rsidR="0088090A">
        <w:t>är</w:t>
      </w:r>
      <w:r w:rsidRPr="00B419A0" w:rsidR="00655331">
        <w:t xml:space="preserve"> den subjektiva avsikten med</w:t>
      </w:r>
      <w:r w:rsidRPr="00B419A0" w:rsidR="00577E74">
        <w:t xml:space="preserve"> resa</w:t>
      </w:r>
      <w:r w:rsidRPr="00B419A0" w:rsidR="00655331">
        <w:t>n</w:t>
      </w:r>
      <w:r w:rsidRPr="00B419A0" w:rsidR="00577E74">
        <w:t xml:space="preserve"> som gör handlingen kriminell, inte huruvida resan faktiskt </w:t>
      </w:r>
      <w:r w:rsidRPr="00B419A0" w:rsidR="00A07054">
        <w:t>kan resultera i exempelvis</w:t>
      </w:r>
      <w:r w:rsidRPr="00B419A0" w:rsidR="00D5046C">
        <w:t xml:space="preserve"> ett terroristbrott. Förslagen</w:t>
      </w:r>
      <w:r w:rsidRPr="00B419A0" w:rsidR="00577E74">
        <w:t xml:space="preserve"> ligger därmed nära en krim</w:t>
      </w:r>
      <w:r w:rsidRPr="00B419A0" w:rsidR="00F6293D">
        <w:t xml:space="preserve">inalisering av den fria tanken, vilket </w:t>
      </w:r>
      <w:r w:rsidRPr="00B419A0" w:rsidR="00577E74">
        <w:t>är en ordning som ligger långt ifrå</w:t>
      </w:r>
      <w:r w:rsidRPr="00B419A0" w:rsidR="00FE5A6F">
        <w:t>n den svenska rättstraditionen.</w:t>
      </w:r>
      <w:r w:rsidRPr="00B419A0" w:rsidR="003105D4">
        <w:t xml:space="preserve"> Om förslaget genomförs skulle exempelvis en person som stiger på en flygbuss till Arlanda i akt och mening att resa iväg för att ansluta sig till </w:t>
      </w:r>
      <w:proofErr w:type="spellStart"/>
      <w:r w:rsidRPr="00B419A0" w:rsidR="003105D4">
        <w:t>Daesh</w:t>
      </w:r>
      <w:proofErr w:type="spellEnd"/>
      <w:r w:rsidRPr="00B419A0" w:rsidR="003105D4">
        <w:t>, men som ångrar sig och väljer att åka hem i</w:t>
      </w:r>
      <w:r w:rsidRPr="00B419A0" w:rsidR="00571B63">
        <w:t xml:space="preserve"> </w:t>
      </w:r>
      <w:r w:rsidRPr="00B419A0" w:rsidR="003105D4">
        <w:t>stället för att stiga ombord på planet, ha begått ett terroristbrott redan genom att påbörja resan mot Arlanda. En sådan rättsordning ter sig främmande i en demokratisk rättsstat.</w:t>
      </w:r>
      <w:r w:rsidRPr="00B419A0" w:rsidR="00FE5A6F">
        <w:t xml:space="preserve"> </w:t>
      </w:r>
      <w:r w:rsidRPr="00B419A0" w:rsidR="001705DA">
        <w:t xml:space="preserve"> </w:t>
      </w:r>
    </w:p>
    <w:p w:rsidRPr="00B419A0" w:rsidR="00D5046C" w:rsidP="00A07054" w:rsidRDefault="004365C4" w14:paraId="1BA8D6F1" w14:textId="77777777">
      <w:r w:rsidRPr="00B419A0">
        <w:t xml:space="preserve">En kriminalisering av resor i terrorismsyfte skulle också kunna få negativa konsekvenser för det brottsförebyggande arbetet genom att exempelvis föräldrar och anhöriga avstår från att söka hjälp eller kontakta rättsvårdande myndigheter om de misstänker att deras barn är i riskzonen, vilket även Säkerhetspolisen och andra remissinstanser påpekar i sina remissvar. Med tanke på att Säkerhetspolisens förebyggande arbete för att förhindra terroristbrott i stor utsträckning bygger på tips från allmänhet och anhöriga, bör denna aspekt beaktas med stort allvar. </w:t>
      </w:r>
      <w:r w:rsidRPr="00B419A0" w:rsidR="00D5046C">
        <w:t>Kriminaliseringen riskerar även att fånga upp de</w:t>
      </w:r>
      <w:r w:rsidRPr="00B419A0">
        <w:t>m</w:t>
      </w:r>
      <w:r w:rsidRPr="00B419A0" w:rsidR="00D5046C">
        <w:t xml:space="preserve"> som reser i helt andra syften än att ansluta sig till exempelvis </w:t>
      </w:r>
      <w:proofErr w:type="spellStart"/>
      <w:r w:rsidRPr="00B419A0" w:rsidR="00D5046C">
        <w:t>Daesh</w:t>
      </w:r>
      <w:proofErr w:type="spellEnd"/>
      <w:r w:rsidRPr="00B419A0" w:rsidR="00D5046C">
        <w:t>.</w:t>
      </w:r>
    </w:p>
    <w:p w:rsidRPr="00B419A0" w:rsidR="00483869" w:rsidP="007334E6" w:rsidRDefault="00D13A42" w14:paraId="1BA8D6F2" w14:textId="2F5665E7">
      <w:r w:rsidRPr="00B419A0">
        <w:t>Möjli</w:t>
      </w:r>
      <w:r w:rsidR="00E41DA6">
        <w:t>gheterna till lagföring grundad</w:t>
      </w:r>
      <w:r w:rsidRPr="00B419A0">
        <w:t xml:space="preserve"> på de föreslagna straffbestämmelserna avseende såväl mottagande av utbildning som resor i terrorismsyfte kan förväntas bli begränsade, dels eftersom det förefaller svårt att i ett enskilt fall utreda och bevisa huruvida en gärning, t.ex. att ta emot utbildning för terrorism, har begåtts med den särskilda avsik</w:t>
      </w:r>
      <w:r w:rsidR="00E41DA6">
        <w:t>t som krävs för straffansvar, d</w:t>
      </w:r>
      <w:r w:rsidRPr="00B419A0">
        <w:t xml:space="preserve">els kan det komma </w:t>
      </w:r>
      <w:r w:rsidRPr="00B419A0" w:rsidR="007334E6">
        <w:t xml:space="preserve">att </w:t>
      </w:r>
      <w:r w:rsidRPr="00B419A0">
        <w:t>bli svårt att skilja en straffbar gärning från andra gärningar som föret</w:t>
      </w:r>
      <w:r w:rsidRPr="00B419A0" w:rsidR="00483869">
        <w:t xml:space="preserve">as med avsikter som är legitima enligt den internationella humanitära rätten, t.ex. att motta träning för att delta i militärt nödvändiga och proportionerliga anfall. </w:t>
      </w:r>
    </w:p>
    <w:p w:rsidRPr="00B419A0" w:rsidR="007334E6" w:rsidP="007334E6" w:rsidRDefault="00E12ED1" w14:paraId="1BA8D6F3" w14:textId="77777777">
      <w:r w:rsidRPr="00B419A0">
        <w:t xml:space="preserve">Utredningen och propositionen saknar ett </w:t>
      </w:r>
      <w:r w:rsidRPr="00B419A0" w:rsidR="00483869">
        <w:t xml:space="preserve">djupare resonemang kring hur de föreslagna straffbestämmelserna förhåller sig till den humanitära rätten, existerande bestämmelser om exempelvis krigsförbrytelser samt hur de tilltänkta gärningarna ska bedömas straffrättsligt. I de fall det föreligger en överlappning av vad som är en legitim stridshandling enligt den humanitära rätten och vad som är att anse som en terroristhandling </w:t>
      </w:r>
      <w:r w:rsidRPr="00B419A0">
        <w:t xml:space="preserve">riskerar det därmed att uppstå eventuella </w:t>
      </w:r>
      <w:r w:rsidRPr="00B419A0" w:rsidR="00483869">
        <w:t xml:space="preserve">tveksamheter kring lagligheten av </w:t>
      </w:r>
      <w:r w:rsidRPr="00B419A0">
        <w:t xml:space="preserve">exempelvis </w:t>
      </w:r>
      <w:r w:rsidRPr="00B419A0" w:rsidR="00483869">
        <w:t xml:space="preserve">undervisning och deltagande i utbildning i den humanitära rätten. </w:t>
      </w:r>
      <w:r w:rsidRPr="00B419A0" w:rsidR="00FA0D8B">
        <w:t xml:space="preserve">Avsaknaden av tydliga skrivningar kan därmed få allvarliga konsekvenser för </w:t>
      </w:r>
      <w:r w:rsidRPr="00B419A0" w:rsidR="00FA0D8B">
        <w:lastRenderedPageBreak/>
        <w:t>exempelvis</w:t>
      </w:r>
      <w:r w:rsidRPr="00B419A0" w:rsidR="00483869">
        <w:t xml:space="preserve"> </w:t>
      </w:r>
      <w:r w:rsidRPr="00B419A0" w:rsidR="00FA0D8B">
        <w:t xml:space="preserve">den </w:t>
      </w:r>
      <w:r w:rsidRPr="00B419A0" w:rsidR="00483869">
        <w:t>viktig</w:t>
      </w:r>
      <w:r w:rsidRPr="00B419A0" w:rsidR="00FA0D8B">
        <w:t>a</w:t>
      </w:r>
      <w:r w:rsidRPr="00B419A0" w:rsidR="00483869">
        <w:t xml:space="preserve"> utbildningsverksamhet som vidtas av</w:t>
      </w:r>
      <w:r w:rsidRPr="00B419A0" w:rsidR="008271C9">
        <w:t xml:space="preserve"> Röda K</w:t>
      </w:r>
      <w:r w:rsidRPr="00B419A0" w:rsidR="00FA0D8B">
        <w:t>orset och andra</w:t>
      </w:r>
      <w:r w:rsidRPr="00B419A0" w:rsidR="00483869">
        <w:t xml:space="preserve"> </w:t>
      </w:r>
      <w:r w:rsidRPr="00B419A0" w:rsidR="00FA0D8B">
        <w:t>humanitära organisationer</w:t>
      </w:r>
      <w:r w:rsidRPr="00B419A0" w:rsidR="00483869">
        <w:t>.</w:t>
      </w:r>
    </w:p>
    <w:p w:rsidRPr="00B419A0" w:rsidR="00F6293D" w:rsidP="007334E6" w:rsidRDefault="00F6293D" w14:paraId="1BA8D6F4" w14:textId="55A0AA56">
      <w:r w:rsidRPr="00B419A0">
        <w:t xml:space="preserve">Vänsterpartiets bedömning är att </w:t>
      </w:r>
      <w:r w:rsidRPr="00B419A0" w:rsidR="004365C4">
        <w:t xml:space="preserve">den föreslagna </w:t>
      </w:r>
      <w:r w:rsidRPr="00B419A0">
        <w:t>kriminalisering</w:t>
      </w:r>
      <w:r w:rsidRPr="00B419A0" w:rsidR="004365C4">
        <w:t>en</w:t>
      </w:r>
      <w:r w:rsidRPr="00B419A0">
        <w:t xml:space="preserve"> sannolikt inte </w:t>
      </w:r>
      <w:r w:rsidRPr="00B419A0" w:rsidR="007A3563">
        <w:t>kommer att få</w:t>
      </w:r>
      <w:r w:rsidRPr="00B419A0">
        <w:t xml:space="preserve"> någon preventiv eff</w:t>
      </w:r>
      <w:r w:rsidRPr="00B419A0" w:rsidR="00F063CE">
        <w:t xml:space="preserve">ekt och </w:t>
      </w:r>
      <w:r w:rsidRPr="00B419A0" w:rsidR="00483869">
        <w:t xml:space="preserve">att </w:t>
      </w:r>
      <w:r w:rsidRPr="00B419A0" w:rsidR="00FA0D8B">
        <w:t>lagstiftningen</w:t>
      </w:r>
      <w:r w:rsidRPr="00B419A0" w:rsidR="00483869">
        <w:t xml:space="preserve"> </w:t>
      </w:r>
      <w:r w:rsidRPr="00B419A0" w:rsidR="00F063CE">
        <w:t>därmed sakna</w:t>
      </w:r>
      <w:r w:rsidRPr="00B419A0" w:rsidR="00483869">
        <w:t>r</w:t>
      </w:r>
      <w:r w:rsidRPr="00B419A0">
        <w:t xml:space="preserve"> betydelse för att förhindra eventuell brot</w:t>
      </w:r>
      <w:r w:rsidRPr="00B419A0" w:rsidR="00F063CE">
        <w:t>tslighet, vilket även påtalas i utredningen (SOU 2015:63) och i flertalet remissyttranden.</w:t>
      </w:r>
      <w:r w:rsidRPr="00B419A0" w:rsidR="004365C4">
        <w:t xml:space="preserve"> </w:t>
      </w:r>
      <w:r w:rsidRPr="00B419A0">
        <w:t xml:space="preserve">Säkerhetspolisen anger </w:t>
      </w:r>
      <w:r w:rsidRPr="00B419A0" w:rsidR="00F063CE">
        <w:t xml:space="preserve">i sitt remissvar </w:t>
      </w:r>
      <w:r w:rsidRPr="00B419A0">
        <w:t>att de ”kan förutse svårigheter med att styrka att avsikten med resan är att begå, planera, förbereda eller delta i terroristhandlingar respektive att ge eller ta emot terroristträning. De föreslagna brotten har en så tidig fullbordanspunkt att straffbestämmelserna främst kommer att kunna tillämpas reaktivt, dvs. när en person återvänt till Sverige från en resa och det finns bevisning om att han eller hon deltagit</w:t>
      </w:r>
      <w:r w:rsidR="00E41DA6">
        <w:t xml:space="preserve"> i träningsläger eller liknande</w:t>
      </w:r>
      <w:r w:rsidRPr="00B419A0">
        <w:t>”</w:t>
      </w:r>
      <w:r w:rsidRPr="00B419A0" w:rsidR="00F063CE">
        <w:t xml:space="preserve">. </w:t>
      </w:r>
      <w:r w:rsidRPr="00B419A0">
        <w:t>Om förslaget genomförs skulle det sannolikt inte förhindra någon</w:t>
      </w:r>
      <w:r w:rsidRPr="00B419A0" w:rsidR="00FA0D8B">
        <w:t xml:space="preserve"> från</w:t>
      </w:r>
      <w:r w:rsidRPr="00B419A0">
        <w:t xml:space="preserve"> att resa, utan på sin höjd bara kunna tillämpas för att lagföra återvändare i efterhand. I sådana fall bör dessutom befintlig lagstiftning kunna tillämpas. Vänsterpartiet anser därför att fokus bör läggas på att skapa förutsättningar för att befintlig folkrättslig och straffrättslig lagstiftning ska kunna tillämpas på ett effektivt sätt</w:t>
      </w:r>
      <w:r w:rsidRPr="00B419A0" w:rsidR="00B723EC">
        <w:t xml:space="preserve"> i</w:t>
      </w:r>
      <w:r w:rsidRPr="00B419A0" w:rsidR="00180316">
        <w:t xml:space="preserve"> </w:t>
      </w:r>
      <w:r w:rsidRPr="00B419A0" w:rsidR="00B723EC">
        <w:t xml:space="preserve">stället för att </w:t>
      </w:r>
      <w:r w:rsidRPr="00B419A0" w:rsidR="00FA0D8B">
        <w:t xml:space="preserve">införa </w:t>
      </w:r>
      <w:r w:rsidRPr="00B419A0" w:rsidR="00B723EC">
        <w:t xml:space="preserve">de </w:t>
      </w:r>
      <w:r w:rsidRPr="00B419A0">
        <w:t xml:space="preserve">straffbestämmelser som nu föreslås. </w:t>
      </w:r>
    </w:p>
    <w:p w:rsidRPr="00B419A0" w:rsidR="00B723EC" w:rsidP="00FA09E4" w:rsidRDefault="00B723EC" w14:paraId="1BA8D6F5" w14:textId="77777777">
      <w:r w:rsidRPr="00B419A0">
        <w:t xml:space="preserve">Det finns redan i dag en omfattande lagstiftning avseende terrorbrott och terrorhandlingar som även täcker in handlingar på förberedelse- och försöksstadiet. </w:t>
      </w:r>
      <w:r w:rsidRPr="00B419A0" w:rsidR="00F025CE">
        <w:t xml:space="preserve">Den låga frekvensen av fällande domar avseende terroristbrott </w:t>
      </w:r>
      <w:r w:rsidRPr="00B419A0">
        <w:t xml:space="preserve">beror </w:t>
      </w:r>
      <w:r w:rsidRPr="00B419A0" w:rsidR="00F025CE">
        <w:t xml:space="preserve">till stor del </w:t>
      </w:r>
      <w:r w:rsidRPr="00B419A0">
        <w:t>på svårigheten att samla tillräcklig bevisning för lagföring. Denna brist avhjälps inte genom att konstruera nya straffrättsliga bestämmelser som synes nästintill omöjliga att tillämpa</w:t>
      </w:r>
      <w:r w:rsidRPr="00B419A0" w:rsidR="00F063CE">
        <w:t>, åtminstone</w:t>
      </w:r>
      <w:r w:rsidRPr="00B419A0">
        <w:t xml:space="preserve"> i </w:t>
      </w:r>
      <w:r w:rsidRPr="00B419A0" w:rsidR="00F063CE">
        <w:t>ett brottspreventivt syfte</w:t>
      </w:r>
      <w:r w:rsidRPr="00B419A0">
        <w:t xml:space="preserve">. </w:t>
      </w:r>
    </w:p>
    <w:p w:rsidRPr="00B419A0" w:rsidR="00A07054" w:rsidP="004365C4" w:rsidRDefault="00C7431B" w14:paraId="1BA8D6F6" w14:textId="76E7FA3A">
      <w:r w:rsidRPr="00B419A0">
        <w:t xml:space="preserve">Förslagen till straffbestämmelser avseende </w:t>
      </w:r>
      <w:r w:rsidRPr="00B419A0" w:rsidR="007A3563">
        <w:t>utbildning och resor</w:t>
      </w:r>
      <w:r w:rsidRPr="00B419A0" w:rsidR="00577E74">
        <w:t xml:space="preserve"> inskränker </w:t>
      </w:r>
      <w:r w:rsidRPr="00B419A0" w:rsidR="00241363">
        <w:t xml:space="preserve">människors </w:t>
      </w:r>
      <w:r w:rsidRPr="00B419A0" w:rsidR="00577E74">
        <w:t>rörelsefrihet och informationsfrihet på ett</w:t>
      </w:r>
      <w:r w:rsidRPr="00B419A0" w:rsidR="00F6293D">
        <w:t xml:space="preserve"> sätt som inte kan anses överensstämma</w:t>
      </w:r>
      <w:r w:rsidRPr="00B419A0" w:rsidR="00577E74">
        <w:t xml:space="preserve"> med </w:t>
      </w:r>
      <w:r w:rsidRPr="00B419A0" w:rsidR="00241363">
        <w:t xml:space="preserve">vad som stadgas i </w:t>
      </w:r>
      <w:r w:rsidRPr="00B419A0" w:rsidR="00115229">
        <w:t>Europakonventionen</w:t>
      </w:r>
      <w:r w:rsidRPr="00B419A0" w:rsidR="00F6293D">
        <w:t xml:space="preserve"> och </w:t>
      </w:r>
      <w:r w:rsidRPr="00B419A0" w:rsidR="00577E74">
        <w:t>2 kap</w:t>
      </w:r>
      <w:r w:rsidRPr="00B419A0" w:rsidR="00180316">
        <w:t>. r</w:t>
      </w:r>
      <w:r w:rsidRPr="00B419A0" w:rsidR="00516932">
        <w:t>egeringsformen (R</w:t>
      </w:r>
      <w:r w:rsidRPr="00B419A0" w:rsidR="00F6293D">
        <w:t>F</w:t>
      </w:r>
      <w:r w:rsidRPr="00B419A0" w:rsidR="00516932">
        <w:t>)</w:t>
      </w:r>
      <w:r w:rsidRPr="00B419A0" w:rsidR="00577E74">
        <w:t>. För att en inskränkning av dessa rättigheter ska v</w:t>
      </w:r>
      <w:r w:rsidRPr="00B419A0" w:rsidR="00110FD9">
        <w:t xml:space="preserve">ara tillåten krävs att åtgärden tillgodoser ändamål som är godtagbara i ett demokratiskt samhälle och varken går utöver vad som är nödvändigt med hänsyn till det eftersträvade ändamålet eller sträcker sig så långt att den utgör ett hot mot den fria åsiktsbildningen. Det </w:t>
      </w:r>
      <w:r w:rsidRPr="00B419A0" w:rsidR="005E2AF3">
        <w:t>ska således råda en balans mellan mål och medel samt vara sannolikt att det angivna syftet uppnås genom vidtagna medel. Finns det möjlighet att välja mellan flera verksamma åtgärder ska det minst tyngande alternativet väljas</w:t>
      </w:r>
      <w:r w:rsidRPr="00B419A0" w:rsidR="00110FD9">
        <w:t xml:space="preserve">. </w:t>
      </w:r>
      <w:r w:rsidRPr="00B419A0" w:rsidR="007B7558">
        <w:t xml:space="preserve">De aktuella lagförslagen innebär, som ovan berörts, en </w:t>
      </w:r>
      <w:r w:rsidRPr="00B419A0" w:rsidR="00577E74">
        <w:t>krimina</w:t>
      </w:r>
      <w:r w:rsidRPr="00B419A0" w:rsidR="007B7558">
        <w:t xml:space="preserve">lisering </w:t>
      </w:r>
      <w:r w:rsidRPr="00B419A0" w:rsidR="00FA0D8B">
        <w:t xml:space="preserve">av </w:t>
      </w:r>
      <w:r w:rsidRPr="00B419A0" w:rsidR="007B7558">
        <w:t>handlingar som i tid och rum ligger</w:t>
      </w:r>
      <w:r w:rsidRPr="00B419A0" w:rsidR="00577E74">
        <w:t xml:space="preserve"> långt ifrån det </w:t>
      </w:r>
      <w:r w:rsidRPr="00B419A0" w:rsidR="007B7558">
        <w:t xml:space="preserve">fullbordade terroristbrottet och är förenade med såväl gränsdragningsproblem som bevissvårigheter på ett sätt som </w:t>
      </w:r>
      <w:r w:rsidRPr="00B419A0" w:rsidR="004365C4">
        <w:t xml:space="preserve">innebär att det åsyftade ändamålet – att motverka terrorism – sannolikt </w:t>
      </w:r>
      <w:r w:rsidRPr="00B419A0" w:rsidR="004365C4">
        <w:lastRenderedPageBreak/>
        <w:t>inte kan uppfy</w:t>
      </w:r>
      <w:r w:rsidR="00E41DA6">
        <w:t xml:space="preserve">llas. I såväl utredningen som </w:t>
      </w:r>
      <w:r w:rsidRPr="00B419A0" w:rsidR="004365C4">
        <w:t>propositionen saknas en djupgående analys och redogörelse för hur de föreslagna straffbestämmelserna i praktiken ska kunna</w:t>
      </w:r>
      <w:r w:rsidRPr="00B419A0" w:rsidR="005E2AF3">
        <w:t xml:space="preserve"> tillgodose </w:t>
      </w:r>
      <w:r w:rsidRPr="00B419A0" w:rsidR="007B7558">
        <w:t>det avsedda ändamålet</w:t>
      </w:r>
      <w:r w:rsidRPr="00B419A0" w:rsidR="00577E74">
        <w:t xml:space="preserve">. </w:t>
      </w:r>
    </w:p>
    <w:p w:rsidRPr="00B419A0" w:rsidR="009A3003" w:rsidP="009A3003" w:rsidRDefault="001D4CBB" w14:paraId="1BA8D6F7" w14:textId="77777777">
      <w:r w:rsidRPr="00B419A0">
        <w:t xml:space="preserve">Att </w:t>
      </w:r>
      <w:r w:rsidRPr="00B419A0" w:rsidR="00A07054">
        <w:t>införa dessa straffbestämmelser</w:t>
      </w:r>
      <w:r w:rsidRPr="00B419A0">
        <w:t xml:space="preserve"> synes således inte vara någon effektiv åtgärd som står i proportion till den</w:t>
      </w:r>
      <w:r w:rsidRPr="00B419A0" w:rsidR="005E2AF3">
        <w:t xml:space="preserve"> fri- och rättighetsinskränkning och</w:t>
      </w:r>
      <w:r w:rsidRPr="00B419A0">
        <w:t xml:space="preserve"> rättsosäker</w:t>
      </w:r>
      <w:r w:rsidRPr="00B419A0" w:rsidR="004365C4">
        <w:t>het m.m. som förslagen</w:t>
      </w:r>
      <w:r w:rsidRPr="00B419A0" w:rsidR="00A07054">
        <w:t xml:space="preserve"> innebär, varmed värdet </w:t>
      </w:r>
      <w:r w:rsidRPr="00B419A0" w:rsidR="007334E6">
        <w:t>och behovet av</w:t>
      </w:r>
      <w:r w:rsidRPr="00B419A0" w:rsidR="00A07054">
        <w:t xml:space="preserve"> den föreslagna kriminaliseringen starkt kan ifrågasättas.</w:t>
      </w:r>
    </w:p>
    <w:p w:rsidRPr="00B419A0" w:rsidR="00CC456B" w:rsidP="00D1622C" w:rsidRDefault="007334E6" w14:paraId="1BA8D6F8" w14:textId="3C776A3F">
      <w:r w:rsidRPr="00B419A0">
        <w:t xml:space="preserve">I propositionen hänvisas till </w:t>
      </w:r>
      <w:r w:rsidRPr="00B419A0" w:rsidR="00FA0D8B">
        <w:t>och motiveras lagförslagen med att vi är folkrättsligt bundna av FN:s säkerhetsråds resolution 2178 (2014)</w:t>
      </w:r>
      <w:r w:rsidRPr="00B419A0">
        <w:t xml:space="preserve">. Vänsterpartiet anser att det är av stor vikt att Sverige </w:t>
      </w:r>
      <w:r w:rsidRPr="00B419A0" w:rsidR="00CC456B">
        <w:t>full</w:t>
      </w:r>
      <w:r w:rsidRPr="00B419A0">
        <w:t xml:space="preserve">följer </w:t>
      </w:r>
      <w:r w:rsidRPr="00B419A0" w:rsidR="00CC456B">
        <w:t xml:space="preserve">internationella åtaganden och följer </w:t>
      </w:r>
      <w:r w:rsidRPr="00B419A0" w:rsidR="00FA0D8B">
        <w:t>de folkrättsliga akter, såsom FN-konventioner och resolutioner, som vi är bundna av.</w:t>
      </w:r>
      <w:r w:rsidRPr="00B419A0">
        <w:t xml:space="preserve"> Sverig</w:t>
      </w:r>
      <w:r w:rsidRPr="00B419A0" w:rsidR="002A1F5E">
        <w:t>e är dock även bundet av</w:t>
      </w:r>
      <w:r w:rsidRPr="00B419A0">
        <w:t xml:space="preserve"> </w:t>
      </w:r>
      <w:r w:rsidRPr="00B419A0" w:rsidR="002A1F5E">
        <w:t>och förpliktigat</w:t>
      </w:r>
      <w:r w:rsidRPr="00B419A0" w:rsidR="00CC456B">
        <w:t xml:space="preserve"> att </w:t>
      </w:r>
      <w:r w:rsidRPr="00B419A0" w:rsidR="002A1F5E">
        <w:t xml:space="preserve">följa </w:t>
      </w:r>
      <w:r w:rsidRPr="00B419A0" w:rsidR="0098319A">
        <w:t>vad som stadgas i</w:t>
      </w:r>
      <w:r w:rsidRPr="00B419A0">
        <w:t xml:space="preserve"> </w:t>
      </w:r>
      <w:r w:rsidRPr="00B419A0" w:rsidR="00115229">
        <w:t>Europakonventionen</w:t>
      </w:r>
      <w:r w:rsidRPr="00B419A0" w:rsidR="008E49C8">
        <w:t xml:space="preserve">, </w:t>
      </w:r>
      <w:r w:rsidRPr="00B419A0" w:rsidR="0098319A">
        <w:t>vår grundlag</w:t>
      </w:r>
      <w:r w:rsidRPr="00B419A0" w:rsidR="008E49C8">
        <w:t xml:space="preserve"> och vad som följer av grundläggande rättsprinciper</w:t>
      </w:r>
      <w:r w:rsidRPr="00B419A0" w:rsidR="00F87B8F">
        <w:t xml:space="preserve"> i en rättsstat</w:t>
      </w:r>
      <w:r w:rsidRPr="00B419A0" w:rsidR="0098319A">
        <w:t xml:space="preserve">. </w:t>
      </w:r>
    </w:p>
    <w:p w:rsidRPr="00B419A0" w:rsidR="009E0744" w:rsidP="00D1622C" w:rsidRDefault="0098319A" w14:paraId="1BA8D6F9" w14:textId="4C33D15F">
      <w:r w:rsidRPr="00B419A0">
        <w:t xml:space="preserve">Det har tidigare gjorts undantag från FN-resolutioner som ansetts strida mot vår svenska rättstradition. Vänsterpartiet bedömer att de lagförslag och det underlag som presenterats i detta fall ur flera aspekter, såsom ovan berörts och som även belysts av flera remissinstanser, är </w:t>
      </w:r>
      <w:r w:rsidRPr="00B419A0" w:rsidR="002A1F5E">
        <w:t>bristfällig</w:t>
      </w:r>
      <w:r w:rsidR="00E41DA6">
        <w:t>a</w:t>
      </w:r>
      <w:r w:rsidRPr="00B419A0">
        <w:t xml:space="preserve"> och innebär ett </w:t>
      </w:r>
      <w:r w:rsidRPr="00B419A0" w:rsidR="00431E03">
        <w:t>åsidosättande av rättssäkerhet</w:t>
      </w:r>
      <w:r w:rsidRPr="00B419A0" w:rsidR="00E6034D">
        <w:t xml:space="preserve"> och</w:t>
      </w:r>
      <w:r w:rsidRPr="00B419A0" w:rsidR="002A1F5E">
        <w:t xml:space="preserve"> grundläggande rättsprinciper</w:t>
      </w:r>
      <w:r w:rsidRPr="00B419A0">
        <w:t xml:space="preserve"> </w:t>
      </w:r>
      <w:r w:rsidRPr="00B419A0" w:rsidR="00E6034D">
        <w:t>samt medför</w:t>
      </w:r>
      <w:r w:rsidRPr="00B419A0">
        <w:t xml:space="preserve"> långtgående inskränkningar av </w:t>
      </w:r>
      <w:r w:rsidRPr="00B419A0" w:rsidR="002A1F5E">
        <w:t>mänskliga</w:t>
      </w:r>
      <w:r w:rsidRPr="00B419A0">
        <w:t xml:space="preserve"> fri- och rättigheter</w:t>
      </w:r>
      <w:r w:rsidRPr="00B419A0" w:rsidR="002A1F5E">
        <w:t xml:space="preserve"> </w:t>
      </w:r>
      <w:r w:rsidRPr="00B419A0" w:rsidR="00431E03">
        <w:t>på ett sätt</w:t>
      </w:r>
      <w:r w:rsidRPr="00B419A0" w:rsidR="008E49C8">
        <w:t xml:space="preserve"> som Vänsterpartiet inte kan bortse från</w:t>
      </w:r>
      <w:r w:rsidRPr="00B419A0">
        <w:t>.</w:t>
      </w:r>
      <w:r w:rsidRPr="00B419A0" w:rsidR="00D1622C">
        <w:t xml:space="preserve"> </w:t>
      </w:r>
      <w:r w:rsidRPr="00B419A0" w:rsidR="00F87B8F">
        <w:t>Vi anser således att den föreslagna lagstiftningen inte överensstämmer med svensk rättstradition och de grundläggande rättsliga principer som b</w:t>
      </w:r>
      <w:r w:rsidRPr="00B419A0" w:rsidR="00180316">
        <w:t>ör upprätthållas i en rättsstat.</w:t>
      </w:r>
      <w:r w:rsidRPr="00B419A0" w:rsidR="00F87B8F">
        <w:t xml:space="preserve"> </w:t>
      </w:r>
      <w:r w:rsidRPr="00B419A0" w:rsidR="00180316">
        <w:t>D</w:t>
      </w:r>
      <w:r w:rsidRPr="00B419A0" w:rsidR="00F87B8F">
        <w:t xml:space="preserve">ärmed </w:t>
      </w:r>
      <w:r w:rsidRPr="00B419A0" w:rsidR="00D1622C">
        <w:t xml:space="preserve">kan </w:t>
      </w:r>
      <w:r w:rsidRPr="00B419A0" w:rsidR="00CF1B14">
        <w:t xml:space="preserve">vi </w:t>
      </w:r>
      <w:r w:rsidRPr="00B419A0" w:rsidR="008E49C8">
        <w:t>inte</w:t>
      </w:r>
      <w:r w:rsidRPr="00B419A0" w:rsidR="00F87B8F">
        <w:t xml:space="preserve"> acceptera införandet av de </w:t>
      </w:r>
      <w:r w:rsidRPr="00B419A0" w:rsidR="00D1622C">
        <w:t xml:space="preserve">föreslagna åtgärderna </w:t>
      </w:r>
      <w:r w:rsidRPr="00B419A0" w:rsidR="00F87B8F">
        <w:t xml:space="preserve">– trots att de vilar på en resolution från FN:s säkerhetsråd – </w:t>
      </w:r>
      <w:r w:rsidRPr="00B419A0" w:rsidR="00180316">
        <w:t>på det sätt som nu föreslås.</w:t>
      </w:r>
    </w:p>
    <w:p w:rsidRPr="00B419A0" w:rsidR="00485CAC" w:rsidP="00485CAC" w:rsidRDefault="00432D34" w14:paraId="1BA8D6FA" w14:textId="77777777">
      <w:pPr>
        <w:pStyle w:val="Rubrik1"/>
      </w:pPr>
      <w:bookmarkStart w:name="_Toc440546177" w:id="4"/>
      <w:r w:rsidRPr="00B419A0">
        <w:t>Straff för f</w:t>
      </w:r>
      <w:r w:rsidRPr="00B419A0" w:rsidR="00485CAC">
        <w:t>inansierin</w:t>
      </w:r>
      <w:r w:rsidRPr="00B419A0">
        <w:t>g av särskilt allvarlig brottslighet i vissa fall</w:t>
      </w:r>
      <w:bookmarkEnd w:id="4"/>
    </w:p>
    <w:p w:rsidRPr="00B419A0" w:rsidR="00AD00D0" w:rsidP="00AD00D0" w:rsidRDefault="007977E0" w14:paraId="1BA8D6FB" w14:textId="2D345160">
      <w:pPr>
        <w:ind w:firstLine="0"/>
      </w:pPr>
      <w:r w:rsidRPr="00B419A0">
        <w:t xml:space="preserve">Regeringens förslag till ändringar av lagen </w:t>
      </w:r>
      <w:r w:rsidRPr="00B419A0" w:rsidR="00277CEF">
        <w:t xml:space="preserve">(2002:444) </w:t>
      </w:r>
      <w:r w:rsidRPr="00B419A0">
        <w:t>om straff för finansieringen av särskilt allva</w:t>
      </w:r>
      <w:r w:rsidR="00E41DA6">
        <w:t xml:space="preserve">rlig brottslighet i vissa fall </w:t>
      </w:r>
      <w:r w:rsidRPr="00B419A0" w:rsidR="005A1A48">
        <w:t>innebär en synnerligen omfattande kriminalisering av</w:t>
      </w:r>
      <w:r w:rsidRPr="00B419A0" w:rsidR="004C5407">
        <w:t xml:space="preserve"> en mängd</w:t>
      </w:r>
      <w:r w:rsidRPr="00B419A0" w:rsidR="005A1A48">
        <w:t xml:space="preserve"> transaktioner </w:t>
      </w:r>
      <w:r w:rsidRPr="00B419A0" w:rsidR="004C5407">
        <w:t>och handlingar</w:t>
      </w:r>
      <w:r w:rsidRPr="00B419A0" w:rsidR="00417E2E">
        <w:t xml:space="preserve">, </w:t>
      </w:r>
      <w:r w:rsidRPr="00B419A0" w:rsidR="00516932">
        <w:t>oavsett</w:t>
      </w:r>
      <w:r w:rsidR="00E41DA6">
        <w:t xml:space="preserve"> dera</w:t>
      </w:r>
      <w:r w:rsidRPr="00B419A0" w:rsidR="00417E2E">
        <w:t>s syfte,</w:t>
      </w:r>
      <w:r w:rsidRPr="00B419A0" w:rsidR="004C5407">
        <w:t xml:space="preserve"> </w:t>
      </w:r>
      <w:r w:rsidRPr="00B419A0" w:rsidR="005A1A48">
        <w:t>som</w:t>
      </w:r>
      <w:r w:rsidRPr="00B419A0" w:rsidR="00431E03">
        <w:t xml:space="preserve"> </w:t>
      </w:r>
      <w:r w:rsidRPr="00B419A0" w:rsidR="005A1A48">
        <w:t xml:space="preserve">normalt sett betraktas som helt </w:t>
      </w:r>
      <w:r w:rsidRPr="00B419A0" w:rsidR="004C5407">
        <w:t>vardagliga</w:t>
      </w:r>
      <w:r w:rsidRPr="00B419A0" w:rsidR="005A1A48">
        <w:t xml:space="preserve"> och i vissa fall även behjärtansvärda</w:t>
      </w:r>
      <w:r w:rsidRPr="00B419A0" w:rsidR="004C5407">
        <w:t xml:space="preserve"> och motiverade av humanitära skäl</w:t>
      </w:r>
      <w:r w:rsidRPr="00B419A0" w:rsidR="005A1A48">
        <w:t xml:space="preserve">. Det kan handla om allt från </w:t>
      </w:r>
      <w:r w:rsidRPr="00B419A0" w:rsidR="004C5407">
        <w:t>att ge gåvor till någon</w:t>
      </w:r>
      <w:r w:rsidRPr="00B419A0" w:rsidR="00AD00D0">
        <w:t>, att på olika sätt bidra till en anhörigs försörjning eller att förnödenheter tillhandahålls flyktingar i ett krigsområde</w:t>
      </w:r>
      <w:r w:rsidRPr="00B419A0" w:rsidR="004C5407">
        <w:t>,</w:t>
      </w:r>
      <w:r w:rsidRPr="00B419A0" w:rsidR="00AD00D0">
        <w:t xml:space="preserve"> till att ge </w:t>
      </w:r>
      <w:r w:rsidRPr="00B419A0" w:rsidR="005A1A48">
        <w:t xml:space="preserve">bidrag till humanitära projekt och organisationer. </w:t>
      </w:r>
    </w:p>
    <w:p w:rsidRPr="00B419A0" w:rsidR="00417E2E" w:rsidP="00AD00D0" w:rsidRDefault="00417E2E" w14:paraId="1BA8D6FC" w14:textId="77777777">
      <w:r w:rsidRPr="00B419A0">
        <w:t xml:space="preserve">I dag är det förbjudet att ge pengar eller andra bidrag till en terroristorganisation, om syftet med gåvan är att bidra till terroristbrott. Humanitär hjälp, såsom tillhandahållande </w:t>
      </w:r>
      <w:r w:rsidRPr="00B419A0">
        <w:lastRenderedPageBreak/>
        <w:t xml:space="preserve">av mediciner och filtar, är </w:t>
      </w:r>
      <w:r w:rsidRPr="00B419A0" w:rsidR="00E6034D">
        <w:t>dock tillåten</w:t>
      </w:r>
      <w:r w:rsidRPr="00B419A0">
        <w:t xml:space="preserve"> att ge även till terrororganisationer. Regeringens förslag </w:t>
      </w:r>
      <w:r w:rsidRPr="00B419A0" w:rsidR="00182517">
        <w:t>får</w:t>
      </w:r>
      <w:r w:rsidRPr="00B419A0" w:rsidR="00C914DB">
        <w:t xml:space="preserve"> dock </w:t>
      </w:r>
      <w:r w:rsidRPr="00B419A0" w:rsidR="00182517">
        <w:t>till följd</w:t>
      </w:r>
      <w:r w:rsidRPr="00B419A0" w:rsidR="00E31713">
        <w:t xml:space="preserve"> </w:t>
      </w:r>
      <w:r w:rsidRPr="00B419A0" w:rsidR="00C914DB">
        <w:t>att humanitär hjälp i vissa fall kriminaliseras.</w:t>
      </w:r>
    </w:p>
    <w:p w:rsidRPr="00B419A0" w:rsidR="00AD00D0" w:rsidP="00E31713" w:rsidRDefault="00417E2E" w14:paraId="1BA8D6FD" w14:textId="77777777">
      <w:r w:rsidRPr="00B419A0">
        <w:t xml:space="preserve"> </w:t>
      </w:r>
      <w:r w:rsidRPr="00B419A0" w:rsidR="005A1A48">
        <w:t xml:space="preserve">Avgränsningen av det straffbara området bestäms </w:t>
      </w:r>
      <w:r w:rsidRPr="00B419A0" w:rsidR="00C914DB">
        <w:t xml:space="preserve">nämligen </w:t>
      </w:r>
      <w:r w:rsidRPr="00B419A0" w:rsidR="005A1A48">
        <w:t>uteslutande av om mottagaren, en enskild eller</w:t>
      </w:r>
      <w:r w:rsidRPr="00B419A0" w:rsidR="00AD00D0">
        <w:t xml:space="preserve"> en</w:t>
      </w:r>
      <w:r w:rsidRPr="00B419A0" w:rsidR="005A1A48">
        <w:t xml:space="preserve"> sammanslutning av personer, begår, försöker begå, förbereder eller medverkar till särskilt allvarlig brottslighet. </w:t>
      </w:r>
      <w:r w:rsidRPr="00B419A0" w:rsidR="00A54387">
        <w:t xml:space="preserve">Vilket syftet bakom transaktionen är saknar således betydelse. Det </w:t>
      </w:r>
      <w:r w:rsidRPr="00B419A0" w:rsidR="00E31713">
        <w:t>upp</w:t>
      </w:r>
      <w:r w:rsidRPr="00B419A0" w:rsidR="00AD00D0">
        <w:t xml:space="preserve">ställs </w:t>
      </w:r>
      <w:r w:rsidRPr="00B419A0" w:rsidR="00E31713">
        <w:t xml:space="preserve">inte heller </w:t>
      </w:r>
      <w:r w:rsidRPr="00B419A0" w:rsidR="00A54387">
        <w:t>något</w:t>
      </w:r>
      <w:r w:rsidRPr="00B419A0" w:rsidR="00E31713">
        <w:t xml:space="preserve"> </w:t>
      </w:r>
      <w:r w:rsidRPr="00B419A0" w:rsidR="00AD00D0">
        <w:t xml:space="preserve">krav </w:t>
      </w:r>
      <w:r w:rsidRPr="00B419A0" w:rsidR="00E31713">
        <w:t xml:space="preserve">på </w:t>
      </w:r>
      <w:r w:rsidRPr="00B419A0" w:rsidR="00A54387">
        <w:t xml:space="preserve">att det ska finnas ett </w:t>
      </w:r>
      <w:r w:rsidRPr="00B419A0" w:rsidR="00E31713">
        <w:t xml:space="preserve">samband mellan transaktionen och den särskilt allvarliga brottsligheten. </w:t>
      </w:r>
      <w:r w:rsidRPr="00B419A0" w:rsidR="00A54387">
        <w:t>Avsaknaden av ett sådan</w:t>
      </w:r>
      <w:r w:rsidRPr="00B419A0" w:rsidR="00DA1E98">
        <w:t>t</w:t>
      </w:r>
      <w:r w:rsidRPr="00B419A0" w:rsidR="00A54387">
        <w:t xml:space="preserve"> krav</w:t>
      </w:r>
      <w:r w:rsidRPr="00B419A0" w:rsidR="00E31713">
        <w:t xml:space="preserve"> innebär dels att</w:t>
      </w:r>
      <w:r w:rsidRPr="00B419A0" w:rsidR="00A54387">
        <w:t xml:space="preserve"> det inte krävs att </w:t>
      </w:r>
      <w:r w:rsidRPr="00B419A0" w:rsidR="00AD00D0">
        <w:t xml:space="preserve">egendomen </w:t>
      </w:r>
      <w:r w:rsidRPr="00B419A0" w:rsidR="00A54387">
        <w:t xml:space="preserve">som </w:t>
      </w:r>
      <w:r w:rsidRPr="00B419A0" w:rsidR="00536362">
        <w:t>har överförts</w:t>
      </w:r>
      <w:r w:rsidRPr="00B419A0" w:rsidR="00A54387">
        <w:t xml:space="preserve"> </w:t>
      </w:r>
      <w:r w:rsidRPr="00B419A0" w:rsidR="00AD00D0">
        <w:t xml:space="preserve">ska användas på ett visst sätt, vilket det görs i de redan befintliga punkterna i den paragraf som den föreslagna straffbestämmelsen </w:t>
      </w:r>
      <w:r w:rsidRPr="00B419A0">
        <w:t>avser att</w:t>
      </w:r>
      <w:r w:rsidRPr="00B419A0" w:rsidR="00AD00D0">
        <w:t xml:space="preserve"> komplettera.</w:t>
      </w:r>
      <w:r w:rsidRPr="00B419A0" w:rsidR="005A1A48">
        <w:t xml:space="preserve"> </w:t>
      </w:r>
      <w:r w:rsidRPr="00B419A0" w:rsidR="00A54387">
        <w:t>Dels</w:t>
      </w:r>
      <w:r w:rsidRPr="00B419A0" w:rsidR="004C5407">
        <w:t xml:space="preserve"> krävs </w:t>
      </w:r>
      <w:r w:rsidRPr="00B419A0" w:rsidR="00A54387">
        <w:t>det</w:t>
      </w:r>
      <w:r w:rsidRPr="00B419A0" w:rsidR="004C5407">
        <w:t xml:space="preserve"> inte att de brottsliga gärningarna är pågående när transaktionen sker utan de kan lika gärna ligga i framtiden eller redan ha inträffat.</w:t>
      </w:r>
      <w:r w:rsidRPr="00B419A0" w:rsidR="00CC3569">
        <w:t xml:space="preserve"> Förutom att det</w:t>
      </w:r>
      <w:r w:rsidRPr="00B419A0" w:rsidR="00D228A4">
        <w:t>ta</w:t>
      </w:r>
      <w:r w:rsidRPr="00B419A0" w:rsidR="00CC3569">
        <w:t xml:space="preserve"> inte tydligt framgår av lagtexten så innebär avsaknaden av ett sådant kausalitetsrekvisit en betydande brist avseende precision och tydlighet avseende det str</w:t>
      </w:r>
      <w:r w:rsidRPr="00B419A0" w:rsidR="00E804A5">
        <w:t>affbara området och handlandet.</w:t>
      </w:r>
    </w:p>
    <w:p w:rsidRPr="00B419A0" w:rsidR="00FC161D" w:rsidP="00AD00D0" w:rsidRDefault="00597BD9" w14:paraId="1BA8D6FE" w14:textId="77777777">
      <w:r w:rsidRPr="00B419A0">
        <w:t>I författningskommentaren anges att bedömningen av b</w:t>
      </w:r>
      <w:r w:rsidRPr="00B419A0" w:rsidR="00FC161D">
        <w:t xml:space="preserve">rottsliga gärningar som redan </w:t>
      </w:r>
      <w:r w:rsidRPr="00B419A0">
        <w:t>har</w:t>
      </w:r>
      <w:r w:rsidRPr="00B419A0" w:rsidR="000174C7">
        <w:t xml:space="preserve"> inträffat</w:t>
      </w:r>
      <w:r w:rsidRPr="00B419A0">
        <w:t xml:space="preserve"> bör</w:t>
      </w:r>
      <w:r w:rsidRPr="00B419A0" w:rsidR="00FC161D">
        <w:t xml:space="preserve"> kunna påverkas av vilken tid som förflutit sedan de relevanta gärningarna inträffat och om personen avtjänat sitt straff eller tagit tydligt och uppriktigt avstånd från sådana handlingar. </w:t>
      </w:r>
      <w:r w:rsidRPr="00B419A0">
        <w:t xml:space="preserve">Någon närmare vägledning avseende vilka tidsramar det kan röra sig om anges dock inte. </w:t>
      </w:r>
      <w:r w:rsidRPr="00B419A0" w:rsidR="00FC161D">
        <w:t>I fråga om gärningar s</w:t>
      </w:r>
      <w:r w:rsidRPr="00B419A0">
        <w:t xml:space="preserve">om ännu inte inträffat ges inte någon </w:t>
      </w:r>
      <w:r w:rsidRPr="00B419A0" w:rsidR="00FC161D">
        <w:t>vägledning</w:t>
      </w:r>
      <w:r w:rsidRPr="00B419A0">
        <w:t xml:space="preserve"> alls. Detta får anses vara</w:t>
      </w:r>
      <w:r w:rsidRPr="00B419A0" w:rsidR="00FC161D">
        <w:t xml:space="preserve"> en brist</w:t>
      </w:r>
      <w:r w:rsidRPr="00B419A0" w:rsidR="00D228A4">
        <w:t xml:space="preserve"> </w:t>
      </w:r>
      <w:r w:rsidRPr="00B419A0">
        <w:t>som på ett påtagligt sätt</w:t>
      </w:r>
      <w:r w:rsidRPr="00B419A0" w:rsidR="00D228A4">
        <w:t xml:space="preserve"> förstärker den otydlig</w:t>
      </w:r>
      <w:r w:rsidRPr="00B419A0" w:rsidR="000174C7">
        <w:t>het som lagförslaget är behäftat</w:t>
      </w:r>
      <w:r w:rsidRPr="00B419A0" w:rsidR="00D228A4">
        <w:t xml:space="preserve"> med</w:t>
      </w:r>
      <w:r w:rsidRPr="00B419A0" w:rsidR="00FC161D">
        <w:t>.</w:t>
      </w:r>
    </w:p>
    <w:p w:rsidRPr="00B419A0" w:rsidR="006A7864" w:rsidP="006A7864" w:rsidRDefault="00A73A07" w14:paraId="1BA8D6FF" w14:textId="77777777">
      <w:r w:rsidRPr="00B419A0">
        <w:t>När det gäll</w:t>
      </w:r>
      <w:r w:rsidRPr="00B419A0" w:rsidR="00597BD9">
        <w:t xml:space="preserve">er bedömningen av vad som är </w:t>
      </w:r>
      <w:r w:rsidRPr="00B419A0">
        <w:t xml:space="preserve">en terroristorganisation räcker det inte </w:t>
      </w:r>
      <w:r w:rsidRPr="00B419A0" w:rsidR="00CF0DB7">
        <w:t>enbart</w:t>
      </w:r>
      <w:r w:rsidRPr="00B419A0">
        <w:t xml:space="preserve"> </w:t>
      </w:r>
      <w:r w:rsidRPr="00B419A0" w:rsidR="00D228A4">
        <w:t xml:space="preserve">med </w:t>
      </w:r>
      <w:r w:rsidRPr="00B419A0">
        <w:t xml:space="preserve">att utgå från </w:t>
      </w:r>
      <w:r w:rsidRPr="00B419A0" w:rsidR="005E7B3F">
        <w:t>t.ex.</w:t>
      </w:r>
      <w:r w:rsidRPr="00B419A0">
        <w:t xml:space="preserve"> FN:s eller EU:s lista över terroristorganisationer. Att en individ eller organisation förekommer på en sanktionslista utgör en</w:t>
      </w:r>
      <w:r w:rsidRPr="00B419A0" w:rsidR="00CF0DB7">
        <w:t xml:space="preserve">ligt författningskommentaren visserligen en omständighet som </w:t>
      </w:r>
      <w:r w:rsidRPr="00B419A0" w:rsidR="00597BD9">
        <w:t xml:space="preserve">starkt </w:t>
      </w:r>
      <w:r w:rsidRPr="00B419A0" w:rsidR="00CF0DB7">
        <w:t>talar för att det rör sig om en terrorist eller en terroristorganisatio</w:t>
      </w:r>
      <w:r w:rsidRPr="00B419A0" w:rsidR="00D228A4">
        <w:t>n, men</w:t>
      </w:r>
      <w:r w:rsidRPr="00B419A0" w:rsidR="00CF0DB7">
        <w:t xml:space="preserve"> </w:t>
      </w:r>
      <w:r w:rsidRPr="00B419A0" w:rsidR="00597BD9">
        <w:t>det förhållandet är dock varken</w:t>
      </w:r>
      <w:r w:rsidRPr="00B419A0" w:rsidR="00CF0DB7">
        <w:t xml:space="preserve"> nödvändigt eller tillräck</w:t>
      </w:r>
      <w:r w:rsidRPr="00B419A0" w:rsidR="00597BD9">
        <w:t>ligt för att det ska vara bevisat att det är fråga om en terrorist eller en terroristorganisation</w:t>
      </w:r>
      <w:r w:rsidRPr="00B419A0" w:rsidR="00D228A4">
        <w:t xml:space="preserve">. </w:t>
      </w:r>
    </w:p>
    <w:p w:rsidRPr="00B419A0" w:rsidR="00A73A07" w:rsidP="006A7864" w:rsidRDefault="006A7864" w14:paraId="1BA8D700" w14:textId="08746A15">
      <w:r w:rsidRPr="00B419A0">
        <w:t>Om den föreslagna bestämmelsen funnits på 1980-talet hade det sannolikt varit kriminellt att ge ekonomiskt stöd till ANC i Sydafrika. Lagförslagen kan därmed tänkas göra det betydligt svårare för framtidens versioner av Nelson Mandela att slåss för demokratisk utveckling och minoriteters rättigheter. I sitt rem</w:t>
      </w:r>
      <w:r w:rsidRPr="00B419A0" w:rsidR="005A264A">
        <w:t xml:space="preserve">issvar pekar Röda Korset </w:t>
      </w:r>
      <w:r w:rsidRPr="00B419A0">
        <w:t xml:space="preserve">dessutom på den oförutsebarhet som råder med anledning av avsaknaden av en tydlig definition om vem som är terrorist. PKK är klassad som en terroristorganisation, men får ändå stöd av USA i den gemensamma kampen mot </w:t>
      </w:r>
      <w:proofErr w:type="spellStart"/>
      <w:r w:rsidRPr="00B419A0">
        <w:t>Daesh</w:t>
      </w:r>
      <w:proofErr w:type="spellEnd"/>
      <w:r w:rsidRPr="00B419A0">
        <w:t xml:space="preserve">. </w:t>
      </w:r>
      <w:proofErr w:type="spellStart"/>
      <w:r w:rsidRPr="00B419A0">
        <w:t>Peshmerga</w:t>
      </w:r>
      <w:proofErr w:type="spellEnd"/>
      <w:r w:rsidRPr="00B419A0">
        <w:t xml:space="preserve"> är inte klassad som en terroristorganisation och mottar bl.a. utbildning av Sverige. </w:t>
      </w:r>
      <w:r w:rsidRPr="00B419A0" w:rsidR="00925D2B">
        <w:t xml:space="preserve">Det avgörande för </w:t>
      </w:r>
      <w:r w:rsidRPr="00B419A0" w:rsidR="00925D2B">
        <w:lastRenderedPageBreak/>
        <w:t>om det är lagligt</w:t>
      </w:r>
      <w:r w:rsidRPr="00B419A0">
        <w:t xml:space="preserve"> att stödja en viss organisation eller inte </w:t>
      </w:r>
      <w:r w:rsidRPr="00B419A0" w:rsidR="00925D2B">
        <w:t>tycks</w:t>
      </w:r>
      <w:r w:rsidR="00E41DA6">
        <w:t xml:space="preserve"> således vara</w:t>
      </w:r>
      <w:r w:rsidRPr="00B419A0">
        <w:t xml:space="preserve"> vilke</w:t>
      </w:r>
      <w:r w:rsidRPr="00B419A0" w:rsidR="00925D2B">
        <w:t xml:space="preserve">n sida organisationen slåss </w:t>
      </w:r>
      <w:r w:rsidRPr="00B419A0" w:rsidR="00516932">
        <w:t>för</w:t>
      </w:r>
      <w:r w:rsidRPr="00B419A0" w:rsidR="00925D2B">
        <w:t xml:space="preserve"> i ett krig.</w:t>
      </w:r>
    </w:p>
    <w:p w:rsidRPr="00B419A0" w:rsidR="00CA1030" w:rsidP="00CA1030" w:rsidRDefault="00CA1030" w14:paraId="1BA8D701" w14:textId="77777777">
      <w:r w:rsidRPr="00B419A0">
        <w:t>Kriminaliseringe</w:t>
      </w:r>
      <w:r w:rsidRPr="00B419A0" w:rsidR="00971652">
        <w:t xml:space="preserve">n som föreslås ställer således absurda och orimliga krav </w:t>
      </w:r>
      <w:r w:rsidRPr="00B419A0">
        <w:t>avseende</w:t>
      </w:r>
      <w:r w:rsidRPr="00B419A0" w:rsidR="00971652">
        <w:t xml:space="preserve"> givarens</w:t>
      </w:r>
      <w:r w:rsidRPr="00B419A0">
        <w:t xml:space="preserve"> kunskap om såväl terroristlagstiftningen som </w:t>
      </w:r>
      <w:r w:rsidRPr="00B419A0" w:rsidR="00971652">
        <w:t xml:space="preserve">insikt om </w:t>
      </w:r>
      <w:r w:rsidRPr="00B419A0">
        <w:t>mottagarens eventuella tidigare eller framtida förehavanden eller kopplingar till en terroristorganisation.</w:t>
      </w:r>
      <w:r w:rsidRPr="00B419A0" w:rsidR="00971652">
        <w:t xml:space="preserve">  </w:t>
      </w:r>
    </w:p>
    <w:p w:rsidRPr="00B419A0" w:rsidR="00A73A07" w:rsidP="00CA1030" w:rsidRDefault="00971652" w14:paraId="1BA8D702" w14:textId="778C3723">
      <w:r w:rsidRPr="00B419A0">
        <w:t xml:space="preserve">Konsekvensen av lagstiftningen, om den genomförs, kan </w:t>
      </w:r>
      <w:r w:rsidRPr="00B419A0" w:rsidR="009826E9">
        <w:t>bli</w:t>
      </w:r>
      <w:r w:rsidRPr="00B419A0" w:rsidR="00CA1030">
        <w:t xml:space="preserve"> att en mormor som ger pengar till sitt barnbarn i avsikt att pengarna ska a</w:t>
      </w:r>
      <w:r w:rsidR="00E41DA6">
        <w:t>nvändas till hens livsuppehälle</w:t>
      </w:r>
      <w:r w:rsidRPr="00B419A0" w:rsidR="00CA1030">
        <w:t xml:space="preserve"> inte befrias från straffansvar </w:t>
      </w:r>
      <w:r w:rsidRPr="00B419A0" w:rsidR="009826E9">
        <w:t xml:space="preserve">– </w:t>
      </w:r>
      <w:r w:rsidRPr="00B419A0" w:rsidR="00CA1030">
        <w:t xml:space="preserve">om det visar sig att barnbarnet på något sätt </w:t>
      </w:r>
      <w:r w:rsidRPr="00B419A0" w:rsidR="009826E9">
        <w:t>har varit eller kommer att vara engagerad</w:t>
      </w:r>
      <w:r w:rsidRPr="00B419A0" w:rsidR="00CA1030">
        <w:t xml:space="preserve"> i en</w:t>
      </w:r>
      <w:r w:rsidRPr="00B419A0" w:rsidR="00EF74EB">
        <w:t xml:space="preserve"> organisation som deltar i en</w:t>
      </w:r>
      <w:r w:rsidRPr="00B419A0" w:rsidR="00CA1030">
        <w:t xml:space="preserve"> väpnad kamp mot exempelvis en ockupationsmakt och av motståndarna och eventuellt även av omvärlden kallas för terrorist</w:t>
      </w:r>
      <w:r w:rsidRPr="00B419A0" w:rsidR="00EF74EB">
        <w:t>er</w:t>
      </w:r>
      <w:r w:rsidRPr="00B419A0" w:rsidR="009826E9">
        <w:t xml:space="preserve"> – </w:t>
      </w:r>
      <w:r w:rsidRPr="00B419A0" w:rsidR="00CA1030">
        <w:t>även</w:t>
      </w:r>
      <w:r w:rsidRPr="00B419A0" w:rsidR="009826E9">
        <w:t xml:space="preserve"> </w:t>
      </w:r>
      <w:r w:rsidRPr="00B419A0" w:rsidR="00CA1030">
        <w:t xml:space="preserve">om gåvan faktiskt används just </w:t>
      </w:r>
      <w:r w:rsidRPr="00B419A0" w:rsidR="009826E9">
        <w:t>så som den var tänkt,</w:t>
      </w:r>
      <w:r w:rsidRPr="00B419A0" w:rsidR="00EF74EB">
        <w:t xml:space="preserve"> </w:t>
      </w:r>
      <w:r w:rsidRPr="00B419A0" w:rsidR="00CA1030">
        <w:t>till</w:t>
      </w:r>
      <w:r w:rsidRPr="00B419A0" w:rsidR="00EF74EB">
        <w:t xml:space="preserve"> </w:t>
      </w:r>
      <w:r w:rsidRPr="00B419A0" w:rsidR="00CA1030">
        <w:t>barnbarnets livsuppehälle.</w:t>
      </w:r>
      <w:r w:rsidRPr="00B419A0" w:rsidR="00A323C2">
        <w:t xml:space="preserve"> Gåvan kommer ändå att räknas som finansiering av terrorism och givaren, mormodern,</w:t>
      </w:r>
      <w:r w:rsidRPr="00B419A0" w:rsidR="009826E9">
        <w:t xml:space="preserve"> som </w:t>
      </w:r>
      <w:r w:rsidRPr="00B419A0" w:rsidR="000D1951">
        <w:t xml:space="preserve">då </w:t>
      </w:r>
      <w:r w:rsidRPr="00B419A0" w:rsidR="009826E9">
        <w:t>har begått en brottslig gärning</w:t>
      </w:r>
      <w:r w:rsidRPr="00B419A0" w:rsidR="005E7B3F">
        <w:t>,</w:t>
      </w:r>
      <w:r w:rsidRPr="00B419A0" w:rsidR="00A323C2">
        <w:t xml:space="preserve"> riskera</w:t>
      </w:r>
      <w:r w:rsidRPr="00B419A0" w:rsidR="005E7B3F">
        <w:t>r</w:t>
      </w:r>
      <w:r w:rsidRPr="00B419A0" w:rsidR="00930E4B">
        <w:t xml:space="preserve"> därmed</w:t>
      </w:r>
      <w:r w:rsidRPr="00B419A0" w:rsidR="00A323C2">
        <w:t xml:space="preserve"> två års fängelse.</w:t>
      </w:r>
      <w:r w:rsidRPr="00B419A0" w:rsidR="00417E2E">
        <w:t xml:space="preserve"> Mormodern kan även få räkna med att utsättas för hemliga tvångsmedel.</w:t>
      </w:r>
    </w:p>
    <w:p w:rsidRPr="00B419A0" w:rsidR="002313A1" w:rsidP="00486A56" w:rsidRDefault="006A7864" w14:paraId="1BA8D703" w14:textId="77777777">
      <w:r w:rsidRPr="00B419A0">
        <w:t xml:space="preserve">Förslaget påverkar dock inte bara enskilda utan kan även </w:t>
      </w:r>
      <w:r w:rsidRPr="00B419A0" w:rsidR="00925D2B">
        <w:t>försvåra och hota de humanitära hjälporganisationernas arbete i hela världen om alla former av samröre eller stöd, oaktat syftet med stödet, till människor eller grupper som anses vara terrorister kriminaliseras</w:t>
      </w:r>
      <w:r w:rsidRPr="00B419A0" w:rsidR="009826E9">
        <w:t>. Humanitära organisationer, så</w:t>
      </w:r>
      <w:r w:rsidRPr="00B419A0" w:rsidR="00925D2B">
        <w:t xml:space="preserve">som </w:t>
      </w:r>
      <w:r w:rsidRPr="00B419A0" w:rsidR="008271C9">
        <w:t>Röda K</w:t>
      </w:r>
      <w:r w:rsidRPr="00B419A0">
        <w:t>orset</w:t>
      </w:r>
      <w:r w:rsidRPr="00B419A0" w:rsidR="00925D2B">
        <w:t>, har till u</w:t>
      </w:r>
      <w:r w:rsidRPr="00B419A0">
        <w:t>ppgift</w:t>
      </w:r>
      <w:r w:rsidRPr="00B419A0" w:rsidR="00925D2B">
        <w:t xml:space="preserve"> </w:t>
      </w:r>
      <w:r w:rsidRPr="00B419A0">
        <w:t>att opartiskt hjälp</w:t>
      </w:r>
      <w:r w:rsidRPr="00B419A0" w:rsidR="009826E9">
        <w:t xml:space="preserve">a krigets offer, vilket </w:t>
      </w:r>
      <w:r w:rsidRPr="00B419A0" w:rsidR="00925D2B">
        <w:t xml:space="preserve">bl.a. </w:t>
      </w:r>
      <w:r w:rsidRPr="00B419A0" w:rsidR="009826E9">
        <w:t xml:space="preserve">kan </w:t>
      </w:r>
      <w:r w:rsidRPr="00B419A0" w:rsidR="00925D2B">
        <w:t>innebära att utbilda</w:t>
      </w:r>
      <w:r w:rsidRPr="00B419A0">
        <w:t xml:space="preserve"> beväpnade grupper </w:t>
      </w:r>
      <w:r w:rsidRPr="00B419A0" w:rsidR="00925D2B">
        <w:t>från</w:t>
      </w:r>
      <w:r w:rsidRPr="00B419A0">
        <w:t xml:space="preserve"> </w:t>
      </w:r>
      <w:r w:rsidRPr="00B419A0" w:rsidR="00925D2B">
        <w:t>olika</w:t>
      </w:r>
      <w:r w:rsidRPr="00B419A0" w:rsidR="009826E9">
        <w:t xml:space="preserve"> sidor i konflikter</w:t>
      </w:r>
      <w:r w:rsidRPr="00B419A0">
        <w:t xml:space="preserve"> i humanitär rätt, första hjälpen och krigs-kirurgi. </w:t>
      </w:r>
      <w:r w:rsidRPr="00B419A0" w:rsidR="009826E9">
        <w:t>De humanitära o</w:t>
      </w:r>
      <w:r w:rsidRPr="00B419A0" w:rsidR="00925D2B">
        <w:t>rganisationerna</w:t>
      </w:r>
      <w:r w:rsidRPr="00B419A0">
        <w:t xml:space="preserve"> bistår </w:t>
      </w:r>
      <w:r w:rsidRPr="00B419A0" w:rsidR="00925D2B">
        <w:t xml:space="preserve">även </w:t>
      </w:r>
      <w:r w:rsidRPr="00B419A0">
        <w:t>flyktingar i stor skala, även när det bland flyktingarna finns medlemmar i terrorist</w:t>
      </w:r>
      <w:r w:rsidRPr="00B419A0" w:rsidR="009826E9">
        <w:t>stämplade</w:t>
      </w:r>
      <w:r w:rsidRPr="00B419A0" w:rsidR="00925D2B">
        <w:t xml:space="preserve"> organisationer. I vissa fall kan det även uppstå ett behov av att använda </w:t>
      </w:r>
      <w:r w:rsidRPr="00B419A0">
        <w:t xml:space="preserve">en </w:t>
      </w:r>
      <w:r w:rsidRPr="00B419A0" w:rsidR="009826E9">
        <w:t>terroriststämplad organisation</w:t>
      </w:r>
      <w:r w:rsidRPr="00B419A0">
        <w:t xml:space="preserve"> som mell</w:t>
      </w:r>
      <w:r w:rsidRPr="00B419A0" w:rsidR="009826E9">
        <w:t xml:space="preserve">anhand för att nå fram med </w:t>
      </w:r>
      <w:r w:rsidRPr="00B419A0">
        <w:t>vaccin</w:t>
      </w:r>
      <w:r w:rsidRPr="00B419A0" w:rsidR="00925D2B">
        <w:t xml:space="preserve"> och andra förnödenheter</w:t>
      </w:r>
      <w:r w:rsidRPr="00B419A0">
        <w:t xml:space="preserve"> till </w:t>
      </w:r>
      <w:r w:rsidRPr="00B419A0" w:rsidR="009826E9">
        <w:t xml:space="preserve">nödställda </w:t>
      </w:r>
      <w:r w:rsidRPr="00B419A0">
        <w:t>människo</w:t>
      </w:r>
      <w:r w:rsidRPr="00B419A0" w:rsidR="00925D2B">
        <w:t xml:space="preserve">r i områden som kontrolleras av </w:t>
      </w:r>
      <w:r w:rsidRPr="00B419A0">
        <w:t>terroristorgan</w:t>
      </w:r>
      <w:r w:rsidRPr="00B419A0" w:rsidR="00925D2B">
        <w:t>i</w:t>
      </w:r>
      <w:r w:rsidRPr="00B419A0">
        <w:t xml:space="preserve">sationen. </w:t>
      </w:r>
      <w:r w:rsidRPr="00B419A0" w:rsidR="00475655">
        <w:t>Samtliga av</w:t>
      </w:r>
      <w:r w:rsidRPr="00B419A0">
        <w:t xml:space="preserve"> dessa aktiviteter </w:t>
      </w:r>
      <w:r w:rsidRPr="00B419A0" w:rsidR="0091125C">
        <w:t>kan</w:t>
      </w:r>
      <w:r w:rsidRPr="00B419A0" w:rsidR="00925D2B">
        <w:t xml:space="preserve"> </w:t>
      </w:r>
      <w:r w:rsidRPr="00B419A0" w:rsidR="00475655">
        <w:t xml:space="preserve">genom lagförslaget </w:t>
      </w:r>
      <w:r w:rsidRPr="00B419A0" w:rsidR="00925D2B">
        <w:t>komma att bli olagliga</w:t>
      </w:r>
      <w:r w:rsidRPr="00B419A0" w:rsidR="001866E3">
        <w:t>,</w:t>
      </w:r>
      <w:r w:rsidRPr="00B419A0" w:rsidR="00925D2B">
        <w:t xml:space="preserve"> </w:t>
      </w:r>
      <w:r w:rsidRPr="00B419A0" w:rsidR="00486A56">
        <w:t xml:space="preserve">eftersom lagförslaget inte innehåller något undantag för humanitära organisationer. Lagförslaget är illa anpassat till verkligheten och riskerar </w:t>
      </w:r>
      <w:r w:rsidRPr="00B419A0" w:rsidR="00925D2B">
        <w:t xml:space="preserve">i förlängningen </w:t>
      </w:r>
      <w:r w:rsidRPr="00B419A0" w:rsidR="00486A56">
        <w:t xml:space="preserve">att </w:t>
      </w:r>
      <w:r w:rsidRPr="00B419A0" w:rsidR="00925D2B">
        <w:t>hota de humanitä</w:t>
      </w:r>
      <w:r w:rsidRPr="00B419A0" w:rsidR="00486A56">
        <w:t xml:space="preserve">ra organisationernas verksamhet, </w:t>
      </w:r>
      <w:r w:rsidRPr="00B419A0" w:rsidR="002313A1">
        <w:t>påverka den humanitära rätten negativt</w:t>
      </w:r>
      <w:r w:rsidRPr="00B419A0" w:rsidR="00486A56">
        <w:t xml:space="preserve"> och inte minst</w:t>
      </w:r>
      <w:r w:rsidRPr="00B419A0" w:rsidR="002313A1">
        <w:t xml:space="preserve"> </w:t>
      </w:r>
      <w:r w:rsidRPr="00B419A0" w:rsidR="00486A56">
        <w:t xml:space="preserve">försvåra humanitär hjälp och humanitära insatser i </w:t>
      </w:r>
      <w:r w:rsidRPr="00B419A0" w:rsidR="00475655">
        <w:t>konfliktom</w:t>
      </w:r>
      <w:r w:rsidRPr="00B419A0" w:rsidR="00486A56">
        <w:t>råden.</w:t>
      </w:r>
    </w:p>
    <w:p w:rsidRPr="00B419A0" w:rsidR="006A7864" w:rsidP="00C914DB" w:rsidRDefault="002313A1" w14:paraId="1BA8D704" w14:textId="77777777">
      <w:r w:rsidRPr="00B419A0">
        <w:t xml:space="preserve">Att stärka efterlevnaden av den humanitära rätten kan ses som en del av det övergripande arbetet med att bekämpa terrorism och dess effekter. </w:t>
      </w:r>
      <w:r w:rsidRPr="00B419A0" w:rsidR="001866E3">
        <w:t>Om den humanitära rätten</w:t>
      </w:r>
      <w:r w:rsidRPr="00B419A0">
        <w:t xml:space="preserve"> </w:t>
      </w:r>
      <w:r w:rsidRPr="00B419A0" w:rsidR="00417E2E">
        <w:t>efterlevs</w:t>
      </w:r>
      <w:r w:rsidRPr="00B419A0">
        <w:t xml:space="preserve"> av t.ex.</w:t>
      </w:r>
      <w:r w:rsidRPr="00B419A0" w:rsidR="00417E2E">
        <w:t xml:space="preserve"> icke-statliga grupper som tillika kan anses vara terroristorganisationer,</w:t>
      </w:r>
      <w:r w:rsidRPr="00B419A0">
        <w:t xml:space="preserve"> blir det humanitära lid</w:t>
      </w:r>
      <w:r w:rsidRPr="00B419A0" w:rsidR="00417E2E">
        <w:t xml:space="preserve">andet i konfliktområden mindre </w:t>
      </w:r>
      <w:r w:rsidRPr="00B419A0">
        <w:t xml:space="preserve">och humanitära hjälpaktörer ges bättre förutsättningar att hjälpa de mest drabbade. Vissa av de gärningar som </w:t>
      </w:r>
      <w:r w:rsidRPr="00B419A0" w:rsidR="00417E2E">
        <w:t>propositionens förslag</w:t>
      </w:r>
      <w:r w:rsidRPr="00B419A0">
        <w:t xml:space="preserve"> i stort avser att träffa är förbjudna enligt den </w:t>
      </w:r>
      <w:r w:rsidRPr="00B419A0">
        <w:lastRenderedPageBreak/>
        <w:t>humanitära rätten, men lagförslaget</w:t>
      </w:r>
      <w:r w:rsidRPr="00B419A0" w:rsidR="001866E3">
        <w:t xml:space="preserve"> innebär</w:t>
      </w:r>
      <w:r w:rsidRPr="00B419A0">
        <w:t xml:space="preserve"> även att handlingar som är tillåtna enligt den humanit</w:t>
      </w:r>
      <w:r w:rsidRPr="00B419A0" w:rsidR="00417E2E">
        <w:t xml:space="preserve">ära rätten kriminaliseras. Det </w:t>
      </w:r>
      <w:r w:rsidRPr="00B419A0">
        <w:t>riskerar att underminera de få incitament som</w:t>
      </w:r>
      <w:r w:rsidRPr="00B419A0" w:rsidR="00417E2E">
        <w:t xml:space="preserve"> finns att få</w:t>
      </w:r>
      <w:r w:rsidRPr="00B419A0">
        <w:t xml:space="preserve"> väpnade grupper att följa den internationella humanitära rättens regler.</w:t>
      </w:r>
    </w:p>
    <w:p w:rsidRPr="00B419A0" w:rsidR="003B21F3" w:rsidP="003B21F3" w:rsidRDefault="007977E0" w14:paraId="1BA8D705" w14:textId="7C5BDEF0">
      <w:r w:rsidRPr="00B419A0">
        <w:t xml:space="preserve">Mot bakgrund av vad som inledningsvis anförts om terroristlagstiftningens svåröverskådliga och svårtillämpade karaktär samt </w:t>
      </w:r>
      <w:r w:rsidRPr="00B419A0" w:rsidR="00C914DB">
        <w:t xml:space="preserve">vad som i övrigt har anförts </w:t>
      </w:r>
      <w:r w:rsidRPr="00B419A0" w:rsidR="003F2E8D">
        <w:t>i detta avsnitt</w:t>
      </w:r>
      <w:r w:rsidRPr="00B419A0" w:rsidR="00C914DB">
        <w:t xml:space="preserve"> och </w:t>
      </w:r>
      <w:r w:rsidRPr="00B419A0">
        <w:t xml:space="preserve">med beaktande </w:t>
      </w:r>
      <w:r w:rsidRPr="00B419A0" w:rsidR="003F2E8D">
        <w:t xml:space="preserve">av att </w:t>
      </w:r>
      <w:r w:rsidRPr="00B419A0">
        <w:t>kriminaliseringen i många fall utgörs av helt naturliga förehavanden mellan människor anser Vänsterpartiet i likhet med r</w:t>
      </w:r>
      <w:r w:rsidR="00E41DA6">
        <w:t>emissinstansen Advokatsamfundet</w:t>
      </w:r>
      <w:r w:rsidRPr="00B419A0">
        <w:t xml:space="preserve"> att förslaget inte kan anses uppfylla legalitetsprincipens krav på precision och tydlighet </w:t>
      </w:r>
      <w:r w:rsidRPr="00B419A0" w:rsidR="00C91E39">
        <w:t xml:space="preserve">avseende det straffbara området och </w:t>
      </w:r>
      <w:r w:rsidRPr="00B419A0" w:rsidR="002955F7">
        <w:t>av den anledningen</w:t>
      </w:r>
      <w:r w:rsidRPr="00B419A0" w:rsidR="00C91E39">
        <w:t xml:space="preserve"> inte </w:t>
      </w:r>
      <w:r w:rsidRPr="00B419A0" w:rsidR="00C914DB">
        <w:t xml:space="preserve">bör </w:t>
      </w:r>
      <w:r w:rsidRPr="00B419A0" w:rsidR="00C91E39">
        <w:t>genomföras.</w:t>
      </w:r>
      <w:r w:rsidRPr="00B419A0" w:rsidR="003B21F3">
        <w:t xml:space="preserve"> </w:t>
      </w:r>
      <w:r w:rsidRPr="00B419A0" w:rsidR="003F2E8D">
        <w:t xml:space="preserve">Därutöver </w:t>
      </w:r>
      <w:r w:rsidRPr="00B419A0" w:rsidR="002955F7">
        <w:t xml:space="preserve">torde det även </w:t>
      </w:r>
      <w:r w:rsidRPr="00B419A0" w:rsidR="00E6034D">
        <w:t>med tanke på hur</w:t>
      </w:r>
      <w:r w:rsidRPr="00B419A0" w:rsidR="003F2E8D">
        <w:t xml:space="preserve"> vagt formu</w:t>
      </w:r>
      <w:r w:rsidR="00E41DA6">
        <w:t>lerat det straffbara området är</w:t>
      </w:r>
      <w:r w:rsidRPr="00B419A0" w:rsidR="003F2E8D">
        <w:t xml:space="preserve"> uppstå</w:t>
      </w:r>
      <w:r w:rsidRPr="00B419A0" w:rsidR="002955F7">
        <w:t xml:space="preserve"> </w:t>
      </w:r>
      <w:r w:rsidRPr="00B419A0" w:rsidR="003B21F3">
        <w:t xml:space="preserve">svårigheter att fullgöra beviskraven </w:t>
      </w:r>
      <w:r w:rsidRPr="00B419A0" w:rsidR="002955F7">
        <w:t>om</w:t>
      </w:r>
      <w:r w:rsidRPr="00B419A0" w:rsidR="003F2E8D">
        <w:t xml:space="preserve"> en transaktion </w:t>
      </w:r>
      <w:r w:rsidRPr="00B419A0" w:rsidR="003B21F3">
        <w:t xml:space="preserve">kan anses </w:t>
      </w:r>
      <w:r w:rsidRPr="00B419A0" w:rsidR="002955F7">
        <w:t xml:space="preserve">vara </w:t>
      </w:r>
      <w:r w:rsidRPr="00B419A0" w:rsidR="003F2E8D">
        <w:t>rättsstridig eller inte.</w:t>
      </w:r>
    </w:p>
    <w:p w:rsidRPr="00B419A0" w:rsidR="00516932" w:rsidP="003B21F3" w:rsidRDefault="00516932" w14:paraId="1BA8D706" w14:textId="56B6F82E">
      <w:r w:rsidRPr="00B419A0">
        <w:t>Lagrådet anger i sitt yttrande att ”det kan slutligen ifrågasättas om en så bokstavstrogen tolkning av rekommendationen som</w:t>
      </w:r>
      <w:r w:rsidR="00E41DA6">
        <w:t xml:space="preserve"> gjorts i remissen är nödvändig</w:t>
      </w:r>
      <w:r w:rsidRPr="00B419A0">
        <w:t xml:space="preserve">” och uppmanar regeringen att ytterligare överväga möjligheten att begränsa </w:t>
      </w:r>
      <w:r w:rsidRPr="00B419A0" w:rsidR="001A4D8E">
        <w:t>”</w:t>
      </w:r>
      <w:r w:rsidRPr="00B419A0">
        <w:t>straffansvaret till handlingar som är farliga eller skadliga</w:t>
      </w:r>
      <w:r w:rsidRPr="00B419A0" w:rsidR="001A4D8E">
        <w:t>” i den fortsatta beredningen av lagstiftningsärendet</w:t>
      </w:r>
      <w:r w:rsidRPr="00B419A0">
        <w:t xml:space="preserve">. </w:t>
      </w:r>
      <w:r w:rsidRPr="00B419A0" w:rsidR="001A4D8E">
        <w:t>Regeringen har inte hörsammat Lagrådets uppmaning.</w:t>
      </w:r>
    </w:p>
    <w:p w:rsidRPr="00B419A0" w:rsidR="00E9158D" w:rsidP="00E9158D" w:rsidRDefault="00E9158D" w14:paraId="1BA8D707" w14:textId="77777777">
      <w:pPr>
        <w:pStyle w:val="Rubrik1"/>
      </w:pPr>
      <w:bookmarkStart w:name="_Toc440546178" w:id="5"/>
      <w:r w:rsidRPr="00B419A0">
        <w:t>Hemliga tvångsmedel</w:t>
      </w:r>
      <w:bookmarkEnd w:id="5"/>
    </w:p>
    <w:p w:rsidRPr="00B419A0" w:rsidR="00353668" w:rsidP="00353668" w:rsidRDefault="00440300" w14:paraId="1BA8D708" w14:textId="77777777">
      <w:pPr>
        <w:pStyle w:val="Normalutanindragellerluft"/>
      </w:pPr>
      <w:r w:rsidRPr="00B419A0">
        <w:t xml:space="preserve">Det är av stor vikt att användningen av hemliga tvångsmedel är rättsligt reglerad och att denna reglering utformas med noggrant beaktande av grundlagarnas krav och </w:t>
      </w:r>
      <w:r w:rsidRPr="00B419A0" w:rsidR="00115229">
        <w:t>Europakonventionen</w:t>
      </w:r>
      <w:r w:rsidRPr="00B419A0">
        <w:t xml:space="preserve">s fri- och rättighetsreglering. </w:t>
      </w:r>
      <w:r w:rsidRPr="00B419A0" w:rsidR="002E0330">
        <w:t>All tvångsmedelsanvändning innebär ett ingrepp i den privata sfären och förutsätter en rimlig avvägning mellan det befogade kravet på effektiv brottsbekämpning å ena sidan och det lika befogade kravet på upprätthållandet av rättssäkerhet och integritet å den andra sidan. Detta är en svår balansgång som innehåller en konflikt mellan säkerhetstänk</w:t>
      </w:r>
      <w:r w:rsidRPr="00B419A0" w:rsidR="00353668">
        <w:t xml:space="preserve">ande och mänskliga rättigheter. </w:t>
      </w:r>
    </w:p>
    <w:p w:rsidRPr="00B419A0" w:rsidR="009A7583" w:rsidP="00353668" w:rsidRDefault="002E0330" w14:paraId="1BA8D709" w14:textId="77777777">
      <w:r w:rsidRPr="00B419A0">
        <w:t>Vänsterpartiet anser inte att det ska vara helt förbjudet att använda hemliga tvångsmedel,</w:t>
      </w:r>
      <w:r w:rsidRPr="00B419A0" w:rsidR="009A7583">
        <w:t xml:space="preserve"> utan ser att det kan finnas behov av sådana åtgärder när det är nödvändig</w:t>
      </w:r>
      <w:r w:rsidRPr="00B419A0" w:rsidR="000B5C67">
        <w:t>t</w:t>
      </w:r>
      <w:r w:rsidRPr="00B419A0" w:rsidR="009A7583">
        <w:t xml:space="preserve"> för en effektiv brottsbekämpning och för </w:t>
      </w:r>
      <w:r w:rsidRPr="00B419A0" w:rsidR="000B5C67">
        <w:t>att upprätthålla rättstrygghet.</w:t>
      </w:r>
    </w:p>
    <w:p w:rsidRPr="00B419A0" w:rsidR="00257AC0" w:rsidP="00257AC0" w:rsidRDefault="008C3939" w14:paraId="1BA8D70A" w14:textId="77777777">
      <w:r w:rsidRPr="00B419A0">
        <w:t>U</w:t>
      </w:r>
      <w:r w:rsidRPr="00B419A0" w:rsidR="00EC45C2">
        <w:t xml:space="preserve">nder lagstiftningsprocessen </w:t>
      </w:r>
      <w:r w:rsidRPr="00B419A0">
        <w:t xml:space="preserve">har det, som tidigare anförts, </w:t>
      </w:r>
      <w:r w:rsidRPr="00B419A0" w:rsidR="00EC45C2">
        <w:t xml:space="preserve">framförts </w:t>
      </w:r>
      <w:r w:rsidRPr="00B419A0" w:rsidR="004E5CD8">
        <w:t xml:space="preserve">skarp </w:t>
      </w:r>
      <w:r w:rsidRPr="00B419A0" w:rsidR="00EC45C2">
        <w:t xml:space="preserve">kritik </w:t>
      </w:r>
      <w:r w:rsidRPr="00B419A0">
        <w:t xml:space="preserve">rörande straffbestämmelsernas </w:t>
      </w:r>
      <w:r w:rsidRPr="00B419A0" w:rsidR="004E5CD8">
        <w:t xml:space="preserve">bristande tydlighet och förutsebarhet avseende det straffbara området och vilka handlingar som inkluderas i det. Vänsterpartiet delar den kritik som framförts och anser därför inte att det är lämpligt </w:t>
      </w:r>
      <w:r w:rsidRPr="00B419A0" w:rsidR="00257AC0">
        <w:t>att så vaga och långtgående straffbestämmel</w:t>
      </w:r>
      <w:r w:rsidRPr="00B419A0" w:rsidR="007D5D89">
        <w:t xml:space="preserve">ser ska kunna kombineras med sådana ingripande åtgärder </w:t>
      </w:r>
      <w:r w:rsidRPr="00B419A0" w:rsidR="00257AC0">
        <w:t xml:space="preserve">som hemliga tvångsmedel </w:t>
      </w:r>
      <w:r w:rsidRPr="00B419A0" w:rsidR="007D5D89">
        <w:t>utgör</w:t>
      </w:r>
      <w:r w:rsidRPr="00B419A0" w:rsidR="00257AC0">
        <w:t xml:space="preserve">. </w:t>
      </w:r>
      <w:r w:rsidRPr="00B419A0" w:rsidR="007D5D89">
        <w:t>I detta fall</w:t>
      </w:r>
      <w:r w:rsidRPr="00B419A0" w:rsidR="00257AC0">
        <w:t xml:space="preserve"> är </w:t>
      </w:r>
      <w:r w:rsidRPr="00B419A0" w:rsidR="007D5D89">
        <w:t xml:space="preserve">det således </w:t>
      </w:r>
      <w:r w:rsidRPr="00B419A0" w:rsidR="00257AC0">
        <w:t>inte tvångsmedelsanvändnin</w:t>
      </w:r>
      <w:r w:rsidRPr="00B419A0" w:rsidR="003F2E8D">
        <w:t xml:space="preserve">gen i sig </w:t>
      </w:r>
      <w:r w:rsidRPr="00B419A0" w:rsidR="007D5D89">
        <w:t xml:space="preserve">som </w:t>
      </w:r>
      <w:r w:rsidRPr="00B419A0" w:rsidR="003F2E8D">
        <w:lastRenderedPageBreak/>
        <w:t>vi kritiserar</w:t>
      </w:r>
      <w:r w:rsidRPr="00B419A0" w:rsidR="007D5D89">
        <w:t>,</w:t>
      </w:r>
      <w:r w:rsidRPr="00B419A0" w:rsidR="003F2E8D">
        <w:t xml:space="preserve"> utan utformningen och innehållet av</w:t>
      </w:r>
      <w:r w:rsidRPr="00B419A0" w:rsidR="007D5D89">
        <w:t xml:space="preserve"> de föreslagna straffbestämmelserna som ska utgöra</w:t>
      </w:r>
      <w:r w:rsidRPr="00B419A0" w:rsidR="00257AC0">
        <w:t xml:space="preserve"> den legala grunden </w:t>
      </w:r>
      <w:r w:rsidRPr="00B419A0" w:rsidR="00E6034D">
        <w:t xml:space="preserve">för </w:t>
      </w:r>
      <w:r w:rsidRPr="00B419A0" w:rsidR="007D5D89">
        <w:t>tvångsmedelsanvändningen.</w:t>
      </w:r>
      <w:r w:rsidRPr="00B419A0">
        <w:t xml:space="preserve"> </w:t>
      </w:r>
    </w:p>
    <w:p w:rsidRPr="00B419A0" w:rsidR="008C3939" w:rsidP="008C3939" w:rsidRDefault="008C3939" w14:paraId="1BA8D70B" w14:textId="77777777">
      <w:r w:rsidRPr="00B419A0">
        <w:t>Säkerhets- och integritetsskyddsnämnden anger i sitt remissvar att det får anses ligga i farans riktning att användandet av hemliga tvångsmedel kommer att öka som en följd av att det straffbara området utvidgas.</w:t>
      </w:r>
    </w:p>
    <w:p w:rsidRPr="00B419A0" w:rsidR="00673DE1" w:rsidP="00673DE1" w:rsidRDefault="008C3939" w14:paraId="1BA8D70C" w14:textId="161F8469">
      <w:r w:rsidRPr="00B419A0">
        <w:t>Vänsterpartiets bedömning är att det finns en överhängand</w:t>
      </w:r>
      <w:r w:rsidR="00E41DA6">
        <w:t xml:space="preserve">e risk att propositionen, om </w:t>
      </w:r>
      <w:proofErr w:type="gramStart"/>
      <w:r w:rsidR="00E41DA6">
        <w:t>den</w:t>
      </w:r>
      <w:proofErr w:type="gramEnd"/>
      <w:r w:rsidRPr="00B419A0">
        <w:t xml:space="preserve"> bifalls, </w:t>
      </w:r>
      <w:r w:rsidRPr="00B419A0" w:rsidR="004E5CD8">
        <w:t>öppna</w:t>
      </w:r>
      <w:r w:rsidRPr="00B419A0">
        <w:t>r</w:t>
      </w:r>
      <w:r w:rsidRPr="00B419A0" w:rsidR="004E5CD8">
        <w:t xml:space="preserve"> upp fö</w:t>
      </w:r>
      <w:r w:rsidRPr="00B419A0" w:rsidR="00673DE1">
        <w:t xml:space="preserve">r en omfattande övervakning och </w:t>
      </w:r>
      <w:r w:rsidRPr="00B419A0" w:rsidR="004E5CD8">
        <w:t>tvångsmedelsa</w:t>
      </w:r>
      <w:r w:rsidRPr="00B419A0" w:rsidR="00FD65C3">
        <w:t>nvändning, eftersom polis och säkerhetspolis genom propositionen ges möjlighet att använda hemliga tvångsmedel på vaga och lösa grunder</w:t>
      </w:r>
      <w:r w:rsidRPr="00B419A0">
        <w:t xml:space="preserve"> samtidigt som de</w:t>
      </w:r>
      <w:r w:rsidRPr="00B419A0" w:rsidR="00257AC0">
        <w:t xml:space="preserve"> föreslagna straffbestämmelserna </w:t>
      </w:r>
      <w:r w:rsidRPr="00B419A0">
        <w:t xml:space="preserve">överlag föreslås </w:t>
      </w:r>
      <w:r w:rsidRPr="00B419A0" w:rsidR="00673DE1">
        <w:t xml:space="preserve">ges </w:t>
      </w:r>
      <w:r w:rsidRPr="00B419A0">
        <w:t>ett</w:t>
      </w:r>
      <w:r w:rsidRPr="00B419A0" w:rsidR="00257AC0">
        <w:t xml:space="preserve"> högt straffvärde</w:t>
      </w:r>
      <w:r w:rsidRPr="00B419A0">
        <w:t xml:space="preserve">. Det saknas </w:t>
      </w:r>
      <w:r w:rsidRPr="00B419A0" w:rsidR="00673DE1">
        <w:t xml:space="preserve">dessutom </w:t>
      </w:r>
      <w:r w:rsidRPr="00B419A0">
        <w:t xml:space="preserve">enligt vår mening en </w:t>
      </w:r>
      <w:r w:rsidRPr="00B419A0" w:rsidR="00257AC0">
        <w:t xml:space="preserve">tillräcklig motivering till varför de olika handlingarna </w:t>
      </w:r>
      <w:r w:rsidRPr="00B419A0">
        <w:t xml:space="preserve">som kriminaliseras </w:t>
      </w:r>
      <w:r w:rsidRPr="00B419A0" w:rsidR="007D5D89">
        <w:t xml:space="preserve">ska </w:t>
      </w:r>
      <w:r w:rsidRPr="00B419A0" w:rsidR="00257AC0">
        <w:t xml:space="preserve">betinga </w:t>
      </w:r>
      <w:r w:rsidRPr="00B419A0">
        <w:t>så höga</w:t>
      </w:r>
      <w:r w:rsidRPr="00B419A0" w:rsidR="00257AC0">
        <w:t xml:space="preserve"> straffvärde</w:t>
      </w:r>
      <w:r w:rsidRPr="00B419A0">
        <w:t>n</w:t>
      </w:r>
      <w:r w:rsidRPr="00B419A0" w:rsidR="00673DE1">
        <w:t xml:space="preserve"> som föreslås</w:t>
      </w:r>
      <w:r w:rsidRPr="00B419A0" w:rsidR="000B5C67">
        <w:t>.</w:t>
      </w:r>
    </w:p>
    <w:p w:rsidRPr="00B419A0" w:rsidR="004E5CD8" w:rsidP="00673DE1" w:rsidRDefault="00673DE1" w14:paraId="1BA8D70D" w14:textId="4FAD8C8E">
      <w:r w:rsidRPr="00B419A0">
        <w:t xml:space="preserve">Konkret </w:t>
      </w:r>
      <w:r w:rsidRPr="00B419A0" w:rsidR="007D5D89">
        <w:t xml:space="preserve">kan </w:t>
      </w:r>
      <w:r w:rsidRPr="00B419A0" w:rsidR="00257AC0">
        <w:t>konsekvens</w:t>
      </w:r>
      <w:r w:rsidRPr="00B419A0" w:rsidR="007D5D89">
        <w:t xml:space="preserve">en </w:t>
      </w:r>
      <w:r w:rsidRPr="00B419A0">
        <w:t xml:space="preserve">av lagändringarna </w:t>
      </w:r>
      <w:r w:rsidRPr="00B419A0" w:rsidR="007D5D89">
        <w:t xml:space="preserve">bli </w:t>
      </w:r>
      <w:r w:rsidRPr="00B419A0" w:rsidR="00257AC0">
        <w:t xml:space="preserve">att en person som skänker </w:t>
      </w:r>
      <w:r w:rsidRPr="00B419A0" w:rsidR="0038123F">
        <w:t>medicin</w:t>
      </w:r>
      <w:r w:rsidRPr="00B419A0" w:rsidR="00257AC0">
        <w:t xml:space="preserve"> och kläder till en</w:t>
      </w:r>
      <w:r w:rsidRPr="00B419A0" w:rsidR="0038123F">
        <w:t xml:space="preserve"> fattig</w:t>
      </w:r>
      <w:r w:rsidRPr="00B419A0" w:rsidR="00257AC0">
        <w:t xml:space="preserve"> släkting som kan anses ha någon form av samröre (oavsett om detta har skett i dåtid, nutid eller </w:t>
      </w:r>
      <w:r w:rsidRPr="00B419A0">
        <w:t xml:space="preserve">sker i </w:t>
      </w:r>
      <w:r w:rsidRPr="00B419A0" w:rsidR="00257AC0">
        <w:t>framtiden)</w:t>
      </w:r>
      <w:r w:rsidRPr="00B419A0" w:rsidR="00B41937">
        <w:t xml:space="preserve"> med terrorism kan dömas till s</w:t>
      </w:r>
      <w:r w:rsidRPr="00B419A0" w:rsidR="007D5D89">
        <w:t xml:space="preserve">amma </w:t>
      </w:r>
      <w:r w:rsidRPr="00B419A0">
        <w:t>höga fängelsestraff</w:t>
      </w:r>
      <w:r w:rsidRPr="00B419A0" w:rsidR="007D5D89">
        <w:t xml:space="preserve"> som en person</w:t>
      </w:r>
      <w:r w:rsidRPr="00B419A0" w:rsidR="00257AC0">
        <w:t xml:space="preserve"> som ger </w:t>
      </w:r>
      <w:r w:rsidRPr="00B419A0" w:rsidR="00B41937">
        <w:t xml:space="preserve">ett </w:t>
      </w:r>
      <w:r w:rsidRPr="00B419A0" w:rsidR="00257AC0">
        <w:t xml:space="preserve">bidrag direkt till </w:t>
      </w:r>
      <w:r w:rsidRPr="00B419A0" w:rsidR="00B41937">
        <w:t xml:space="preserve">en </w:t>
      </w:r>
      <w:r w:rsidRPr="00B419A0" w:rsidR="00257AC0">
        <w:t>terrorverksamhet</w:t>
      </w:r>
      <w:r w:rsidR="00E41DA6">
        <w:t xml:space="preserve"> </w:t>
      </w:r>
      <w:r w:rsidRPr="00B419A0" w:rsidR="004E5CD8">
        <w:t>trots att straffvärdet rimlig</w:t>
      </w:r>
      <w:r w:rsidRPr="00B419A0" w:rsidR="00B41937">
        <w:t>en borde vara lägre för den först</w:t>
      </w:r>
      <w:r w:rsidRPr="00B419A0" w:rsidR="004E5CD8">
        <w:t xml:space="preserve">nämnda handlingen. I likhet med vad Advokatsamfundet </w:t>
      </w:r>
      <w:r w:rsidRPr="00B419A0" w:rsidR="00B41937">
        <w:t>framför</w:t>
      </w:r>
      <w:r w:rsidR="00E41DA6">
        <w:t xml:space="preserve"> i sitt remissvar</w:t>
      </w:r>
      <w:r w:rsidRPr="00B419A0" w:rsidR="004E5CD8">
        <w:t xml:space="preserve"> är det svårt att bortse från </w:t>
      </w:r>
      <w:r w:rsidRPr="00B419A0" w:rsidR="00E6034D">
        <w:t xml:space="preserve">att </w:t>
      </w:r>
      <w:r w:rsidRPr="00B419A0" w:rsidR="004E5CD8">
        <w:t xml:space="preserve">tanken </w:t>
      </w:r>
      <w:r w:rsidRPr="00B419A0">
        <w:t>med</w:t>
      </w:r>
      <w:r w:rsidRPr="00B419A0" w:rsidR="004E5CD8">
        <w:t xml:space="preserve"> de föreslagna straffskalorna snarare </w:t>
      </w:r>
      <w:r w:rsidRPr="00B419A0">
        <w:t>är motiverad</w:t>
      </w:r>
      <w:r w:rsidRPr="00B419A0" w:rsidR="004E5CD8">
        <w:t xml:space="preserve"> av en önskan att öka de legala förutsättninga</w:t>
      </w:r>
      <w:r w:rsidRPr="00B419A0" w:rsidR="007D5D89">
        <w:t>rna för tvångsmedelsanvändning</w:t>
      </w:r>
      <w:bookmarkStart w:name="_GoBack" w:id="6"/>
      <w:bookmarkEnd w:id="6"/>
      <w:r w:rsidRPr="00B419A0" w:rsidR="004E5CD8">
        <w:t xml:space="preserve"> än av hänsyn till gärningarnas straffvärde sett </w:t>
      </w:r>
      <w:r w:rsidRPr="00B419A0" w:rsidR="00C86F42">
        <w:t>ur ett systematiskt perspektiv.</w:t>
      </w:r>
    </w:p>
    <w:sdt>
      <w:sdtPr>
        <w:rPr>
          <w:i/>
          <w:noProof/>
        </w:rPr>
        <w:alias w:val="CC_Underskrifter"/>
        <w:tag w:val="CC_Underskrifter"/>
        <w:id w:val="583496634"/>
        <w:lock w:val="sdtContentLocked"/>
        <w:placeholder>
          <w:docPart w:val="D5B3FF91560F4BDB90352A7E91FD83CB"/>
        </w:placeholder>
        <w15:appearance w15:val="hidden"/>
      </w:sdtPr>
      <w:sdtEndPr>
        <w:rPr>
          <w:noProof w:val="0"/>
        </w:rPr>
      </w:sdtEndPr>
      <w:sdtContent>
        <w:p w:rsidRPr="00ED19F0" w:rsidR="00865E70" w:rsidP="00624E59" w:rsidRDefault="00E41DA6" w14:paraId="1BA8D7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2E49EF" w:rsidRDefault="002E49EF" w14:paraId="1BA8D71B" w14:textId="77777777"/>
    <w:sectPr w:rsidR="002E49E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8D71D" w14:textId="77777777" w:rsidR="006C472A" w:rsidRDefault="006C472A" w:rsidP="000C1CAD">
      <w:pPr>
        <w:spacing w:line="240" w:lineRule="auto"/>
      </w:pPr>
      <w:r>
        <w:separator/>
      </w:r>
    </w:p>
  </w:endnote>
  <w:endnote w:type="continuationSeparator" w:id="0">
    <w:p w14:paraId="1BA8D71E" w14:textId="77777777" w:rsidR="006C472A" w:rsidRDefault="006C4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D9D44" w14:textId="77777777" w:rsidR="00D856B1" w:rsidRDefault="00D856B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8D722" w14:textId="77777777" w:rsidR="005A1A48" w:rsidRDefault="005A1A4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1DA6">
      <w:rPr>
        <w:noProof/>
      </w:rP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8D729" w14:textId="77777777" w:rsidR="00D54A71" w:rsidRDefault="00D54A7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201601141315</w:instrText>
    </w:r>
    <w:r>
      <w:fldChar w:fldCharType="end"/>
    </w:r>
    <w:r>
      <w:instrText xml:space="preserve"> &gt; </w:instrText>
    </w:r>
    <w:r>
      <w:fldChar w:fldCharType="begin"/>
    </w:r>
    <w:r>
      <w:instrText xml:space="preserve"> PRINTDATE \@ "yyyyMMddHHmm" </w:instrText>
    </w:r>
    <w:r>
      <w:fldChar w:fldCharType="separate"/>
    </w:r>
    <w:r>
      <w:rPr>
        <w:noProof/>
      </w:rPr>
      <w:instrText>201601141451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2016-01-14 14:51</w:instrText>
    </w:r>
    <w:r>
      <w:fldChar w:fldCharType="end"/>
    </w:r>
    <w:r>
      <w:instrText xml:space="preserve"> </w:instrText>
    </w:r>
    <w:r>
      <w:fldChar w:fldCharType="separate"/>
    </w:r>
    <w:r>
      <w:rPr>
        <w:noProof/>
      </w:rPr>
      <w:t>2016-01-14 14:51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8D71B" w14:textId="77777777" w:rsidR="006C472A" w:rsidRDefault="006C472A" w:rsidP="000C1CAD">
      <w:pPr>
        <w:spacing w:line="240" w:lineRule="auto"/>
      </w:pPr>
      <w:r>
        <w:separator/>
      </w:r>
    </w:p>
  </w:footnote>
  <w:footnote w:type="continuationSeparator" w:id="0">
    <w:p w14:paraId="1BA8D71C" w14:textId="77777777" w:rsidR="006C472A" w:rsidRDefault="006C47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6B1" w:rsidRDefault="00D856B1" w14:paraId="0FB1D4D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6B1" w:rsidRDefault="00D856B1" w14:paraId="5AA291C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5A1A48" w:rsidP="00283E0F" w:rsidRDefault="005A1A48" w14:paraId="1BA8D7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5A1A48" w:rsidP="00283E0F" w:rsidRDefault="00E41DA6" w14:paraId="1BA8D725" w14:textId="77777777">
    <w:pPr>
      <w:pStyle w:val="FSHRub2"/>
    </w:pPr>
    <w:sdt>
      <w:sdtPr>
        <w:alias w:val="CC_Boilerplate_1"/>
        <w:tag w:val="CC_Boilerplate_1"/>
        <w:id w:val="2145382547"/>
        <w:lock w:val="sdtContentLocked"/>
        <w15:appearance w15:val="hidden"/>
        <w:text/>
      </w:sdtPr>
      <w:sdtEndPr/>
      <w:sdtContent>
        <w:r w:rsidRPr="007B02F6" w:rsidR="005A1A48">
          <w:t>Motion till riksdagen</w:t>
        </w:r>
        <w:r w:rsidR="005A1A4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:3301</w:t>
        </w:r>
      </w:sdtContent>
    </w:sdt>
  </w:p>
  <w:p w:rsidR="005A1A48" w:rsidP="00283E0F" w:rsidRDefault="00E41DA6" w14:paraId="1BA8D726" w14:textId="77777777">
    <w:pPr>
      <w:pStyle w:val="FSHRub2"/>
    </w:pPr>
    <w:sdt>
      <w:sdtPr>
        <w:alias w:val="CC_Noformat_Avtext"/>
        <w:tag w:val="CC_Noformat_Avtext"/>
        <w:id w:val="1389603703"/>
        <w:lock w:val="sdtContentLocked"/>
        <w15:appearance w15:val="hidden"/>
        <w:text/>
      </w:sdtPr>
      <w:sdtEndPr/>
      <w:sdtContent>
        <w:r>
          <w:t>av Linda Snecker m.fl. (V)</w:t>
        </w:r>
      </w:sdtContent>
    </w:sdt>
  </w:p>
  <w:sdt>
    <w:sdtPr>
      <w:alias w:val="CC_Noformat_Rubtext"/>
      <w:tag w:val="CC_Noformat_Rubtext"/>
      <w:id w:val="1800419874"/>
      <w:lock w:val="sdtLocked"/>
      <w15:appearance w15:val="hidden"/>
      <w:text/>
    </w:sdtPr>
    <w:sdtEndPr/>
    <w:sdtContent>
      <w:p w:rsidR="005A1A48" w:rsidP="00283E0F" w:rsidRDefault="00D856B1" w14:paraId="1BA8D727" w14:textId="75494701">
        <w:pPr>
          <w:pStyle w:val="FSHRub2"/>
        </w:pPr>
        <w:r>
          <w:t>med anledning av prop. 2015/16:78 Ett särskilt straffansvar för resor i terrorismsyfte</w:t>
        </w:r>
      </w:p>
    </w:sdtContent>
  </w:sdt>
  <w:sdt>
    <w:sdtPr>
      <w:alias w:val="CC_Boilerplate_3"/>
      <w:tag w:val="CC_Boilerplate_3"/>
      <w:id w:val="-1567486118"/>
      <w:lock w:val="sdtContentLocked"/>
      <w15:appearance w15:val="hidden"/>
      <w:text w:multiLine="1"/>
    </w:sdtPr>
    <w:sdtEndPr/>
    <w:sdtContent>
      <w:p w:rsidR="005A1A48" w:rsidP="00283E0F" w:rsidRDefault="005A1A48" w14:paraId="1BA8D7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30560A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5CAC"/>
    <w:rsid w:val="00003CCB"/>
    <w:rsid w:val="00006BF0"/>
    <w:rsid w:val="00007BA6"/>
    <w:rsid w:val="00010168"/>
    <w:rsid w:val="00010DF8"/>
    <w:rsid w:val="00011724"/>
    <w:rsid w:val="00011F33"/>
    <w:rsid w:val="00015064"/>
    <w:rsid w:val="000156D9"/>
    <w:rsid w:val="000174C7"/>
    <w:rsid w:val="000220A3"/>
    <w:rsid w:val="00022F5C"/>
    <w:rsid w:val="00024356"/>
    <w:rsid w:val="00024712"/>
    <w:rsid w:val="000269AE"/>
    <w:rsid w:val="000311BD"/>
    <w:rsid w:val="000314C1"/>
    <w:rsid w:val="0003287D"/>
    <w:rsid w:val="00032A5E"/>
    <w:rsid w:val="00033B41"/>
    <w:rsid w:val="00041BE8"/>
    <w:rsid w:val="00042A9E"/>
    <w:rsid w:val="00043AA9"/>
    <w:rsid w:val="0004587D"/>
    <w:rsid w:val="00046B18"/>
    <w:rsid w:val="00051382"/>
    <w:rsid w:val="00051929"/>
    <w:rsid w:val="000527FC"/>
    <w:rsid w:val="000542C8"/>
    <w:rsid w:val="000542FC"/>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70A"/>
    <w:rsid w:val="000A19A5"/>
    <w:rsid w:val="000A4850"/>
    <w:rsid w:val="000A52B8"/>
    <w:rsid w:val="000A6935"/>
    <w:rsid w:val="000B2DAD"/>
    <w:rsid w:val="000B4FF1"/>
    <w:rsid w:val="000B559E"/>
    <w:rsid w:val="000B5C67"/>
    <w:rsid w:val="000B680E"/>
    <w:rsid w:val="000C1CAD"/>
    <w:rsid w:val="000C2EF9"/>
    <w:rsid w:val="000C34E6"/>
    <w:rsid w:val="000C4251"/>
    <w:rsid w:val="000D10B4"/>
    <w:rsid w:val="000D121B"/>
    <w:rsid w:val="000D1951"/>
    <w:rsid w:val="000D23A4"/>
    <w:rsid w:val="000D4D53"/>
    <w:rsid w:val="000D6584"/>
    <w:rsid w:val="000D7A5F"/>
    <w:rsid w:val="000E06CC"/>
    <w:rsid w:val="000E42B5"/>
    <w:rsid w:val="000E4CD8"/>
    <w:rsid w:val="000E64C3"/>
    <w:rsid w:val="000E712B"/>
    <w:rsid w:val="000F5CF0"/>
    <w:rsid w:val="00100EC4"/>
    <w:rsid w:val="00102143"/>
    <w:rsid w:val="0010544C"/>
    <w:rsid w:val="00106455"/>
    <w:rsid w:val="00106C22"/>
    <w:rsid w:val="00110FD9"/>
    <w:rsid w:val="0011115F"/>
    <w:rsid w:val="00111D52"/>
    <w:rsid w:val="00111E99"/>
    <w:rsid w:val="00112A07"/>
    <w:rsid w:val="00115229"/>
    <w:rsid w:val="001152A4"/>
    <w:rsid w:val="00115783"/>
    <w:rsid w:val="001173A0"/>
    <w:rsid w:val="00117500"/>
    <w:rsid w:val="00122A01"/>
    <w:rsid w:val="001247ED"/>
    <w:rsid w:val="00124ACE"/>
    <w:rsid w:val="00124ED7"/>
    <w:rsid w:val="00134D4C"/>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5DA"/>
    <w:rsid w:val="001718AD"/>
    <w:rsid w:val="0017256E"/>
    <w:rsid w:val="001748A6"/>
    <w:rsid w:val="00175F8E"/>
    <w:rsid w:val="00176919"/>
    <w:rsid w:val="00177678"/>
    <w:rsid w:val="0018024E"/>
    <w:rsid w:val="00180316"/>
    <w:rsid w:val="00182517"/>
    <w:rsid w:val="001866E3"/>
    <w:rsid w:val="00186CE7"/>
    <w:rsid w:val="00187CED"/>
    <w:rsid w:val="00192707"/>
    <w:rsid w:val="00193B6B"/>
    <w:rsid w:val="00194E0E"/>
    <w:rsid w:val="00195150"/>
    <w:rsid w:val="001954DF"/>
    <w:rsid w:val="00195E9F"/>
    <w:rsid w:val="001A0693"/>
    <w:rsid w:val="001A193E"/>
    <w:rsid w:val="001A1E0C"/>
    <w:rsid w:val="001A4D8E"/>
    <w:rsid w:val="001A5115"/>
    <w:rsid w:val="001A5B65"/>
    <w:rsid w:val="001B1273"/>
    <w:rsid w:val="001B2732"/>
    <w:rsid w:val="001B33E9"/>
    <w:rsid w:val="001B66CE"/>
    <w:rsid w:val="001B697A"/>
    <w:rsid w:val="001C0AB2"/>
    <w:rsid w:val="001C756B"/>
    <w:rsid w:val="001D2FF1"/>
    <w:rsid w:val="001D4CBB"/>
    <w:rsid w:val="001D5C51"/>
    <w:rsid w:val="001D6A7A"/>
    <w:rsid w:val="001E000C"/>
    <w:rsid w:val="001E2474"/>
    <w:rsid w:val="001E25EB"/>
    <w:rsid w:val="001F01C3"/>
    <w:rsid w:val="001F22DC"/>
    <w:rsid w:val="001F369D"/>
    <w:rsid w:val="001F4293"/>
    <w:rsid w:val="00200BAB"/>
    <w:rsid w:val="002013EA"/>
    <w:rsid w:val="00202D08"/>
    <w:rsid w:val="002048F3"/>
    <w:rsid w:val="0020768B"/>
    <w:rsid w:val="00213E34"/>
    <w:rsid w:val="00215274"/>
    <w:rsid w:val="00215AD1"/>
    <w:rsid w:val="002166EB"/>
    <w:rsid w:val="002167D7"/>
    <w:rsid w:val="002176BA"/>
    <w:rsid w:val="00223315"/>
    <w:rsid w:val="00223328"/>
    <w:rsid w:val="002257F5"/>
    <w:rsid w:val="00230345"/>
    <w:rsid w:val="0023042C"/>
    <w:rsid w:val="002313A1"/>
    <w:rsid w:val="00233501"/>
    <w:rsid w:val="00237A4F"/>
    <w:rsid w:val="00237EA6"/>
    <w:rsid w:val="00241363"/>
    <w:rsid w:val="00244E63"/>
    <w:rsid w:val="002477A3"/>
    <w:rsid w:val="00251F8B"/>
    <w:rsid w:val="0025501B"/>
    <w:rsid w:val="002551EA"/>
    <w:rsid w:val="00256E82"/>
    <w:rsid w:val="00257AC0"/>
    <w:rsid w:val="00260671"/>
    <w:rsid w:val="00260A22"/>
    <w:rsid w:val="002633CE"/>
    <w:rsid w:val="002637EB"/>
    <w:rsid w:val="00263B31"/>
    <w:rsid w:val="0026636B"/>
    <w:rsid w:val="00270A2E"/>
    <w:rsid w:val="002751ED"/>
    <w:rsid w:val="002766FE"/>
    <w:rsid w:val="00276BEE"/>
    <w:rsid w:val="00277CEF"/>
    <w:rsid w:val="0028015F"/>
    <w:rsid w:val="00280BC7"/>
    <w:rsid w:val="00282441"/>
    <w:rsid w:val="002826D2"/>
    <w:rsid w:val="00283E0F"/>
    <w:rsid w:val="00283EAE"/>
    <w:rsid w:val="00286E1F"/>
    <w:rsid w:val="002923F3"/>
    <w:rsid w:val="00293D90"/>
    <w:rsid w:val="00294728"/>
    <w:rsid w:val="002955F7"/>
    <w:rsid w:val="002A1F5E"/>
    <w:rsid w:val="002A2EA1"/>
    <w:rsid w:val="002A3955"/>
    <w:rsid w:val="002A3C6C"/>
    <w:rsid w:val="002A58AA"/>
    <w:rsid w:val="002A7737"/>
    <w:rsid w:val="002B0DBC"/>
    <w:rsid w:val="002B2C9F"/>
    <w:rsid w:val="002B6349"/>
    <w:rsid w:val="002B639F"/>
    <w:rsid w:val="002B7046"/>
    <w:rsid w:val="002B79EF"/>
    <w:rsid w:val="002C3E32"/>
    <w:rsid w:val="002C4B2D"/>
    <w:rsid w:val="002C51D6"/>
    <w:rsid w:val="002C7993"/>
    <w:rsid w:val="002D01CA"/>
    <w:rsid w:val="002D0B44"/>
    <w:rsid w:val="002D280F"/>
    <w:rsid w:val="002D5149"/>
    <w:rsid w:val="002D61FA"/>
    <w:rsid w:val="002E0330"/>
    <w:rsid w:val="002E49EF"/>
    <w:rsid w:val="002E500B"/>
    <w:rsid w:val="002E59A6"/>
    <w:rsid w:val="002E5B01"/>
    <w:rsid w:val="002E6FF5"/>
    <w:rsid w:val="00303C09"/>
    <w:rsid w:val="003053E0"/>
    <w:rsid w:val="00310241"/>
    <w:rsid w:val="003105D4"/>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60B"/>
    <w:rsid w:val="00347F27"/>
    <w:rsid w:val="0035132E"/>
    <w:rsid w:val="00353668"/>
    <w:rsid w:val="00353F9D"/>
    <w:rsid w:val="00361F52"/>
    <w:rsid w:val="00362C00"/>
    <w:rsid w:val="00365CB8"/>
    <w:rsid w:val="00365F04"/>
    <w:rsid w:val="00370C71"/>
    <w:rsid w:val="0037271B"/>
    <w:rsid w:val="003745D6"/>
    <w:rsid w:val="003756B0"/>
    <w:rsid w:val="00381104"/>
    <w:rsid w:val="0038123F"/>
    <w:rsid w:val="003824E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1F3"/>
    <w:rsid w:val="003B38E9"/>
    <w:rsid w:val="003B45E4"/>
    <w:rsid w:val="003C0D8C"/>
    <w:rsid w:val="003C10FB"/>
    <w:rsid w:val="003C1239"/>
    <w:rsid w:val="003C1A2D"/>
    <w:rsid w:val="003C30CB"/>
    <w:rsid w:val="003C3343"/>
    <w:rsid w:val="003E1AAD"/>
    <w:rsid w:val="003E247C"/>
    <w:rsid w:val="003E7028"/>
    <w:rsid w:val="003F0DD3"/>
    <w:rsid w:val="003F1D6E"/>
    <w:rsid w:val="003F2E8D"/>
    <w:rsid w:val="003F4B69"/>
    <w:rsid w:val="003F72C9"/>
    <w:rsid w:val="0040265C"/>
    <w:rsid w:val="00402AA0"/>
    <w:rsid w:val="00406CFF"/>
    <w:rsid w:val="00406EB6"/>
    <w:rsid w:val="00407193"/>
    <w:rsid w:val="004071A4"/>
    <w:rsid w:val="00416619"/>
    <w:rsid w:val="00417756"/>
    <w:rsid w:val="00417820"/>
    <w:rsid w:val="00417E2E"/>
    <w:rsid w:val="00420189"/>
    <w:rsid w:val="00422D45"/>
    <w:rsid w:val="00423883"/>
    <w:rsid w:val="00424BC2"/>
    <w:rsid w:val="00425C71"/>
    <w:rsid w:val="00430342"/>
    <w:rsid w:val="00431E03"/>
    <w:rsid w:val="00432B63"/>
    <w:rsid w:val="00432BF5"/>
    <w:rsid w:val="00432D34"/>
    <w:rsid w:val="00433F7A"/>
    <w:rsid w:val="00433FB5"/>
    <w:rsid w:val="00434C54"/>
    <w:rsid w:val="00435275"/>
    <w:rsid w:val="004365C4"/>
    <w:rsid w:val="0043660E"/>
    <w:rsid w:val="00436F91"/>
    <w:rsid w:val="00437455"/>
    <w:rsid w:val="00440300"/>
    <w:rsid w:val="00444FE1"/>
    <w:rsid w:val="0044506D"/>
    <w:rsid w:val="00446D19"/>
    <w:rsid w:val="00450E13"/>
    <w:rsid w:val="00453DF4"/>
    <w:rsid w:val="00454102"/>
    <w:rsid w:val="00460C75"/>
    <w:rsid w:val="004630C6"/>
    <w:rsid w:val="00463341"/>
    <w:rsid w:val="00463ED3"/>
    <w:rsid w:val="00467151"/>
    <w:rsid w:val="00467873"/>
    <w:rsid w:val="0046792C"/>
    <w:rsid w:val="004700E1"/>
    <w:rsid w:val="004703A7"/>
    <w:rsid w:val="0047149A"/>
    <w:rsid w:val="004745FC"/>
    <w:rsid w:val="00475655"/>
    <w:rsid w:val="00476A7B"/>
    <w:rsid w:val="00476CDA"/>
    <w:rsid w:val="004836FD"/>
    <w:rsid w:val="00483869"/>
    <w:rsid w:val="004840CE"/>
    <w:rsid w:val="004854D7"/>
    <w:rsid w:val="00485CAC"/>
    <w:rsid w:val="00486A56"/>
    <w:rsid w:val="00487D43"/>
    <w:rsid w:val="004919F4"/>
    <w:rsid w:val="00492987"/>
    <w:rsid w:val="0049397A"/>
    <w:rsid w:val="004A1326"/>
    <w:rsid w:val="004B01B7"/>
    <w:rsid w:val="004B0E94"/>
    <w:rsid w:val="004B16EE"/>
    <w:rsid w:val="004B1A11"/>
    <w:rsid w:val="004B262F"/>
    <w:rsid w:val="004B2D94"/>
    <w:rsid w:val="004B5B5E"/>
    <w:rsid w:val="004B5C44"/>
    <w:rsid w:val="004C08A1"/>
    <w:rsid w:val="004C5407"/>
    <w:rsid w:val="004C5B7D"/>
    <w:rsid w:val="004C6AA7"/>
    <w:rsid w:val="004C6CF3"/>
    <w:rsid w:val="004E1B8C"/>
    <w:rsid w:val="004E46C6"/>
    <w:rsid w:val="004E51DD"/>
    <w:rsid w:val="004E5CD8"/>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932"/>
    <w:rsid w:val="00517749"/>
    <w:rsid w:val="0052069A"/>
    <w:rsid w:val="0052357B"/>
    <w:rsid w:val="00526C4A"/>
    <w:rsid w:val="005305C6"/>
    <w:rsid w:val="005315D0"/>
    <w:rsid w:val="00535EE7"/>
    <w:rsid w:val="00536192"/>
    <w:rsid w:val="00536362"/>
    <w:rsid w:val="00536C91"/>
    <w:rsid w:val="00537502"/>
    <w:rsid w:val="005376A1"/>
    <w:rsid w:val="00542806"/>
    <w:rsid w:val="005518E6"/>
    <w:rsid w:val="00552763"/>
    <w:rsid w:val="00552AFC"/>
    <w:rsid w:val="00553508"/>
    <w:rsid w:val="00555C97"/>
    <w:rsid w:val="00556789"/>
    <w:rsid w:val="00557C3D"/>
    <w:rsid w:val="005656F2"/>
    <w:rsid w:val="00566CDC"/>
    <w:rsid w:val="00566D2D"/>
    <w:rsid w:val="00567212"/>
    <w:rsid w:val="00571B63"/>
    <w:rsid w:val="00572145"/>
    <w:rsid w:val="00575613"/>
    <w:rsid w:val="00576E48"/>
    <w:rsid w:val="00577E74"/>
    <w:rsid w:val="0058081B"/>
    <w:rsid w:val="00584EB4"/>
    <w:rsid w:val="00585C22"/>
    <w:rsid w:val="00587296"/>
    <w:rsid w:val="00587C40"/>
    <w:rsid w:val="00590118"/>
    <w:rsid w:val="00590E2A"/>
    <w:rsid w:val="005913C9"/>
    <w:rsid w:val="00592695"/>
    <w:rsid w:val="00592802"/>
    <w:rsid w:val="00597BD9"/>
    <w:rsid w:val="005A0393"/>
    <w:rsid w:val="005A19A4"/>
    <w:rsid w:val="005A1A48"/>
    <w:rsid w:val="005A1A53"/>
    <w:rsid w:val="005A264A"/>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AF3"/>
    <w:rsid w:val="005E3559"/>
    <w:rsid w:val="005E6248"/>
    <w:rsid w:val="005E6719"/>
    <w:rsid w:val="005E7B3F"/>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4E59"/>
    <w:rsid w:val="00626A3F"/>
    <w:rsid w:val="00630D6B"/>
    <w:rsid w:val="0063287B"/>
    <w:rsid w:val="00633767"/>
    <w:rsid w:val="00635409"/>
    <w:rsid w:val="0063634B"/>
    <w:rsid w:val="00642242"/>
    <w:rsid w:val="00644D04"/>
    <w:rsid w:val="00647938"/>
    <w:rsid w:val="00647E09"/>
    <w:rsid w:val="00652080"/>
    <w:rsid w:val="00653781"/>
    <w:rsid w:val="00655331"/>
    <w:rsid w:val="00655C21"/>
    <w:rsid w:val="00657AF8"/>
    <w:rsid w:val="00661278"/>
    <w:rsid w:val="00662A4E"/>
    <w:rsid w:val="00662B4C"/>
    <w:rsid w:val="00667F61"/>
    <w:rsid w:val="006711A6"/>
    <w:rsid w:val="00671AA7"/>
    <w:rsid w:val="006720A5"/>
    <w:rsid w:val="00672B87"/>
    <w:rsid w:val="00673460"/>
    <w:rsid w:val="00673DE1"/>
    <w:rsid w:val="006806B7"/>
    <w:rsid w:val="00680CB1"/>
    <w:rsid w:val="006814EE"/>
    <w:rsid w:val="0068238B"/>
    <w:rsid w:val="006838D7"/>
    <w:rsid w:val="00683D70"/>
    <w:rsid w:val="00685850"/>
    <w:rsid w:val="00685BEB"/>
    <w:rsid w:val="00690E0D"/>
    <w:rsid w:val="00692476"/>
    <w:rsid w:val="00692BFC"/>
    <w:rsid w:val="00692EC8"/>
    <w:rsid w:val="006934C8"/>
    <w:rsid w:val="00693B89"/>
    <w:rsid w:val="00694848"/>
    <w:rsid w:val="006963AF"/>
    <w:rsid w:val="00696B2A"/>
    <w:rsid w:val="00697CD5"/>
    <w:rsid w:val="006A5CAE"/>
    <w:rsid w:val="006A64C1"/>
    <w:rsid w:val="006A7864"/>
    <w:rsid w:val="006B2851"/>
    <w:rsid w:val="006B3D40"/>
    <w:rsid w:val="006B4E46"/>
    <w:rsid w:val="006C1088"/>
    <w:rsid w:val="006C13C0"/>
    <w:rsid w:val="006C1860"/>
    <w:rsid w:val="006C2631"/>
    <w:rsid w:val="006C472A"/>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EE1"/>
    <w:rsid w:val="00722159"/>
    <w:rsid w:val="00724C96"/>
    <w:rsid w:val="0072709C"/>
    <w:rsid w:val="007334E6"/>
    <w:rsid w:val="00735C4E"/>
    <w:rsid w:val="0073635E"/>
    <w:rsid w:val="00740A2E"/>
    <w:rsid w:val="00740AB7"/>
    <w:rsid w:val="007413A1"/>
    <w:rsid w:val="0074142B"/>
    <w:rsid w:val="007422FE"/>
    <w:rsid w:val="00742C8B"/>
    <w:rsid w:val="00743791"/>
    <w:rsid w:val="00744159"/>
    <w:rsid w:val="00744E8B"/>
    <w:rsid w:val="00746376"/>
    <w:rsid w:val="00750A72"/>
    <w:rsid w:val="00751DF5"/>
    <w:rsid w:val="007556B6"/>
    <w:rsid w:val="007604D8"/>
    <w:rsid w:val="0076159E"/>
    <w:rsid w:val="00763D6B"/>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D14"/>
    <w:rsid w:val="007957F5"/>
    <w:rsid w:val="007958D2"/>
    <w:rsid w:val="00795A6C"/>
    <w:rsid w:val="00796712"/>
    <w:rsid w:val="007977E0"/>
    <w:rsid w:val="00797AA2"/>
    <w:rsid w:val="007A3563"/>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558"/>
    <w:rsid w:val="007C08AD"/>
    <w:rsid w:val="007C1609"/>
    <w:rsid w:val="007C1B4A"/>
    <w:rsid w:val="007C1E1B"/>
    <w:rsid w:val="007C369A"/>
    <w:rsid w:val="007C5B5C"/>
    <w:rsid w:val="007C5B92"/>
    <w:rsid w:val="007C5E86"/>
    <w:rsid w:val="007C780D"/>
    <w:rsid w:val="007D0597"/>
    <w:rsid w:val="007D1A58"/>
    <w:rsid w:val="007D5D89"/>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1C9"/>
    <w:rsid w:val="008272C5"/>
    <w:rsid w:val="00827BA1"/>
    <w:rsid w:val="00830945"/>
    <w:rsid w:val="00830E4F"/>
    <w:rsid w:val="00832322"/>
    <w:rsid w:val="008327A8"/>
    <w:rsid w:val="00833563"/>
    <w:rsid w:val="00835377"/>
    <w:rsid w:val="008369E8"/>
    <w:rsid w:val="00836D95"/>
    <w:rsid w:val="008424FA"/>
    <w:rsid w:val="008425DF"/>
    <w:rsid w:val="00843650"/>
    <w:rsid w:val="00843CEF"/>
    <w:rsid w:val="00850645"/>
    <w:rsid w:val="00852493"/>
    <w:rsid w:val="00852AC4"/>
    <w:rsid w:val="00853AED"/>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90A"/>
    <w:rsid w:val="00881473"/>
    <w:rsid w:val="0088342E"/>
    <w:rsid w:val="00883544"/>
    <w:rsid w:val="00883DE1"/>
    <w:rsid w:val="008851F6"/>
    <w:rsid w:val="0088630D"/>
    <w:rsid w:val="008902AC"/>
    <w:rsid w:val="00891A8C"/>
    <w:rsid w:val="00894507"/>
    <w:rsid w:val="008A0566"/>
    <w:rsid w:val="008A3DB6"/>
    <w:rsid w:val="008B25FF"/>
    <w:rsid w:val="008B2D29"/>
    <w:rsid w:val="008B577D"/>
    <w:rsid w:val="008B6A0E"/>
    <w:rsid w:val="008C10AF"/>
    <w:rsid w:val="008C1A58"/>
    <w:rsid w:val="008C1F32"/>
    <w:rsid w:val="008C1FAC"/>
    <w:rsid w:val="008C3066"/>
    <w:rsid w:val="008C30E9"/>
    <w:rsid w:val="008C3939"/>
    <w:rsid w:val="008C52AF"/>
    <w:rsid w:val="008C5A63"/>
    <w:rsid w:val="008C5D1A"/>
    <w:rsid w:val="008C5DC8"/>
    <w:rsid w:val="008C6FE0"/>
    <w:rsid w:val="008D1336"/>
    <w:rsid w:val="008D20C3"/>
    <w:rsid w:val="008D2293"/>
    <w:rsid w:val="008D3BE8"/>
    <w:rsid w:val="008D3F72"/>
    <w:rsid w:val="008D4102"/>
    <w:rsid w:val="008E1B42"/>
    <w:rsid w:val="008E2C46"/>
    <w:rsid w:val="008E49C8"/>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25C"/>
    <w:rsid w:val="009115D1"/>
    <w:rsid w:val="009125F6"/>
    <w:rsid w:val="00917609"/>
    <w:rsid w:val="00920C09"/>
    <w:rsid w:val="00922951"/>
    <w:rsid w:val="009235E2"/>
    <w:rsid w:val="00923F13"/>
    <w:rsid w:val="00924B14"/>
    <w:rsid w:val="00925D2B"/>
    <w:rsid w:val="00925EF5"/>
    <w:rsid w:val="00925F0B"/>
    <w:rsid w:val="00927DEA"/>
    <w:rsid w:val="00930E4B"/>
    <w:rsid w:val="009315BF"/>
    <w:rsid w:val="00931DEF"/>
    <w:rsid w:val="00931FCC"/>
    <w:rsid w:val="009369F5"/>
    <w:rsid w:val="0093700C"/>
    <w:rsid w:val="00937358"/>
    <w:rsid w:val="00937E97"/>
    <w:rsid w:val="00942AA1"/>
    <w:rsid w:val="00943898"/>
    <w:rsid w:val="00947339"/>
    <w:rsid w:val="00950317"/>
    <w:rsid w:val="00951B93"/>
    <w:rsid w:val="009527EA"/>
    <w:rsid w:val="009564E1"/>
    <w:rsid w:val="009573B3"/>
    <w:rsid w:val="00961460"/>
    <w:rsid w:val="00961DB8"/>
    <w:rsid w:val="00961E77"/>
    <w:rsid w:val="0096392A"/>
    <w:rsid w:val="009639BD"/>
    <w:rsid w:val="00964F1D"/>
    <w:rsid w:val="00967184"/>
    <w:rsid w:val="00970635"/>
    <w:rsid w:val="00971652"/>
    <w:rsid w:val="00974758"/>
    <w:rsid w:val="00974F04"/>
    <w:rsid w:val="00980BA4"/>
    <w:rsid w:val="0098267A"/>
    <w:rsid w:val="009826E9"/>
    <w:rsid w:val="0098312F"/>
    <w:rsid w:val="0098319A"/>
    <w:rsid w:val="009841A7"/>
    <w:rsid w:val="009855B9"/>
    <w:rsid w:val="00986368"/>
    <w:rsid w:val="00986688"/>
    <w:rsid w:val="009869DB"/>
    <w:rsid w:val="00987077"/>
    <w:rsid w:val="0099089F"/>
    <w:rsid w:val="00991775"/>
    <w:rsid w:val="00992414"/>
    <w:rsid w:val="00995213"/>
    <w:rsid w:val="00997CB0"/>
    <w:rsid w:val="009A3003"/>
    <w:rsid w:val="009A44A0"/>
    <w:rsid w:val="009A7583"/>
    <w:rsid w:val="009B0BA1"/>
    <w:rsid w:val="009B0C68"/>
    <w:rsid w:val="009B13D9"/>
    <w:rsid w:val="009B36AC"/>
    <w:rsid w:val="009B42D9"/>
    <w:rsid w:val="009C186D"/>
    <w:rsid w:val="009C521B"/>
    <w:rsid w:val="009C58BB"/>
    <w:rsid w:val="009C6FEF"/>
    <w:rsid w:val="009E0744"/>
    <w:rsid w:val="009E153C"/>
    <w:rsid w:val="009E1CD9"/>
    <w:rsid w:val="009E38DA"/>
    <w:rsid w:val="009E3C13"/>
    <w:rsid w:val="009E5F5B"/>
    <w:rsid w:val="009E67EF"/>
    <w:rsid w:val="009F2CDD"/>
    <w:rsid w:val="009F6B5E"/>
    <w:rsid w:val="009F753E"/>
    <w:rsid w:val="00A02C00"/>
    <w:rsid w:val="00A033BB"/>
    <w:rsid w:val="00A03BC8"/>
    <w:rsid w:val="00A0652D"/>
    <w:rsid w:val="00A07054"/>
    <w:rsid w:val="00A07DB9"/>
    <w:rsid w:val="00A125D3"/>
    <w:rsid w:val="00A13B3B"/>
    <w:rsid w:val="00A148A5"/>
    <w:rsid w:val="00A1750A"/>
    <w:rsid w:val="00A222CC"/>
    <w:rsid w:val="00A24E73"/>
    <w:rsid w:val="00A25917"/>
    <w:rsid w:val="00A278AA"/>
    <w:rsid w:val="00A323C2"/>
    <w:rsid w:val="00A32445"/>
    <w:rsid w:val="00A32DC7"/>
    <w:rsid w:val="00A3316B"/>
    <w:rsid w:val="00A33D08"/>
    <w:rsid w:val="00A342BC"/>
    <w:rsid w:val="00A34A06"/>
    <w:rsid w:val="00A35DA9"/>
    <w:rsid w:val="00A368EE"/>
    <w:rsid w:val="00A406F5"/>
    <w:rsid w:val="00A42228"/>
    <w:rsid w:val="00A42C26"/>
    <w:rsid w:val="00A4468A"/>
    <w:rsid w:val="00A446B2"/>
    <w:rsid w:val="00A45435"/>
    <w:rsid w:val="00A45896"/>
    <w:rsid w:val="00A4763D"/>
    <w:rsid w:val="00A478E1"/>
    <w:rsid w:val="00A51B5D"/>
    <w:rsid w:val="00A54387"/>
    <w:rsid w:val="00A56104"/>
    <w:rsid w:val="00A565D7"/>
    <w:rsid w:val="00A56EC5"/>
    <w:rsid w:val="00A5767D"/>
    <w:rsid w:val="00A61378"/>
    <w:rsid w:val="00A61984"/>
    <w:rsid w:val="00A65548"/>
    <w:rsid w:val="00A6692D"/>
    <w:rsid w:val="00A673F8"/>
    <w:rsid w:val="00A727C0"/>
    <w:rsid w:val="00A72ADC"/>
    <w:rsid w:val="00A73A07"/>
    <w:rsid w:val="00A75715"/>
    <w:rsid w:val="00A7621E"/>
    <w:rsid w:val="00A82FBA"/>
    <w:rsid w:val="00A846D9"/>
    <w:rsid w:val="00A85CEC"/>
    <w:rsid w:val="00A864CE"/>
    <w:rsid w:val="00A8670F"/>
    <w:rsid w:val="00A906B6"/>
    <w:rsid w:val="00A930A8"/>
    <w:rsid w:val="00A93A87"/>
    <w:rsid w:val="00A951A5"/>
    <w:rsid w:val="00A96870"/>
    <w:rsid w:val="00A969F4"/>
    <w:rsid w:val="00AA362D"/>
    <w:rsid w:val="00AA37DD"/>
    <w:rsid w:val="00AA661B"/>
    <w:rsid w:val="00AA71C8"/>
    <w:rsid w:val="00AA73AC"/>
    <w:rsid w:val="00AB1090"/>
    <w:rsid w:val="00AB111E"/>
    <w:rsid w:val="00AB11FF"/>
    <w:rsid w:val="00AB232B"/>
    <w:rsid w:val="00AB4687"/>
    <w:rsid w:val="00AB49B2"/>
    <w:rsid w:val="00AB7EC3"/>
    <w:rsid w:val="00AC01B5"/>
    <w:rsid w:val="00AC189C"/>
    <w:rsid w:val="00AC31E2"/>
    <w:rsid w:val="00AC3E22"/>
    <w:rsid w:val="00AD00D0"/>
    <w:rsid w:val="00AD076C"/>
    <w:rsid w:val="00AD28F9"/>
    <w:rsid w:val="00AD2CD8"/>
    <w:rsid w:val="00AD66A9"/>
    <w:rsid w:val="00AD6D44"/>
    <w:rsid w:val="00AD75CE"/>
    <w:rsid w:val="00AE002B"/>
    <w:rsid w:val="00AE2568"/>
    <w:rsid w:val="00AE2FEF"/>
    <w:rsid w:val="00AE7FFD"/>
    <w:rsid w:val="00AF30DD"/>
    <w:rsid w:val="00AF456B"/>
    <w:rsid w:val="00B01C17"/>
    <w:rsid w:val="00B026D0"/>
    <w:rsid w:val="00B03325"/>
    <w:rsid w:val="00B04A2E"/>
    <w:rsid w:val="00B050FD"/>
    <w:rsid w:val="00B06B29"/>
    <w:rsid w:val="00B07EF4"/>
    <w:rsid w:val="00B102BA"/>
    <w:rsid w:val="00B112C4"/>
    <w:rsid w:val="00B142B9"/>
    <w:rsid w:val="00B14FAF"/>
    <w:rsid w:val="00B15547"/>
    <w:rsid w:val="00B21D6D"/>
    <w:rsid w:val="00B22179"/>
    <w:rsid w:val="00B23280"/>
    <w:rsid w:val="00B26797"/>
    <w:rsid w:val="00B27E2E"/>
    <w:rsid w:val="00B30BC9"/>
    <w:rsid w:val="00B30ED2"/>
    <w:rsid w:val="00B328E0"/>
    <w:rsid w:val="00B338A1"/>
    <w:rsid w:val="00B35091"/>
    <w:rsid w:val="00B366BC"/>
    <w:rsid w:val="00B401C2"/>
    <w:rsid w:val="00B41937"/>
    <w:rsid w:val="00B419A0"/>
    <w:rsid w:val="00B42EC0"/>
    <w:rsid w:val="00B4417D"/>
    <w:rsid w:val="00B44FAB"/>
    <w:rsid w:val="00B44FDF"/>
    <w:rsid w:val="00B45E15"/>
    <w:rsid w:val="00B469F8"/>
    <w:rsid w:val="00B46A70"/>
    <w:rsid w:val="00B47F71"/>
    <w:rsid w:val="00B5009F"/>
    <w:rsid w:val="00B53DE2"/>
    <w:rsid w:val="00B54088"/>
    <w:rsid w:val="00B542C2"/>
    <w:rsid w:val="00B56956"/>
    <w:rsid w:val="00B6093F"/>
    <w:rsid w:val="00B63A7C"/>
    <w:rsid w:val="00B63CF7"/>
    <w:rsid w:val="00B65DB1"/>
    <w:rsid w:val="00B71138"/>
    <w:rsid w:val="00B718D2"/>
    <w:rsid w:val="00B723EC"/>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2A2"/>
    <w:rsid w:val="00BE03D5"/>
    <w:rsid w:val="00BE130C"/>
    <w:rsid w:val="00BE16C7"/>
    <w:rsid w:val="00BE358C"/>
    <w:rsid w:val="00BF01CE"/>
    <w:rsid w:val="00BF3A79"/>
    <w:rsid w:val="00BF48A2"/>
    <w:rsid w:val="00BF676C"/>
    <w:rsid w:val="00BF6811"/>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565"/>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31B"/>
    <w:rsid w:val="00C744E0"/>
    <w:rsid w:val="00C83543"/>
    <w:rsid w:val="00C838EE"/>
    <w:rsid w:val="00C850B3"/>
    <w:rsid w:val="00C86105"/>
    <w:rsid w:val="00C86F42"/>
    <w:rsid w:val="00C87F19"/>
    <w:rsid w:val="00C914DB"/>
    <w:rsid w:val="00C91E39"/>
    <w:rsid w:val="00C925AD"/>
    <w:rsid w:val="00C93DCF"/>
    <w:rsid w:val="00C94ECC"/>
    <w:rsid w:val="00C955CA"/>
    <w:rsid w:val="00C95B48"/>
    <w:rsid w:val="00C9638D"/>
    <w:rsid w:val="00C96F9D"/>
    <w:rsid w:val="00C972DE"/>
    <w:rsid w:val="00CA0EF3"/>
    <w:rsid w:val="00CA1030"/>
    <w:rsid w:val="00CA297D"/>
    <w:rsid w:val="00CA38AD"/>
    <w:rsid w:val="00CA46C4"/>
    <w:rsid w:val="00CA4E7B"/>
    <w:rsid w:val="00CA5EC4"/>
    <w:rsid w:val="00CA699F"/>
    <w:rsid w:val="00CB0385"/>
    <w:rsid w:val="00CB4538"/>
    <w:rsid w:val="00CB6984"/>
    <w:rsid w:val="00CB6B0C"/>
    <w:rsid w:val="00CC12A8"/>
    <w:rsid w:val="00CC24B9"/>
    <w:rsid w:val="00CC2F7D"/>
    <w:rsid w:val="00CC3569"/>
    <w:rsid w:val="00CC37C7"/>
    <w:rsid w:val="00CC456B"/>
    <w:rsid w:val="00CC4C93"/>
    <w:rsid w:val="00CC521F"/>
    <w:rsid w:val="00CC6B50"/>
    <w:rsid w:val="00CC6B91"/>
    <w:rsid w:val="00CC7380"/>
    <w:rsid w:val="00CC79AD"/>
    <w:rsid w:val="00CD0CB6"/>
    <w:rsid w:val="00CD0DCB"/>
    <w:rsid w:val="00CD1790"/>
    <w:rsid w:val="00CD7157"/>
    <w:rsid w:val="00CE13F3"/>
    <w:rsid w:val="00CE172B"/>
    <w:rsid w:val="00CE35E9"/>
    <w:rsid w:val="00CE7274"/>
    <w:rsid w:val="00CF0DB7"/>
    <w:rsid w:val="00CF1B14"/>
    <w:rsid w:val="00CF4519"/>
    <w:rsid w:val="00CF4FAC"/>
    <w:rsid w:val="00D03CE4"/>
    <w:rsid w:val="00D047CF"/>
    <w:rsid w:val="00D07CF6"/>
    <w:rsid w:val="00D12A28"/>
    <w:rsid w:val="00D131C0"/>
    <w:rsid w:val="00D13A42"/>
    <w:rsid w:val="00D15950"/>
    <w:rsid w:val="00D1622C"/>
    <w:rsid w:val="00D17F21"/>
    <w:rsid w:val="00D228A4"/>
    <w:rsid w:val="00D2384D"/>
    <w:rsid w:val="00D24B50"/>
    <w:rsid w:val="00D3037D"/>
    <w:rsid w:val="00D328D4"/>
    <w:rsid w:val="00D32A4F"/>
    <w:rsid w:val="00D33B16"/>
    <w:rsid w:val="00D36559"/>
    <w:rsid w:val="00D3655C"/>
    <w:rsid w:val="00D36991"/>
    <w:rsid w:val="00D369A2"/>
    <w:rsid w:val="00D4010A"/>
    <w:rsid w:val="00D40325"/>
    <w:rsid w:val="00D45FEA"/>
    <w:rsid w:val="00D5046C"/>
    <w:rsid w:val="00D50742"/>
    <w:rsid w:val="00D512FE"/>
    <w:rsid w:val="00D53752"/>
    <w:rsid w:val="00D5394C"/>
    <w:rsid w:val="00D54A71"/>
    <w:rsid w:val="00D55F2D"/>
    <w:rsid w:val="00D55F9F"/>
    <w:rsid w:val="00D561AB"/>
    <w:rsid w:val="00D5673A"/>
    <w:rsid w:val="00D56F5C"/>
    <w:rsid w:val="00D5706D"/>
    <w:rsid w:val="00D57CFF"/>
    <w:rsid w:val="00D608C1"/>
    <w:rsid w:val="00D62826"/>
    <w:rsid w:val="00D66118"/>
    <w:rsid w:val="00D6617B"/>
    <w:rsid w:val="00D662B2"/>
    <w:rsid w:val="00D672D6"/>
    <w:rsid w:val="00D6740C"/>
    <w:rsid w:val="00D67628"/>
    <w:rsid w:val="00D70A56"/>
    <w:rsid w:val="00D80249"/>
    <w:rsid w:val="00D81559"/>
    <w:rsid w:val="00D82C6D"/>
    <w:rsid w:val="00D83933"/>
    <w:rsid w:val="00D8468E"/>
    <w:rsid w:val="00D856B1"/>
    <w:rsid w:val="00D90E18"/>
    <w:rsid w:val="00D92CD6"/>
    <w:rsid w:val="00D936E6"/>
    <w:rsid w:val="00DA1E98"/>
    <w:rsid w:val="00DA451B"/>
    <w:rsid w:val="00DA5731"/>
    <w:rsid w:val="00DA5854"/>
    <w:rsid w:val="00DA6396"/>
    <w:rsid w:val="00DA7F72"/>
    <w:rsid w:val="00DB65E8"/>
    <w:rsid w:val="00DB7E7F"/>
    <w:rsid w:val="00DC0E86"/>
    <w:rsid w:val="00DC2A5B"/>
    <w:rsid w:val="00DC668D"/>
    <w:rsid w:val="00DD2331"/>
    <w:rsid w:val="00DD2DD6"/>
    <w:rsid w:val="00DD783E"/>
    <w:rsid w:val="00DE3411"/>
    <w:rsid w:val="00DE3D8E"/>
    <w:rsid w:val="00DE524A"/>
    <w:rsid w:val="00DE5C0B"/>
    <w:rsid w:val="00DF0FF8"/>
    <w:rsid w:val="00DF31C1"/>
    <w:rsid w:val="00DF3395"/>
    <w:rsid w:val="00DF3BFE"/>
    <w:rsid w:val="00E001DB"/>
    <w:rsid w:val="00E03E0C"/>
    <w:rsid w:val="00E0492C"/>
    <w:rsid w:val="00E0766D"/>
    <w:rsid w:val="00E07723"/>
    <w:rsid w:val="00E12743"/>
    <w:rsid w:val="00E12ED1"/>
    <w:rsid w:val="00E2212B"/>
    <w:rsid w:val="00E24663"/>
    <w:rsid w:val="00E26817"/>
    <w:rsid w:val="00E31332"/>
    <w:rsid w:val="00E31713"/>
    <w:rsid w:val="00E3535A"/>
    <w:rsid w:val="00E35849"/>
    <w:rsid w:val="00E365ED"/>
    <w:rsid w:val="00E37009"/>
    <w:rsid w:val="00E375EA"/>
    <w:rsid w:val="00E40BCA"/>
    <w:rsid w:val="00E41DA6"/>
    <w:rsid w:val="00E43927"/>
    <w:rsid w:val="00E45A1C"/>
    <w:rsid w:val="00E466F0"/>
    <w:rsid w:val="00E478BF"/>
    <w:rsid w:val="00E50C48"/>
    <w:rsid w:val="00E51761"/>
    <w:rsid w:val="00E51CBA"/>
    <w:rsid w:val="00E54674"/>
    <w:rsid w:val="00E56359"/>
    <w:rsid w:val="00E567D6"/>
    <w:rsid w:val="00E6034D"/>
    <w:rsid w:val="00E60825"/>
    <w:rsid w:val="00E66F4E"/>
    <w:rsid w:val="00E71E88"/>
    <w:rsid w:val="00E72B6F"/>
    <w:rsid w:val="00E75807"/>
    <w:rsid w:val="00E7597A"/>
    <w:rsid w:val="00E75CE2"/>
    <w:rsid w:val="00E771DA"/>
    <w:rsid w:val="00E804A5"/>
    <w:rsid w:val="00E80E36"/>
    <w:rsid w:val="00E83DD2"/>
    <w:rsid w:val="00E870BA"/>
    <w:rsid w:val="00E9158D"/>
    <w:rsid w:val="00E94538"/>
    <w:rsid w:val="00E95883"/>
    <w:rsid w:val="00E95E75"/>
    <w:rsid w:val="00EA1CEE"/>
    <w:rsid w:val="00EA22C2"/>
    <w:rsid w:val="00EA340A"/>
    <w:rsid w:val="00EB3F8D"/>
    <w:rsid w:val="00EB411B"/>
    <w:rsid w:val="00EB6560"/>
    <w:rsid w:val="00EB6D49"/>
    <w:rsid w:val="00EC084C"/>
    <w:rsid w:val="00EC08F7"/>
    <w:rsid w:val="00EC1F6C"/>
    <w:rsid w:val="00EC2840"/>
    <w:rsid w:val="00EC3B07"/>
    <w:rsid w:val="00EC45C2"/>
    <w:rsid w:val="00EC50B9"/>
    <w:rsid w:val="00EC64E5"/>
    <w:rsid w:val="00ED0EA9"/>
    <w:rsid w:val="00ED19F0"/>
    <w:rsid w:val="00ED3171"/>
    <w:rsid w:val="00ED3AAA"/>
    <w:rsid w:val="00EE07D6"/>
    <w:rsid w:val="00EE131A"/>
    <w:rsid w:val="00EE5F54"/>
    <w:rsid w:val="00EE7502"/>
    <w:rsid w:val="00EF28D9"/>
    <w:rsid w:val="00EF6F9D"/>
    <w:rsid w:val="00EF74EB"/>
    <w:rsid w:val="00F00A16"/>
    <w:rsid w:val="00F025CE"/>
    <w:rsid w:val="00F02D25"/>
    <w:rsid w:val="00F0359B"/>
    <w:rsid w:val="00F05073"/>
    <w:rsid w:val="00F063C4"/>
    <w:rsid w:val="00F063CE"/>
    <w:rsid w:val="00F119B8"/>
    <w:rsid w:val="00F12479"/>
    <w:rsid w:val="00F12637"/>
    <w:rsid w:val="00F20EC4"/>
    <w:rsid w:val="00F22233"/>
    <w:rsid w:val="00F2265D"/>
    <w:rsid w:val="00F22B29"/>
    <w:rsid w:val="00F246D6"/>
    <w:rsid w:val="00F319C1"/>
    <w:rsid w:val="00F37610"/>
    <w:rsid w:val="00F42101"/>
    <w:rsid w:val="00F44452"/>
    <w:rsid w:val="00F46C6E"/>
    <w:rsid w:val="00F55F38"/>
    <w:rsid w:val="00F55FA4"/>
    <w:rsid w:val="00F6045E"/>
    <w:rsid w:val="00F621CE"/>
    <w:rsid w:val="00F6293D"/>
    <w:rsid w:val="00F63804"/>
    <w:rsid w:val="00F6426C"/>
    <w:rsid w:val="00F6570C"/>
    <w:rsid w:val="00F66E5F"/>
    <w:rsid w:val="00F70E2B"/>
    <w:rsid w:val="00F7764A"/>
    <w:rsid w:val="00F77A2D"/>
    <w:rsid w:val="00F83BAB"/>
    <w:rsid w:val="00F84A98"/>
    <w:rsid w:val="00F85F2A"/>
    <w:rsid w:val="00F87B8F"/>
    <w:rsid w:val="00F87C8C"/>
    <w:rsid w:val="00F908E1"/>
    <w:rsid w:val="00F90FF4"/>
    <w:rsid w:val="00F938DA"/>
    <w:rsid w:val="00F940B2"/>
    <w:rsid w:val="00F94F7D"/>
    <w:rsid w:val="00F959DB"/>
    <w:rsid w:val="00F962A3"/>
    <w:rsid w:val="00F96563"/>
    <w:rsid w:val="00F96E32"/>
    <w:rsid w:val="00F9776D"/>
    <w:rsid w:val="00F97C3D"/>
    <w:rsid w:val="00FA09E4"/>
    <w:rsid w:val="00FA0D8B"/>
    <w:rsid w:val="00FA1FBF"/>
    <w:rsid w:val="00FA3932"/>
    <w:rsid w:val="00FB0CFB"/>
    <w:rsid w:val="00FC161D"/>
    <w:rsid w:val="00FC63A5"/>
    <w:rsid w:val="00FD0158"/>
    <w:rsid w:val="00FD115B"/>
    <w:rsid w:val="00FD1438"/>
    <w:rsid w:val="00FD40B5"/>
    <w:rsid w:val="00FD42C6"/>
    <w:rsid w:val="00FD4A95"/>
    <w:rsid w:val="00FD5172"/>
    <w:rsid w:val="00FD5624"/>
    <w:rsid w:val="00FD6004"/>
    <w:rsid w:val="00FD65C3"/>
    <w:rsid w:val="00FD70AA"/>
    <w:rsid w:val="00FE1094"/>
    <w:rsid w:val="00FE5A6F"/>
    <w:rsid w:val="00FE5C06"/>
    <w:rsid w:val="00FE7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A8D6D5"/>
  <w15:chartTrackingRefBased/>
  <w15:docId w15:val="{3A0B65D8-7826-4FEE-9F6F-5F773ADB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locked/>
    <w:rsid w:val="001A1E0C"/>
    <w:rPr>
      <w:color w:val="0563C1" w:themeColor="hyperlink"/>
      <w:u w:val="single"/>
    </w:rPr>
  </w:style>
  <w:style w:type="character" w:styleId="AnvndHyperlnk">
    <w:name w:val="FollowedHyperlink"/>
    <w:basedOn w:val="Standardstycketeckensnitt"/>
    <w:uiPriority w:val="58"/>
    <w:semiHidden/>
    <w:locked/>
    <w:rsid w:val="00B469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A401E05C2649249B56F7EA694C809E"/>
        <w:category>
          <w:name w:val="Allmänt"/>
          <w:gallery w:val="placeholder"/>
        </w:category>
        <w:types>
          <w:type w:val="bbPlcHdr"/>
        </w:types>
        <w:behaviors>
          <w:behavior w:val="content"/>
        </w:behaviors>
        <w:guid w:val="{0C21797C-9F31-414E-92D5-2DC584D6EB1F}"/>
      </w:docPartPr>
      <w:docPartBody>
        <w:p w:rsidR="00683EB0" w:rsidRDefault="009F4AC1">
          <w:pPr>
            <w:pStyle w:val="99A401E05C2649249B56F7EA694C809E"/>
          </w:pPr>
          <w:r w:rsidRPr="009A726D">
            <w:rPr>
              <w:rStyle w:val="Platshllartext"/>
            </w:rPr>
            <w:t>Klicka här för att ange text.</w:t>
          </w:r>
        </w:p>
      </w:docPartBody>
    </w:docPart>
    <w:docPart>
      <w:docPartPr>
        <w:name w:val="D5B3FF91560F4BDB90352A7E91FD83CB"/>
        <w:category>
          <w:name w:val="Allmänt"/>
          <w:gallery w:val="placeholder"/>
        </w:category>
        <w:types>
          <w:type w:val="bbPlcHdr"/>
        </w:types>
        <w:behaviors>
          <w:behavior w:val="content"/>
        </w:behaviors>
        <w:guid w:val="{3E4E6A1D-0FFA-44B1-BAB9-C75BC71AF868}"/>
      </w:docPartPr>
      <w:docPartBody>
        <w:p w:rsidR="00683EB0" w:rsidRDefault="009F4AC1">
          <w:pPr>
            <w:pStyle w:val="D5B3FF91560F4BDB90352A7E91FD83C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C1"/>
    <w:rsid w:val="00101860"/>
    <w:rsid w:val="00174AE9"/>
    <w:rsid w:val="005F34D3"/>
    <w:rsid w:val="0066775F"/>
    <w:rsid w:val="00683EB0"/>
    <w:rsid w:val="00687BD7"/>
    <w:rsid w:val="009F4AC1"/>
    <w:rsid w:val="00A4606B"/>
    <w:rsid w:val="00B013F2"/>
    <w:rsid w:val="00C57704"/>
    <w:rsid w:val="00E84CDD"/>
    <w:rsid w:val="00EE58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A401E05C2649249B56F7EA694C809E">
    <w:name w:val="99A401E05C2649249B56F7EA694C809E"/>
  </w:style>
  <w:style w:type="paragraph" w:customStyle="1" w:styleId="4916396C4FDC47688B8FF7D93CB23C52">
    <w:name w:val="4916396C4FDC47688B8FF7D93CB23C52"/>
  </w:style>
  <w:style w:type="paragraph" w:customStyle="1" w:styleId="D5B3FF91560F4BDB90352A7E91FD83CB">
    <w:name w:val="D5B3FF91560F4BDB90352A7E91FD8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6431</RubrikLookup>
    <MotionGuid xmlns="00d11361-0b92-4bae-a181-288d6a55b763">78b0d2d4-03f3-4841-81d0-fbd45895d36c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5EC7551-DF0D-4271-95C9-3B4F55018B46}"/>
</file>

<file path=customXml/itemProps3.xml><?xml version="1.0" encoding="utf-8"?>
<ds:datastoreItem xmlns:ds="http://schemas.openxmlformats.org/officeDocument/2006/customXml" ds:itemID="{C0E31972-64AC-4FB4-BC60-391136126A28}"/>
</file>

<file path=customXml/itemProps4.xml><?xml version="1.0" encoding="utf-8"?>
<ds:datastoreItem xmlns:ds="http://schemas.openxmlformats.org/officeDocument/2006/customXml" ds:itemID="{D000DA4B-B06A-4370-AE82-32D28BC2E5E4}"/>
</file>

<file path=customXml/itemProps5.xml><?xml version="1.0" encoding="utf-8"?>
<ds:datastoreItem xmlns:ds="http://schemas.openxmlformats.org/officeDocument/2006/customXml" ds:itemID="{11188A93-2A6E-4BE5-9B12-06D6B3D84E4A}"/>
</file>

<file path=docProps/app.xml><?xml version="1.0" encoding="utf-8"?>
<Properties xmlns="http://schemas.openxmlformats.org/officeDocument/2006/extended-properties" xmlns:vt="http://schemas.openxmlformats.org/officeDocument/2006/docPropsVTypes">
  <Template>GranskaMot</Template>
  <TotalTime>40</TotalTime>
  <Pages>11</Pages>
  <Words>4148</Words>
  <Characters>24975</Characters>
  <Application>Microsoft Office Word</Application>
  <DocSecurity>0</DocSecurity>
  <Lines>378</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201516V016 med anledning av proposition 2015 16 78 Ett särskilt straffansvar för resor i terrorismsyfte</vt:lpstr>
      <vt:lpstr/>
    </vt:vector>
  </TitlesOfParts>
  <Company>Sveriges riksdag</Company>
  <LinksUpToDate>false</LinksUpToDate>
  <CharactersWithSpaces>29049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201516V016 med anledning av proposition 2015 16 78 Ett särskilt straffansvar för resor i terrorismsyfte</dc:title>
  <dc:subject/>
  <dc:creator>Matilda Johansson</dc:creator>
  <cp:keywords/>
  <dc:description/>
  <cp:lastModifiedBy>Kerstin Carlqvist</cp:lastModifiedBy>
  <cp:revision>32</cp:revision>
  <cp:lastPrinted>2016-01-14T13:51:00Z</cp:lastPrinted>
  <dcterms:created xsi:type="dcterms:W3CDTF">2016-01-14T12:15:00Z</dcterms:created>
  <dcterms:modified xsi:type="dcterms:W3CDTF">2016-04-06T13:58:00Z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*TD26C89EFBB70*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https://filur.riksdagen.se/drop/DropOffLibrary/TD26C89EFBB70.docx</vt:lpwstr>
  </property>
  <property fmtid="{D5CDD505-2E9C-101B-9397-08002B2CF9AE}" pid="11" name="RevisionsOn">
    <vt:lpwstr>1</vt:lpwstr>
  </property>
</Properties>
</file>