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F18" w:rsidRPr="00395CDE" w:rsidRDefault="00555F18">
      <w:pPr>
        <w:pStyle w:val="Frslagsrubrik"/>
        <w:shd w:val="clear" w:color="000000" w:fill="auto"/>
      </w:pPr>
      <w:r w:rsidRPr="00395CDE">
        <w:t>Förslag till riksdagsbeslut</w:t>
      </w:r>
    </w:p>
    <w:p w:rsidR="00555F18" w:rsidRPr="00395CDE" w:rsidRDefault="00555F18">
      <w:pPr>
        <w:pStyle w:val="Hemstlatt"/>
        <w:shd w:val="clear" w:color="000000" w:fill="auto"/>
        <w:ind w:left="0"/>
      </w:pPr>
      <w:r w:rsidRPr="00395CDE">
        <w:t>Riksdagen tillkännager för regeringen som sin mening vad som anförs i motionen om behovet av en översyn av lagstiftningen för säkerhet för passagerare i bussar.</w:t>
      </w:r>
    </w:p>
    <w:p w:rsidR="00555F18" w:rsidRPr="00395CDE" w:rsidRDefault="00555F18">
      <w:pPr>
        <w:pStyle w:val="Rubrik1"/>
        <w:shd w:val="clear" w:color="000000" w:fill="auto"/>
      </w:pPr>
      <w:r w:rsidRPr="00395CDE">
        <w:t>Motivering</w:t>
      </w:r>
    </w:p>
    <w:p w:rsidR="00555F18" w:rsidRPr="00395CDE" w:rsidRDefault="00555F18">
      <w:pPr>
        <w:shd w:val="clear" w:color="000000" w:fill="auto"/>
      </w:pPr>
      <w:r w:rsidRPr="00395CDE">
        <w:t>I Sverige gäller från den 1 januari 2004 krav på att bälten ska vara monterade i alla nyregistrerade bussar, utom för stadstrafik. Dessutom trädde en ny lag ikraft den 1 januari 2007 om information om bälten i bussar. Böter för att inte använda bälten där de finns i bussar är samma som för bilar, 1 500 kronor.</w:t>
      </w:r>
    </w:p>
    <w:p w:rsidR="00555F18" w:rsidRPr="00395CDE" w:rsidRDefault="00555F18">
      <w:pPr>
        <w:pStyle w:val="Normaltindrag"/>
        <w:shd w:val="clear" w:color="000000" w:fill="auto"/>
      </w:pPr>
      <w:r w:rsidRPr="00395CDE">
        <w:t>Vid olyckor med bussar kan bältet vara livsavgörande även om hastigheten är låg.</w:t>
      </w:r>
    </w:p>
    <w:p w:rsidR="00555F18" w:rsidRPr="00395CDE" w:rsidRDefault="00555F18">
      <w:pPr>
        <w:pStyle w:val="Normaltindrag"/>
        <w:shd w:val="clear" w:color="000000" w:fill="auto"/>
      </w:pPr>
      <w:r w:rsidRPr="00395CDE">
        <w:t>Trots detta finns inga regler för dem som får stå upp i bussar när bussarna blir överfulla då de flesta arbetspendlar vid samma tid på morgonen och på kvä</w:t>
      </w:r>
      <w:r w:rsidRPr="00395CDE">
        <w:t>l</w:t>
      </w:r>
      <w:r w:rsidRPr="00395CDE">
        <w:t>len.</w:t>
      </w:r>
    </w:p>
    <w:p w:rsidR="00555F18" w:rsidRPr="00395CDE" w:rsidRDefault="00555F18">
      <w:pPr>
        <w:pStyle w:val="Normaltindrag"/>
        <w:shd w:val="clear" w:color="000000" w:fill="auto"/>
      </w:pPr>
      <w:r w:rsidRPr="00395CDE">
        <w:t>En översyn bör ske av lagstiftningen vad det gäller säkerheten för passag</w:t>
      </w:r>
      <w:r w:rsidRPr="00395CDE">
        <w:t>e</w:t>
      </w:r>
      <w:r w:rsidRPr="00395CDE">
        <w:t>rare som får stå upp i bussar.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5CDE">
        <w:trPr>
          <w:cantSplit/>
        </w:trPr>
        <w:tc>
          <w:tcPr>
            <w:tcW w:w="3046" w:type="dxa"/>
          </w:tcPr>
          <w:p w:rsidR="00555F18" w:rsidRPr="00395CDE" w:rsidRDefault="00555F18">
            <w:pPr>
              <w:pStyle w:val="UnderskriftDatum"/>
              <w:shd w:val="clear" w:color="000000" w:fill="auto"/>
              <w:spacing w:before="240"/>
            </w:pPr>
            <w:r w:rsidRPr="00395CDE">
              <w:t>Stockholm den 2 oktober 2012</w:t>
            </w:r>
          </w:p>
        </w:tc>
        <w:tc>
          <w:tcPr>
            <w:tcW w:w="3047" w:type="dxa"/>
          </w:tcPr>
          <w:p w:rsidR="00555F18" w:rsidRPr="00395CDE" w:rsidRDefault="00555F1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95CDE">
        <w:trPr>
          <w:cantSplit/>
        </w:trPr>
        <w:tc>
          <w:tcPr>
            <w:tcW w:w="3046" w:type="dxa"/>
          </w:tcPr>
          <w:p w:rsidR="00555F18" w:rsidRPr="00395CDE" w:rsidRDefault="00555F18">
            <w:pPr>
              <w:pStyle w:val="Underskrifter"/>
              <w:shd w:val="clear" w:color="000000" w:fill="auto"/>
            </w:pPr>
            <w:r w:rsidRPr="00395CDE">
              <w:t>Phia Andersson (S)</w:t>
            </w:r>
          </w:p>
        </w:tc>
        <w:tc>
          <w:tcPr>
            <w:tcW w:w="3046" w:type="dxa"/>
          </w:tcPr>
          <w:p w:rsidR="00555F18" w:rsidRPr="00395CDE" w:rsidRDefault="00555F18">
            <w:pPr>
              <w:pStyle w:val="Underskrifter"/>
              <w:shd w:val="clear" w:color="000000" w:fill="auto"/>
            </w:pPr>
            <w:r w:rsidRPr="00395CDE">
              <w:t>Ann-Christin Ahlberg (S)</w:t>
            </w:r>
          </w:p>
        </w:tc>
      </w:tr>
    </w:tbl>
    <w:p w:rsidR="00555F18" w:rsidRPr="00395CDE" w:rsidRDefault="00555F18">
      <w:pPr>
        <w:pStyle w:val="Normaltindrag"/>
        <w:shd w:val="clear" w:color="000000" w:fill="auto"/>
      </w:pPr>
    </w:p>
    <w:sectPr w:rsidR="00555F18" w:rsidRPr="0039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F18" w:rsidRPr="00395CDE" w:rsidRDefault="00555F18">
      <w:r w:rsidRPr="00395CDE">
        <w:separator/>
      </w:r>
    </w:p>
  </w:endnote>
  <w:endnote w:type="continuationSeparator" w:id="0">
    <w:p w:rsidR="00555F18" w:rsidRPr="00395CDE" w:rsidRDefault="00555F18">
      <w:r w:rsidRPr="00395C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395CDE">
    <w:pPr>
      <w:pStyle w:val="Sidfot"/>
    </w:pPr>
    <w:r w:rsidRPr="00395C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685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18" w:rsidRDefault="00555F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F18" w:rsidRDefault="00555F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395CDE">
    <w:pPr>
      <w:pStyle w:val="Sidfot"/>
    </w:pPr>
    <w:r w:rsidRPr="00395C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5298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18" w:rsidRDefault="00555F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F18" w:rsidRDefault="00555F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395CDE">
    <w:pPr>
      <w:pStyle w:val="Sidfot"/>
    </w:pPr>
    <w:r w:rsidRPr="00395C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646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18" w:rsidRDefault="00555F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F18" w:rsidRDefault="00555F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F18" w:rsidRPr="00395CDE" w:rsidRDefault="00555F18">
      <w:r w:rsidRPr="00395CDE">
        <w:separator/>
      </w:r>
    </w:p>
  </w:footnote>
  <w:footnote w:type="continuationSeparator" w:id="0">
    <w:p w:rsidR="00555F18" w:rsidRPr="00395CDE" w:rsidRDefault="00555F18">
      <w:r w:rsidRPr="00395C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395CDE">
    <w:pPr>
      <w:pStyle w:val="Sidhuvud"/>
    </w:pPr>
    <w:r w:rsidRPr="00395C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6688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18" w:rsidRDefault="00555F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F18" w:rsidRDefault="00555F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395CDE">
    <w:pPr>
      <w:pStyle w:val="Sidhuvud"/>
    </w:pPr>
    <w:r w:rsidRPr="00395C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61755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F18" w:rsidRDefault="00555F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F18" w:rsidRDefault="00555F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F18" w:rsidRPr="00395CDE" w:rsidRDefault="00555F18">
    <w:pPr>
      <w:pStyle w:val="FSHNormal"/>
      <w:tabs>
        <w:tab w:val="right" w:pos="5840"/>
      </w:tabs>
    </w:pPr>
    <w:r w:rsidRPr="00395CDE">
      <w:br/>
    </w:r>
    <w:r w:rsidRPr="00395CDE">
      <w:fldChar w:fldCharType="begin" w:fldLock="1"/>
    </w:r>
    <w:r w:rsidRPr="00395CDE">
      <w:instrText xml:space="preserve"> DOCPROPERTY</w:instrText>
    </w:r>
    <w:r w:rsidRPr="00395CDE">
      <w:rPr>
        <w:sz w:val="18"/>
      </w:rPr>
      <w:instrText xml:space="preserve"> "YearUser" *\charformat </w:instrText>
    </w:r>
    <w:r w:rsidRPr="00395CDE">
      <w:fldChar w:fldCharType="separate"/>
    </w:r>
    <w:r w:rsidRPr="00395CDE">
      <w:t>2012/13</w:t>
    </w:r>
    <w:r w:rsidRPr="00395CDE">
      <w:fldChar w:fldCharType="end"/>
    </w:r>
    <w:r w:rsidRPr="00395CDE">
      <w:t xml:space="preserve"> </w:t>
    </w:r>
    <w:r w:rsidRPr="00395CDE">
      <w:tab/>
      <w:t xml:space="preserve">mnr: </w:t>
    </w:r>
    <w:r w:rsidRPr="00395CDE">
      <w:fldChar w:fldCharType="begin" w:fldLock="1"/>
    </w:r>
    <w:r w:rsidRPr="00395CDE">
      <w:instrText xml:space="preserve"> DOCPROPERTY</w:instrText>
    </w:r>
    <w:r w:rsidRPr="00395CDE">
      <w:rPr>
        <w:sz w:val="18"/>
      </w:rPr>
      <w:instrText xml:space="preserve"> "Motionsnummer" *\charformat </w:instrText>
    </w:r>
    <w:r w:rsidRPr="00395CDE">
      <w:fldChar w:fldCharType="separate"/>
    </w:r>
    <w:r w:rsidRPr="00395CDE">
      <w:t>T307</w:t>
    </w:r>
    <w:r w:rsidRPr="00395CDE">
      <w:fldChar w:fldCharType="end"/>
    </w:r>
    <w:r w:rsidRPr="00395CDE">
      <w:br/>
    </w:r>
    <w:r w:rsidRPr="00395CDE">
      <w:fldChar w:fldCharType="begin" w:fldLock="1"/>
    </w:r>
    <w:r w:rsidRPr="00395CDE">
      <w:instrText xml:space="preserve"> DOCPROPERTY</w:instrText>
    </w:r>
    <w:r w:rsidRPr="00395CDE">
      <w:rPr>
        <w:sz w:val="18"/>
      </w:rPr>
      <w:instrText xml:space="preserve"> "Samling" *\charformat </w:instrText>
    </w:r>
    <w:r w:rsidRPr="00395CDE">
      <w:fldChar w:fldCharType="end"/>
    </w:r>
    <w:r w:rsidRPr="00395CDE">
      <w:tab/>
      <w:t xml:space="preserve">pnr: </w:t>
    </w:r>
    <w:r w:rsidRPr="00395CDE">
      <w:fldChar w:fldCharType="begin" w:fldLock="1"/>
    </w:r>
    <w:r w:rsidRPr="00395CDE">
      <w:instrText xml:space="preserve"> DOCPROPERTY</w:instrText>
    </w:r>
    <w:r w:rsidRPr="00395CDE">
      <w:rPr>
        <w:sz w:val="18"/>
      </w:rPr>
      <w:instrText xml:space="preserve"> "Partinummer" *\charformat </w:instrText>
    </w:r>
    <w:r w:rsidRPr="00395CDE">
      <w:fldChar w:fldCharType="separate"/>
    </w:r>
    <w:r w:rsidRPr="00395CDE">
      <w:t>S5153</w:t>
    </w:r>
    <w:r w:rsidRPr="00395CDE">
      <w:fldChar w:fldCharType="end"/>
    </w:r>
  </w:p>
  <w:p w:rsidR="00555F18" w:rsidRPr="00395CDE" w:rsidRDefault="00555F18">
    <w:pPr>
      <w:pStyle w:val="FSHRub1"/>
    </w:pPr>
    <w:r w:rsidRPr="00395CDE">
      <w:t>Motion till riksdagen</w:t>
    </w:r>
    <w:r w:rsidRPr="00395CDE">
      <w:br/>
    </w:r>
    <w:r w:rsidRPr="00395CDE">
      <w:fldChar w:fldCharType="begin" w:fldLock="1"/>
    </w:r>
    <w:r w:rsidRPr="00395CDE">
      <w:instrText xml:space="preserve"> DOCPROPERTY "YearUser" *\charformat </w:instrText>
    </w:r>
    <w:r w:rsidRPr="00395CDE">
      <w:fldChar w:fldCharType="separate"/>
    </w:r>
    <w:r w:rsidRPr="00395CDE">
      <w:t>2012/13</w:t>
    </w:r>
    <w:r w:rsidRPr="00395CDE">
      <w:fldChar w:fldCharType="end"/>
    </w:r>
    <w:r w:rsidRPr="00395CDE">
      <w:t>:</w:t>
    </w:r>
    <w:r w:rsidRPr="00395CDE">
      <w:fldChar w:fldCharType="begin" w:fldLock="1"/>
    </w:r>
    <w:r w:rsidRPr="00395CDE">
      <w:instrText xml:space="preserve"> DOCPROPERTY "Motionsnummer" *\charformat </w:instrText>
    </w:r>
    <w:r w:rsidRPr="00395CDE">
      <w:fldChar w:fldCharType="separate"/>
    </w:r>
    <w:r w:rsidRPr="00395CDE">
      <w:t>T307</w:t>
    </w:r>
    <w:r w:rsidRPr="00395CDE">
      <w:fldChar w:fldCharType="end"/>
    </w:r>
  </w:p>
  <w:p w:rsidR="00555F18" w:rsidRPr="00395CDE" w:rsidRDefault="00555F18">
    <w:pPr>
      <w:pStyle w:val="FSHNormalS5"/>
    </w:pPr>
    <w:r w:rsidRPr="00395CDE">
      <w:fldChar w:fldCharType="begin" w:fldLock="1"/>
    </w:r>
    <w:r w:rsidRPr="00395CDE">
      <w:instrText xml:space="preserve"> DOCPROPERTY "MotionarText" *\charformat </w:instrText>
    </w:r>
    <w:r w:rsidRPr="00395CDE">
      <w:fldChar w:fldCharType="separate"/>
    </w:r>
    <w:r w:rsidRPr="00395CDE">
      <w:t>av Phia Andersson och Ann-Christin Ahlberg (S)</w:t>
    </w:r>
    <w:r w:rsidRPr="00395CDE">
      <w:fldChar w:fldCharType="end"/>
    </w:r>
    <w:r w:rsidRPr="00395CDE">
      <w:br/>
    </w:r>
    <w:r w:rsidRPr="00395CDE">
      <w:fldChar w:fldCharType="begin" w:fldLock="1"/>
    </w:r>
    <w:r w:rsidRPr="00395CDE">
      <w:instrText xml:space="preserve"> DOCPROPERTY "SvarFrasKort" *\charformat </w:instrText>
    </w:r>
    <w:r w:rsidRPr="00395CDE">
      <w:fldChar w:fldCharType="end"/>
    </w:r>
  </w:p>
  <w:p w:rsidR="00555F18" w:rsidRPr="00395CDE" w:rsidRDefault="00555F18">
    <w:pPr>
      <w:pStyle w:val="FSHTitel"/>
    </w:pPr>
    <w:r w:rsidRPr="00395CDE">
      <w:fldChar w:fldCharType="begin" w:fldLock="1"/>
    </w:r>
    <w:r w:rsidRPr="00395CDE">
      <w:instrText xml:space="preserve"> DOCPROPERTY</w:instrText>
    </w:r>
    <w:r w:rsidRPr="00395CDE">
      <w:rPr>
        <w:sz w:val="18"/>
      </w:rPr>
      <w:instrText xml:space="preserve"> "RubrikSvar" *\charformat </w:instrText>
    </w:r>
    <w:r w:rsidRPr="00395CDE">
      <w:fldChar w:fldCharType="separate"/>
    </w:r>
    <w:r w:rsidRPr="00395CDE">
      <w:t>Säkerhet för passagerare i bussar</w:t>
    </w:r>
    <w:r w:rsidRPr="00395CDE">
      <w:fldChar w:fldCharType="end"/>
    </w:r>
  </w:p>
  <w:p w:rsidR="00555F18" w:rsidRPr="00395CDE" w:rsidRDefault="00555F18">
    <w:pPr>
      <w:pStyle w:val="Normal00"/>
    </w:pPr>
  </w:p>
  <w:p w:rsidR="00555F18" w:rsidRPr="00395CDE" w:rsidRDefault="00555F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02278915">
    <w:abstractNumId w:val="13"/>
  </w:num>
  <w:num w:numId="2" w16cid:durableId="1506893175">
    <w:abstractNumId w:val="11"/>
  </w:num>
  <w:num w:numId="3" w16cid:durableId="1956205212">
    <w:abstractNumId w:val="14"/>
  </w:num>
  <w:num w:numId="4" w16cid:durableId="1597902219">
    <w:abstractNumId w:val="8"/>
  </w:num>
  <w:num w:numId="5" w16cid:durableId="1016272247">
    <w:abstractNumId w:val="3"/>
  </w:num>
  <w:num w:numId="6" w16cid:durableId="888154810">
    <w:abstractNumId w:val="2"/>
  </w:num>
  <w:num w:numId="7" w16cid:durableId="1252591211">
    <w:abstractNumId w:val="1"/>
  </w:num>
  <w:num w:numId="8" w16cid:durableId="1829595032">
    <w:abstractNumId w:val="0"/>
  </w:num>
  <w:num w:numId="9" w16cid:durableId="2042168720">
    <w:abstractNumId w:val="9"/>
  </w:num>
  <w:num w:numId="10" w16cid:durableId="53085403">
    <w:abstractNumId w:val="7"/>
  </w:num>
  <w:num w:numId="11" w16cid:durableId="1771781108">
    <w:abstractNumId w:val="6"/>
  </w:num>
  <w:num w:numId="12" w16cid:durableId="1113402702">
    <w:abstractNumId w:val="5"/>
  </w:num>
  <w:num w:numId="13" w16cid:durableId="1388259705">
    <w:abstractNumId w:val="4"/>
  </w:num>
  <w:num w:numId="14" w16cid:durableId="1348674094">
    <w:abstractNumId w:val="16"/>
  </w:num>
  <w:num w:numId="15" w16cid:durableId="1829859804">
    <w:abstractNumId w:val="12"/>
  </w:num>
  <w:num w:numId="16" w16cid:durableId="1428303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A0527C5-3AA6-475D-959B-A67931987CFE},{893BDAE9-8E13-47A9-873E-FF2F82AEE79A}"/>
  </w:docVars>
  <w:rsids>
    <w:rsidRoot w:val="00AE37B8"/>
    <w:rsid w:val="00395CDE"/>
    <w:rsid w:val="00555F18"/>
    <w:rsid w:val="00A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AB7606-7AB5-4780-8FFD-E0CB33F7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778</Characters>
  <Application>Microsoft Office Word</Application>
  <DocSecurity>4</DocSecurity>
  <Lines>20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S5153</vt:lpstr>
    </vt:vector>
  </TitlesOfParts>
  <Company>Riksdagen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S5153</dc:title>
  <dc:subject>S5153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2012-12-07T08:21:00Z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Säkerhet för passagerare i bussar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Säkerhet för passagerare i bussar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20122013000000000083000051530069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20122013000000000083000051530069</vt:lpwstr>
  </property>
  <property fmtid="{D5CDD505-2E9C-101B-9397-08002B2CF9AE}" pid="50" name="nummer">
    <vt:lpwstr>307</vt:lpwstr>
  </property>
  <property fmtid="{D5CDD505-2E9C-101B-9397-08002B2CF9AE}" pid="51" name="utskottsbeteckning">
    <vt:lpwstr>T</vt:lpwstr>
  </property>
  <property fmtid="{D5CDD505-2E9C-101B-9397-08002B2CF9AE}" pid="52" name="GlobalUID">
    <vt:lpwstr>{AA756221-CE05-4C23-A17C-9852EE6F8974}</vt:lpwstr>
  </property>
  <property fmtid="{D5CDD505-2E9C-101B-9397-08002B2CF9AE}" pid="53" name="Överföringar">
    <vt:i4>0</vt:i4>
  </property>
  <property fmtid="{D5CDD505-2E9C-101B-9397-08002B2CF9AE}" pid="54" name="Checksum">
    <vt:lpwstr>*1006631547036*</vt:lpwstr>
  </property>
  <property fmtid="{D5CDD505-2E9C-101B-9397-08002B2CF9AE}" pid="55" name="skuggnummer">
    <vt:lpwstr>1230</vt:lpwstr>
  </property>
  <property fmtid="{D5CDD505-2E9C-101B-9397-08002B2CF9AE}" pid="56" name="urixVersion">
    <vt:lpwstr>4.6.0.0</vt:lpwstr>
  </property>
  <property fmtid="{D5CDD505-2E9C-101B-9397-08002B2CF9AE}" pid="57" name="urixOrigin">
    <vt:lpwstr>121207 09:21:20.557</vt:lpwstr>
  </property>
  <property fmtid="{D5CDD505-2E9C-101B-9397-08002B2CF9AE}" pid="58" name="urixGuid">
    <vt:lpwstr>{6CD53BFD-D7A8-4990-BA94-6F066D8C616C}</vt:lpwstr>
  </property>
</Properties>
</file>