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1B6D" w:rsidRPr="00001B6D" w:rsidRDefault="00001B6D">
      <w:pPr>
        <w:pStyle w:val="RubrikInnehllsf"/>
        <w:shd w:val="clear" w:color="000000" w:fill="auto"/>
      </w:pPr>
      <w:r w:rsidRPr="00001B6D">
        <w:t>Innehållsförteckning</w:t>
      </w:r>
    </w:p>
    <w:bookmarkStart w:id="0" w:name="_Toc242280241"/>
    <w:bookmarkStart w:id="1" w:name="_Toc242350459"/>
    <w:p w:rsidR="00001B6D" w:rsidRPr="00001B6D" w:rsidRDefault="00001B6D">
      <w:pPr>
        <w:pStyle w:val="Innehll1"/>
        <w:shd w:val="clear" w:color="000000" w:fill="auto"/>
        <w:tabs>
          <w:tab w:val="left" w:pos="360"/>
        </w:tabs>
        <w:rPr>
          <w:sz w:val="24"/>
          <w:szCs w:val="24"/>
        </w:rPr>
      </w:pPr>
      <w:r w:rsidRPr="00001B6D">
        <w:rPr>
          <w:rStyle w:val="FrslagsrubrikChar"/>
        </w:rPr>
        <w:fldChar w:fldCharType="begin" w:fldLock="1"/>
      </w:r>
      <w:r w:rsidRPr="00001B6D">
        <w:rPr>
          <w:rStyle w:val="FrslagsrubrikChar"/>
        </w:rPr>
        <w:instrText xml:space="preserve"> TOC \o "2-3" \t "Rubrik 1;1;Förslagsrubrik;1;RubrikSammanf;1" </w:instrText>
      </w:r>
      <w:r w:rsidRPr="00001B6D">
        <w:rPr>
          <w:rStyle w:val="FrslagsrubrikChar"/>
        </w:rPr>
        <w:fldChar w:fldCharType="separate"/>
      </w:r>
      <w:r w:rsidRPr="00001B6D">
        <w:t>2</w:t>
      </w:r>
      <w:r w:rsidRPr="00001B6D">
        <w:rPr>
          <w:sz w:val="24"/>
          <w:szCs w:val="24"/>
        </w:rPr>
        <w:tab/>
      </w:r>
      <w:r w:rsidRPr="00001B6D">
        <w:t>Förslag till riksdagsbeslut</w:t>
      </w:r>
      <w:r w:rsidRPr="00001B6D">
        <w:tab/>
      </w:r>
      <w:r w:rsidRPr="00001B6D">
        <w:fldChar w:fldCharType="begin" w:fldLock="1"/>
      </w:r>
      <w:r w:rsidRPr="00001B6D">
        <w:instrText xml:space="preserve"> PAGEREF _Toc252441864 \h </w:instrText>
      </w:r>
      <w:r w:rsidRPr="00001B6D">
        <w:fldChar w:fldCharType="separate"/>
      </w:r>
      <w:r w:rsidRPr="00001B6D">
        <w:t>3</w:t>
      </w:r>
      <w:r w:rsidRPr="00001B6D">
        <w:fldChar w:fldCharType="end"/>
      </w:r>
    </w:p>
    <w:p w:rsidR="00001B6D" w:rsidRPr="00001B6D" w:rsidRDefault="00001B6D">
      <w:pPr>
        <w:pStyle w:val="Innehll1"/>
        <w:shd w:val="clear" w:color="000000" w:fill="auto"/>
        <w:tabs>
          <w:tab w:val="left" w:pos="360"/>
        </w:tabs>
        <w:rPr>
          <w:sz w:val="24"/>
          <w:szCs w:val="24"/>
        </w:rPr>
      </w:pPr>
      <w:r w:rsidRPr="00001B6D">
        <w:t>3</w:t>
      </w:r>
      <w:r w:rsidRPr="00001B6D">
        <w:rPr>
          <w:sz w:val="24"/>
          <w:szCs w:val="24"/>
        </w:rPr>
        <w:tab/>
      </w:r>
      <w:r w:rsidRPr="00001B6D">
        <w:t>Inledning</w:t>
      </w:r>
      <w:r w:rsidRPr="00001B6D">
        <w:tab/>
      </w:r>
      <w:r w:rsidRPr="00001B6D">
        <w:fldChar w:fldCharType="begin" w:fldLock="1"/>
      </w:r>
      <w:r w:rsidRPr="00001B6D">
        <w:instrText xml:space="preserve"> PAGEREF _Toc252441865 \h </w:instrText>
      </w:r>
      <w:r w:rsidRPr="00001B6D">
        <w:fldChar w:fldCharType="separate"/>
      </w:r>
      <w:r w:rsidRPr="00001B6D">
        <w:t>6</w:t>
      </w:r>
      <w:r w:rsidRPr="00001B6D">
        <w:fldChar w:fldCharType="end"/>
      </w:r>
    </w:p>
    <w:p w:rsidR="00001B6D" w:rsidRPr="00001B6D" w:rsidRDefault="00001B6D">
      <w:pPr>
        <w:pStyle w:val="Innehll2"/>
        <w:shd w:val="clear" w:color="000000" w:fill="auto"/>
        <w:tabs>
          <w:tab w:val="left" w:pos="840"/>
        </w:tabs>
        <w:rPr>
          <w:sz w:val="24"/>
          <w:szCs w:val="24"/>
        </w:rPr>
      </w:pPr>
      <w:r w:rsidRPr="00001B6D">
        <w:t>3.1</w:t>
      </w:r>
      <w:r w:rsidRPr="00001B6D">
        <w:rPr>
          <w:sz w:val="24"/>
          <w:szCs w:val="24"/>
        </w:rPr>
        <w:tab/>
      </w:r>
      <w:r w:rsidRPr="00001B6D">
        <w:t>Målsättning</w:t>
      </w:r>
      <w:r w:rsidRPr="00001B6D">
        <w:tab/>
      </w:r>
      <w:r w:rsidRPr="00001B6D">
        <w:fldChar w:fldCharType="begin" w:fldLock="1"/>
      </w:r>
      <w:r w:rsidRPr="00001B6D">
        <w:instrText xml:space="preserve"> PAGEREF _Toc252441866 \h </w:instrText>
      </w:r>
      <w:r w:rsidRPr="00001B6D">
        <w:fldChar w:fldCharType="separate"/>
      </w:r>
      <w:r w:rsidRPr="00001B6D">
        <w:t>6</w:t>
      </w:r>
      <w:r w:rsidRPr="00001B6D">
        <w:fldChar w:fldCharType="end"/>
      </w:r>
    </w:p>
    <w:p w:rsidR="00001B6D" w:rsidRPr="00001B6D" w:rsidRDefault="00001B6D">
      <w:pPr>
        <w:pStyle w:val="Innehll1"/>
        <w:shd w:val="clear" w:color="000000" w:fill="auto"/>
        <w:tabs>
          <w:tab w:val="left" w:pos="360"/>
        </w:tabs>
      </w:pPr>
      <w:r w:rsidRPr="00001B6D">
        <w:t>4</w:t>
      </w:r>
      <w:r w:rsidRPr="00001B6D">
        <w:rPr>
          <w:sz w:val="24"/>
          <w:szCs w:val="24"/>
        </w:rPr>
        <w:tab/>
      </w:r>
      <w:r w:rsidRPr="00001B6D">
        <w:t>Regeringens skattepolitik</w:t>
      </w:r>
      <w:r w:rsidRPr="00001B6D">
        <w:tab/>
      </w:r>
      <w:r w:rsidRPr="00001B6D">
        <w:fldChar w:fldCharType="begin" w:fldLock="1"/>
      </w:r>
      <w:r w:rsidRPr="00001B6D">
        <w:instrText xml:space="preserve"> PAGEREF _Toc252441867 \h </w:instrText>
      </w:r>
      <w:r w:rsidRPr="00001B6D">
        <w:fldChar w:fldCharType="separate"/>
      </w:r>
      <w:r w:rsidRPr="00001B6D">
        <w:t>6</w:t>
      </w:r>
      <w:r w:rsidRPr="00001B6D">
        <w:fldChar w:fldCharType="end"/>
      </w:r>
    </w:p>
    <w:p w:rsidR="00001B6D" w:rsidRPr="00001B6D" w:rsidRDefault="00001B6D">
      <w:pPr>
        <w:pStyle w:val="Innehll1"/>
        <w:shd w:val="clear" w:color="000000" w:fill="auto"/>
        <w:tabs>
          <w:tab w:val="left" w:pos="360"/>
        </w:tabs>
      </w:pPr>
      <w:r w:rsidRPr="00001B6D">
        <w:t>5</w:t>
      </w:r>
      <w:r w:rsidRPr="00001B6D">
        <w:tab/>
        <w:t>Regeringens förslag i budgetpropositionen</w:t>
      </w:r>
      <w:r w:rsidRPr="00001B6D">
        <w:tab/>
      </w:r>
      <w:r w:rsidRPr="00001B6D">
        <w:fldChar w:fldCharType="begin" w:fldLock="1"/>
      </w:r>
      <w:r w:rsidRPr="00001B6D">
        <w:instrText xml:space="preserve"> PAGEREF _Toc252441868 \h </w:instrText>
      </w:r>
      <w:r w:rsidRPr="00001B6D">
        <w:fldChar w:fldCharType="separate"/>
      </w:r>
      <w:r w:rsidRPr="00001B6D">
        <w:t>7</w:t>
      </w:r>
      <w:r w:rsidRPr="00001B6D">
        <w:fldChar w:fldCharType="end"/>
      </w:r>
    </w:p>
    <w:p w:rsidR="00001B6D" w:rsidRPr="00001B6D" w:rsidRDefault="00001B6D">
      <w:pPr>
        <w:pStyle w:val="Innehll1"/>
        <w:shd w:val="clear" w:color="000000" w:fill="auto"/>
        <w:tabs>
          <w:tab w:val="left" w:pos="360"/>
        </w:tabs>
        <w:rPr>
          <w:sz w:val="24"/>
          <w:szCs w:val="24"/>
        </w:rPr>
      </w:pPr>
      <w:r w:rsidRPr="00001B6D">
        <w:t>6</w:t>
      </w:r>
      <w:r w:rsidRPr="00001B6D">
        <w:tab/>
        <w:t>Skatt på inkomster</w:t>
      </w:r>
      <w:r w:rsidRPr="00001B6D">
        <w:tab/>
      </w:r>
      <w:r w:rsidRPr="00001B6D">
        <w:fldChar w:fldCharType="begin" w:fldLock="1"/>
      </w:r>
      <w:r w:rsidRPr="00001B6D">
        <w:instrText xml:space="preserve"> PAGEREF _Toc252441869 \h </w:instrText>
      </w:r>
      <w:r w:rsidRPr="00001B6D">
        <w:fldChar w:fldCharType="separate"/>
      </w:r>
      <w:r w:rsidRPr="00001B6D">
        <w:t>8</w:t>
      </w:r>
      <w:r w:rsidRPr="00001B6D">
        <w:fldChar w:fldCharType="end"/>
      </w:r>
    </w:p>
    <w:p w:rsidR="00001B6D" w:rsidRPr="00001B6D" w:rsidRDefault="00001B6D">
      <w:pPr>
        <w:pStyle w:val="Innehll2"/>
        <w:shd w:val="clear" w:color="000000" w:fill="auto"/>
        <w:tabs>
          <w:tab w:val="left" w:pos="840"/>
        </w:tabs>
        <w:rPr>
          <w:sz w:val="24"/>
          <w:szCs w:val="24"/>
        </w:rPr>
      </w:pPr>
      <w:r w:rsidRPr="00001B6D">
        <w:t>6.1</w:t>
      </w:r>
      <w:r w:rsidRPr="00001B6D">
        <w:rPr>
          <w:sz w:val="24"/>
          <w:szCs w:val="24"/>
        </w:rPr>
        <w:tab/>
      </w:r>
      <w:r w:rsidRPr="00001B6D">
        <w:t>Regeringens förslag</w:t>
      </w:r>
      <w:r w:rsidRPr="00001B6D">
        <w:tab/>
      </w:r>
      <w:r w:rsidRPr="00001B6D">
        <w:fldChar w:fldCharType="begin" w:fldLock="1"/>
      </w:r>
      <w:r w:rsidRPr="00001B6D">
        <w:instrText xml:space="preserve"> PAGEREF _Toc252441870 \h </w:instrText>
      </w:r>
      <w:r w:rsidRPr="00001B6D">
        <w:fldChar w:fldCharType="separate"/>
      </w:r>
      <w:r w:rsidRPr="00001B6D">
        <w:t>8</w:t>
      </w:r>
      <w:r w:rsidRPr="00001B6D">
        <w:fldChar w:fldCharType="end"/>
      </w:r>
    </w:p>
    <w:p w:rsidR="00001B6D" w:rsidRPr="00001B6D" w:rsidRDefault="00001B6D">
      <w:pPr>
        <w:pStyle w:val="Innehll3"/>
        <w:shd w:val="clear" w:color="000000" w:fill="auto"/>
        <w:tabs>
          <w:tab w:val="left" w:pos="1200"/>
        </w:tabs>
        <w:rPr>
          <w:sz w:val="24"/>
          <w:szCs w:val="24"/>
        </w:rPr>
      </w:pPr>
      <w:r w:rsidRPr="00001B6D">
        <w:t>6.1.1</w:t>
      </w:r>
      <w:r w:rsidRPr="00001B6D">
        <w:rPr>
          <w:sz w:val="24"/>
          <w:szCs w:val="24"/>
        </w:rPr>
        <w:tab/>
      </w:r>
      <w:r w:rsidRPr="00001B6D">
        <w:t>Jobbskatteavdrag steg 4 och sänkt skatt för pensionärer</w:t>
      </w:r>
      <w:r w:rsidRPr="00001B6D">
        <w:tab/>
      </w:r>
      <w:r w:rsidRPr="00001B6D">
        <w:fldChar w:fldCharType="begin" w:fldLock="1"/>
      </w:r>
      <w:r w:rsidRPr="00001B6D">
        <w:instrText xml:space="preserve"> PAGEREF _Toc252441871 \h </w:instrText>
      </w:r>
      <w:r w:rsidRPr="00001B6D">
        <w:fldChar w:fldCharType="separate"/>
      </w:r>
      <w:r w:rsidRPr="00001B6D">
        <w:t>8</w:t>
      </w:r>
      <w:r w:rsidRPr="00001B6D">
        <w:fldChar w:fldCharType="end"/>
      </w:r>
    </w:p>
    <w:p w:rsidR="00001B6D" w:rsidRPr="00001B6D" w:rsidRDefault="00001B6D">
      <w:pPr>
        <w:pStyle w:val="Innehll2"/>
        <w:shd w:val="clear" w:color="000000" w:fill="auto"/>
        <w:tabs>
          <w:tab w:val="left" w:pos="840"/>
        </w:tabs>
        <w:rPr>
          <w:sz w:val="24"/>
          <w:szCs w:val="24"/>
        </w:rPr>
      </w:pPr>
      <w:r w:rsidRPr="00001B6D">
        <w:t>6.2</w:t>
      </w:r>
      <w:r w:rsidRPr="00001B6D">
        <w:rPr>
          <w:sz w:val="24"/>
          <w:szCs w:val="24"/>
        </w:rPr>
        <w:tab/>
      </w:r>
      <w:r w:rsidRPr="00001B6D">
        <w:t>Vänsterpartiets förslag</w:t>
      </w:r>
      <w:r w:rsidRPr="00001B6D">
        <w:tab/>
      </w:r>
      <w:r w:rsidRPr="00001B6D">
        <w:fldChar w:fldCharType="begin" w:fldLock="1"/>
      </w:r>
      <w:r w:rsidRPr="00001B6D">
        <w:instrText xml:space="preserve"> PAGEREF _Toc252441872 \h </w:instrText>
      </w:r>
      <w:r w:rsidRPr="00001B6D">
        <w:fldChar w:fldCharType="separate"/>
      </w:r>
      <w:r w:rsidRPr="00001B6D">
        <w:t>8</w:t>
      </w:r>
      <w:r w:rsidRPr="00001B6D">
        <w:fldChar w:fldCharType="end"/>
      </w:r>
    </w:p>
    <w:p w:rsidR="00001B6D" w:rsidRPr="00001B6D" w:rsidRDefault="00001B6D">
      <w:pPr>
        <w:pStyle w:val="Innehll3"/>
        <w:shd w:val="clear" w:color="000000" w:fill="auto"/>
        <w:tabs>
          <w:tab w:val="left" w:pos="1200"/>
        </w:tabs>
        <w:rPr>
          <w:sz w:val="24"/>
          <w:szCs w:val="24"/>
        </w:rPr>
      </w:pPr>
      <w:r w:rsidRPr="00001B6D">
        <w:t>6.2.1</w:t>
      </w:r>
      <w:r w:rsidRPr="00001B6D">
        <w:rPr>
          <w:sz w:val="24"/>
          <w:szCs w:val="24"/>
        </w:rPr>
        <w:tab/>
      </w:r>
      <w:r w:rsidRPr="00001B6D">
        <w:t>Rättvisa inkomstskatter</w:t>
      </w:r>
      <w:r w:rsidRPr="00001B6D">
        <w:tab/>
      </w:r>
      <w:r w:rsidRPr="00001B6D">
        <w:fldChar w:fldCharType="begin" w:fldLock="1"/>
      </w:r>
      <w:r w:rsidRPr="00001B6D">
        <w:instrText xml:space="preserve"> PAGEREF _Toc252441873 \h </w:instrText>
      </w:r>
      <w:r w:rsidRPr="00001B6D">
        <w:fldChar w:fldCharType="separate"/>
      </w:r>
      <w:r w:rsidRPr="00001B6D">
        <w:t>8</w:t>
      </w:r>
      <w:r w:rsidRPr="00001B6D">
        <w:fldChar w:fldCharType="end"/>
      </w:r>
    </w:p>
    <w:p w:rsidR="00001B6D" w:rsidRPr="00001B6D" w:rsidRDefault="00001B6D">
      <w:pPr>
        <w:pStyle w:val="Innehll3"/>
        <w:shd w:val="clear" w:color="000000" w:fill="auto"/>
        <w:tabs>
          <w:tab w:val="left" w:pos="1200"/>
        </w:tabs>
        <w:rPr>
          <w:sz w:val="24"/>
          <w:szCs w:val="24"/>
        </w:rPr>
      </w:pPr>
      <w:r w:rsidRPr="00001B6D">
        <w:t>6.2.2</w:t>
      </w:r>
      <w:r w:rsidRPr="00001B6D">
        <w:rPr>
          <w:sz w:val="24"/>
          <w:szCs w:val="24"/>
        </w:rPr>
        <w:tab/>
      </w:r>
      <w:r w:rsidRPr="00001B6D">
        <w:t>Utländska nyckelpersoner</w:t>
      </w:r>
      <w:r w:rsidRPr="00001B6D">
        <w:tab/>
      </w:r>
      <w:r w:rsidRPr="00001B6D">
        <w:fldChar w:fldCharType="begin" w:fldLock="1"/>
      </w:r>
      <w:r w:rsidRPr="00001B6D">
        <w:instrText xml:space="preserve"> PAGEREF _Toc252441874 \h </w:instrText>
      </w:r>
      <w:r w:rsidRPr="00001B6D">
        <w:fldChar w:fldCharType="separate"/>
      </w:r>
      <w:r w:rsidRPr="00001B6D">
        <w:t>11</w:t>
      </w:r>
      <w:r w:rsidRPr="00001B6D">
        <w:fldChar w:fldCharType="end"/>
      </w:r>
    </w:p>
    <w:p w:rsidR="00001B6D" w:rsidRPr="00001B6D" w:rsidRDefault="00001B6D">
      <w:pPr>
        <w:pStyle w:val="Innehll3"/>
        <w:shd w:val="clear" w:color="000000" w:fill="auto"/>
        <w:tabs>
          <w:tab w:val="left" w:pos="1200"/>
        </w:tabs>
        <w:rPr>
          <w:sz w:val="24"/>
          <w:szCs w:val="24"/>
        </w:rPr>
      </w:pPr>
      <w:r w:rsidRPr="00001B6D">
        <w:t>6.2.3</w:t>
      </w:r>
      <w:r w:rsidRPr="00001B6D">
        <w:rPr>
          <w:sz w:val="24"/>
          <w:szCs w:val="24"/>
        </w:rPr>
        <w:tab/>
      </w:r>
      <w:r w:rsidRPr="00001B6D">
        <w:t>Avdrag för dubbel bosättning</w:t>
      </w:r>
      <w:r w:rsidRPr="00001B6D">
        <w:tab/>
      </w:r>
      <w:r w:rsidRPr="00001B6D">
        <w:fldChar w:fldCharType="begin" w:fldLock="1"/>
      </w:r>
      <w:r w:rsidRPr="00001B6D">
        <w:instrText xml:space="preserve"> PAGEREF _Toc252441875 \h </w:instrText>
      </w:r>
      <w:r w:rsidRPr="00001B6D">
        <w:fldChar w:fldCharType="separate"/>
      </w:r>
      <w:r w:rsidRPr="00001B6D">
        <w:t>12</w:t>
      </w:r>
      <w:r w:rsidRPr="00001B6D">
        <w:fldChar w:fldCharType="end"/>
      </w:r>
    </w:p>
    <w:p w:rsidR="00001B6D" w:rsidRPr="00001B6D" w:rsidRDefault="00001B6D">
      <w:pPr>
        <w:pStyle w:val="Innehll3"/>
        <w:shd w:val="clear" w:color="000000" w:fill="auto"/>
        <w:tabs>
          <w:tab w:val="left" w:pos="1200"/>
        </w:tabs>
        <w:rPr>
          <w:sz w:val="24"/>
          <w:szCs w:val="24"/>
        </w:rPr>
      </w:pPr>
      <w:r w:rsidRPr="00001B6D">
        <w:t>6.2.4</w:t>
      </w:r>
      <w:r w:rsidRPr="00001B6D">
        <w:rPr>
          <w:sz w:val="24"/>
          <w:szCs w:val="24"/>
        </w:rPr>
        <w:tab/>
      </w:r>
      <w:r w:rsidRPr="00001B6D">
        <w:t>Skattereduktion för a-kassa och fackföreningsavgift</w:t>
      </w:r>
      <w:r w:rsidRPr="00001B6D">
        <w:tab/>
      </w:r>
      <w:r w:rsidRPr="00001B6D">
        <w:fldChar w:fldCharType="begin" w:fldLock="1"/>
      </w:r>
      <w:r w:rsidRPr="00001B6D">
        <w:instrText xml:space="preserve"> PAGEREF _Toc252441876 \h </w:instrText>
      </w:r>
      <w:r w:rsidRPr="00001B6D">
        <w:fldChar w:fldCharType="separate"/>
      </w:r>
      <w:r w:rsidRPr="00001B6D">
        <w:t>12</w:t>
      </w:r>
      <w:r w:rsidRPr="00001B6D">
        <w:fldChar w:fldCharType="end"/>
      </w:r>
    </w:p>
    <w:p w:rsidR="00001B6D" w:rsidRPr="00001B6D" w:rsidRDefault="00001B6D">
      <w:pPr>
        <w:pStyle w:val="Innehll3"/>
        <w:shd w:val="clear" w:color="000000" w:fill="auto"/>
        <w:tabs>
          <w:tab w:val="left" w:pos="1200"/>
        </w:tabs>
        <w:rPr>
          <w:sz w:val="24"/>
          <w:szCs w:val="24"/>
        </w:rPr>
      </w:pPr>
      <w:r w:rsidRPr="00001B6D">
        <w:t>6.2.5</w:t>
      </w:r>
      <w:r w:rsidRPr="00001B6D">
        <w:rPr>
          <w:sz w:val="24"/>
          <w:szCs w:val="24"/>
        </w:rPr>
        <w:tab/>
      </w:r>
      <w:r w:rsidRPr="00001B6D">
        <w:t>Skattereduktion för hushållstjänster</w:t>
      </w:r>
      <w:r w:rsidRPr="00001B6D">
        <w:tab/>
      </w:r>
      <w:r w:rsidRPr="00001B6D">
        <w:fldChar w:fldCharType="begin" w:fldLock="1"/>
      </w:r>
      <w:r w:rsidRPr="00001B6D">
        <w:instrText xml:space="preserve"> PAGEREF _Toc252441877 \h </w:instrText>
      </w:r>
      <w:r w:rsidRPr="00001B6D">
        <w:fldChar w:fldCharType="separate"/>
      </w:r>
      <w:r w:rsidRPr="00001B6D">
        <w:t>12</w:t>
      </w:r>
      <w:r w:rsidRPr="00001B6D">
        <w:fldChar w:fldCharType="end"/>
      </w:r>
    </w:p>
    <w:p w:rsidR="00001B6D" w:rsidRPr="00001B6D" w:rsidRDefault="00001B6D">
      <w:pPr>
        <w:pStyle w:val="Innehll3"/>
        <w:shd w:val="clear" w:color="000000" w:fill="auto"/>
        <w:tabs>
          <w:tab w:val="left" w:pos="1200"/>
        </w:tabs>
        <w:rPr>
          <w:sz w:val="24"/>
          <w:szCs w:val="24"/>
        </w:rPr>
      </w:pPr>
      <w:r w:rsidRPr="00001B6D">
        <w:t>6.2.6</w:t>
      </w:r>
      <w:r w:rsidRPr="00001B6D">
        <w:rPr>
          <w:sz w:val="24"/>
          <w:szCs w:val="24"/>
        </w:rPr>
        <w:tab/>
      </w:r>
      <w:r w:rsidRPr="00001B6D">
        <w:t>Ett utvidgat ROT-avdrag för upprustade bostäder och 15 000 jobb</w:t>
      </w:r>
      <w:r w:rsidRPr="00001B6D">
        <w:tab/>
      </w:r>
      <w:r w:rsidRPr="00001B6D">
        <w:fldChar w:fldCharType="begin" w:fldLock="1"/>
      </w:r>
      <w:r w:rsidRPr="00001B6D">
        <w:instrText xml:space="preserve"> PAGEREF _Toc252441878 \h </w:instrText>
      </w:r>
      <w:r w:rsidRPr="00001B6D">
        <w:fldChar w:fldCharType="separate"/>
      </w:r>
      <w:r w:rsidRPr="00001B6D">
        <w:t>12</w:t>
      </w:r>
      <w:r w:rsidRPr="00001B6D">
        <w:fldChar w:fldCharType="end"/>
      </w:r>
    </w:p>
    <w:p w:rsidR="00001B6D" w:rsidRPr="00001B6D" w:rsidRDefault="00001B6D">
      <w:pPr>
        <w:pStyle w:val="Innehll1"/>
        <w:shd w:val="clear" w:color="000000" w:fill="auto"/>
        <w:tabs>
          <w:tab w:val="left" w:pos="360"/>
        </w:tabs>
        <w:rPr>
          <w:sz w:val="24"/>
          <w:szCs w:val="24"/>
        </w:rPr>
      </w:pPr>
      <w:r w:rsidRPr="00001B6D">
        <w:t>7</w:t>
      </w:r>
      <w:r w:rsidRPr="00001B6D">
        <w:rPr>
          <w:sz w:val="24"/>
          <w:szCs w:val="24"/>
        </w:rPr>
        <w:tab/>
      </w:r>
      <w:r w:rsidRPr="00001B6D">
        <w:t>Socialavgifter m.m.</w:t>
      </w:r>
      <w:r w:rsidRPr="00001B6D">
        <w:tab/>
      </w:r>
      <w:r w:rsidRPr="00001B6D">
        <w:fldChar w:fldCharType="begin" w:fldLock="1"/>
      </w:r>
      <w:r w:rsidRPr="00001B6D">
        <w:instrText xml:space="preserve"> PAGEREF _Toc252441879 \h </w:instrText>
      </w:r>
      <w:r w:rsidRPr="00001B6D">
        <w:fldChar w:fldCharType="separate"/>
      </w:r>
      <w:r w:rsidRPr="00001B6D">
        <w:t>14</w:t>
      </w:r>
      <w:r w:rsidRPr="00001B6D">
        <w:fldChar w:fldCharType="end"/>
      </w:r>
    </w:p>
    <w:p w:rsidR="00001B6D" w:rsidRPr="00001B6D" w:rsidRDefault="00001B6D">
      <w:pPr>
        <w:pStyle w:val="Innehll2"/>
        <w:shd w:val="clear" w:color="000000" w:fill="auto"/>
        <w:tabs>
          <w:tab w:val="left" w:pos="840"/>
        </w:tabs>
        <w:rPr>
          <w:sz w:val="24"/>
          <w:szCs w:val="24"/>
        </w:rPr>
      </w:pPr>
      <w:r w:rsidRPr="00001B6D">
        <w:t>7.1</w:t>
      </w:r>
      <w:r w:rsidRPr="00001B6D">
        <w:rPr>
          <w:sz w:val="24"/>
          <w:szCs w:val="24"/>
        </w:rPr>
        <w:tab/>
      </w:r>
      <w:r w:rsidRPr="00001B6D">
        <w:t>Regeringens förslag</w:t>
      </w:r>
      <w:r w:rsidRPr="00001B6D">
        <w:tab/>
      </w:r>
      <w:r w:rsidRPr="00001B6D">
        <w:fldChar w:fldCharType="begin" w:fldLock="1"/>
      </w:r>
      <w:r w:rsidRPr="00001B6D">
        <w:instrText xml:space="preserve"> PAGEREF _Toc252441880 \h </w:instrText>
      </w:r>
      <w:r w:rsidRPr="00001B6D">
        <w:fldChar w:fldCharType="separate"/>
      </w:r>
      <w:r w:rsidRPr="00001B6D">
        <w:t>14</w:t>
      </w:r>
      <w:r w:rsidRPr="00001B6D">
        <w:fldChar w:fldCharType="end"/>
      </w:r>
    </w:p>
    <w:p w:rsidR="00001B6D" w:rsidRPr="00001B6D" w:rsidRDefault="00001B6D">
      <w:pPr>
        <w:pStyle w:val="Innehll3"/>
        <w:shd w:val="clear" w:color="000000" w:fill="auto"/>
        <w:tabs>
          <w:tab w:val="left" w:pos="1200"/>
        </w:tabs>
        <w:rPr>
          <w:sz w:val="24"/>
          <w:szCs w:val="24"/>
        </w:rPr>
      </w:pPr>
      <w:r w:rsidRPr="00001B6D">
        <w:t>7.1.1</w:t>
      </w:r>
      <w:r w:rsidRPr="00001B6D">
        <w:rPr>
          <w:sz w:val="24"/>
          <w:szCs w:val="24"/>
        </w:rPr>
        <w:tab/>
      </w:r>
      <w:r w:rsidRPr="00001B6D">
        <w:t>Nedsatta egenavgifter m.m.</w:t>
      </w:r>
      <w:r w:rsidRPr="00001B6D">
        <w:tab/>
      </w:r>
      <w:r w:rsidRPr="00001B6D">
        <w:fldChar w:fldCharType="begin" w:fldLock="1"/>
      </w:r>
      <w:r w:rsidRPr="00001B6D">
        <w:instrText xml:space="preserve"> PAGEREF _Toc252441881 \h </w:instrText>
      </w:r>
      <w:r w:rsidRPr="00001B6D">
        <w:fldChar w:fldCharType="separate"/>
      </w:r>
      <w:r w:rsidRPr="00001B6D">
        <w:t>14</w:t>
      </w:r>
      <w:r w:rsidRPr="00001B6D">
        <w:fldChar w:fldCharType="end"/>
      </w:r>
    </w:p>
    <w:p w:rsidR="00001B6D" w:rsidRPr="00001B6D" w:rsidRDefault="00001B6D">
      <w:pPr>
        <w:pStyle w:val="Innehll3"/>
        <w:shd w:val="clear" w:color="000000" w:fill="auto"/>
        <w:tabs>
          <w:tab w:val="left" w:pos="1200"/>
        </w:tabs>
        <w:rPr>
          <w:sz w:val="24"/>
          <w:szCs w:val="24"/>
        </w:rPr>
      </w:pPr>
      <w:r w:rsidRPr="00001B6D">
        <w:t>7.1.2</w:t>
      </w:r>
      <w:r w:rsidRPr="00001B6D">
        <w:rPr>
          <w:sz w:val="24"/>
          <w:szCs w:val="24"/>
        </w:rPr>
        <w:tab/>
      </w:r>
      <w:r w:rsidRPr="00001B6D">
        <w:t>Nedsättning av socialavgifter för unga</w:t>
      </w:r>
      <w:r w:rsidRPr="00001B6D">
        <w:tab/>
      </w:r>
      <w:r w:rsidRPr="00001B6D">
        <w:fldChar w:fldCharType="begin" w:fldLock="1"/>
      </w:r>
      <w:r w:rsidRPr="00001B6D">
        <w:instrText xml:space="preserve"> PAGEREF _Toc252441882 \h </w:instrText>
      </w:r>
      <w:r w:rsidRPr="00001B6D">
        <w:fldChar w:fldCharType="separate"/>
      </w:r>
      <w:r w:rsidRPr="00001B6D">
        <w:t>14</w:t>
      </w:r>
      <w:r w:rsidRPr="00001B6D">
        <w:fldChar w:fldCharType="end"/>
      </w:r>
    </w:p>
    <w:p w:rsidR="00001B6D" w:rsidRPr="00001B6D" w:rsidRDefault="00001B6D">
      <w:pPr>
        <w:pStyle w:val="Innehll3"/>
        <w:shd w:val="clear" w:color="000000" w:fill="auto"/>
        <w:tabs>
          <w:tab w:val="left" w:pos="1200"/>
        </w:tabs>
        <w:rPr>
          <w:sz w:val="24"/>
          <w:szCs w:val="24"/>
        </w:rPr>
      </w:pPr>
      <w:r w:rsidRPr="00001B6D">
        <w:t>7.1.3</w:t>
      </w:r>
      <w:r w:rsidRPr="00001B6D">
        <w:rPr>
          <w:sz w:val="24"/>
          <w:szCs w:val="24"/>
        </w:rPr>
        <w:tab/>
      </w:r>
      <w:r w:rsidRPr="00001B6D">
        <w:t>Nedsättning av särskild löneskatt</w:t>
      </w:r>
      <w:r w:rsidRPr="00001B6D">
        <w:tab/>
      </w:r>
      <w:r w:rsidRPr="00001B6D">
        <w:fldChar w:fldCharType="begin" w:fldLock="1"/>
      </w:r>
      <w:r w:rsidRPr="00001B6D">
        <w:instrText xml:space="preserve"> PAGEREF _Toc252441883 \h </w:instrText>
      </w:r>
      <w:r w:rsidRPr="00001B6D">
        <w:fldChar w:fldCharType="separate"/>
      </w:r>
      <w:r w:rsidRPr="00001B6D">
        <w:t>14</w:t>
      </w:r>
      <w:r w:rsidRPr="00001B6D">
        <w:fldChar w:fldCharType="end"/>
      </w:r>
    </w:p>
    <w:p w:rsidR="00001B6D" w:rsidRPr="00001B6D" w:rsidRDefault="00001B6D">
      <w:pPr>
        <w:pStyle w:val="Innehll3"/>
        <w:shd w:val="clear" w:color="000000" w:fill="auto"/>
        <w:tabs>
          <w:tab w:val="left" w:pos="1200"/>
        </w:tabs>
        <w:rPr>
          <w:sz w:val="24"/>
          <w:szCs w:val="24"/>
        </w:rPr>
      </w:pPr>
      <w:r w:rsidRPr="00001B6D">
        <w:t>7.1.4</w:t>
      </w:r>
      <w:r w:rsidRPr="00001B6D">
        <w:rPr>
          <w:sz w:val="24"/>
          <w:szCs w:val="24"/>
        </w:rPr>
        <w:tab/>
      </w:r>
      <w:r w:rsidRPr="00001B6D">
        <w:t>Nystartsjobb och nyfriskjobb</w:t>
      </w:r>
      <w:r w:rsidRPr="00001B6D">
        <w:tab/>
      </w:r>
      <w:r w:rsidRPr="00001B6D">
        <w:fldChar w:fldCharType="begin" w:fldLock="1"/>
      </w:r>
      <w:r w:rsidRPr="00001B6D">
        <w:instrText xml:space="preserve"> PAGEREF _Toc252441884 \h </w:instrText>
      </w:r>
      <w:r w:rsidRPr="00001B6D">
        <w:fldChar w:fldCharType="separate"/>
      </w:r>
      <w:r w:rsidRPr="00001B6D">
        <w:t>14</w:t>
      </w:r>
      <w:r w:rsidRPr="00001B6D">
        <w:fldChar w:fldCharType="end"/>
      </w:r>
    </w:p>
    <w:p w:rsidR="00001B6D" w:rsidRPr="00001B6D" w:rsidRDefault="00001B6D">
      <w:pPr>
        <w:pStyle w:val="Innehll2"/>
        <w:shd w:val="clear" w:color="000000" w:fill="auto"/>
        <w:tabs>
          <w:tab w:val="left" w:pos="840"/>
        </w:tabs>
        <w:rPr>
          <w:sz w:val="24"/>
          <w:szCs w:val="24"/>
        </w:rPr>
      </w:pPr>
      <w:r w:rsidRPr="00001B6D">
        <w:t>7.2</w:t>
      </w:r>
      <w:r w:rsidRPr="00001B6D">
        <w:rPr>
          <w:sz w:val="24"/>
          <w:szCs w:val="24"/>
        </w:rPr>
        <w:tab/>
      </w:r>
      <w:r w:rsidRPr="00001B6D">
        <w:t>Vänsterpartiets förslag</w:t>
      </w:r>
      <w:r w:rsidRPr="00001B6D">
        <w:tab/>
      </w:r>
      <w:r w:rsidRPr="00001B6D">
        <w:fldChar w:fldCharType="begin" w:fldLock="1"/>
      </w:r>
      <w:r w:rsidRPr="00001B6D">
        <w:instrText xml:space="preserve"> PAGEREF _Toc252441885 \h </w:instrText>
      </w:r>
      <w:r w:rsidRPr="00001B6D">
        <w:fldChar w:fldCharType="separate"/>
      </w:r>
      <w:r w:rsidRPr="00001B6D">
        <w:t>15</w:t>
      </w:r>
      <w:r w:rsidRPr="00001B6D">
        <w:fldChar w:fldCharType="end"/>
      </w:r>
    </w:p>
    <w:p w:rsidR="00001B6D" w:rsidRPr="00001B6D" w:rsidRDefault="00001B6D">
      <w:pPr>
        <w:pStyle w:val="Innehll3"/>
        <w:shd w:val="clear" w:color="000000" w:fill="auto"/>
        <w:tabs>
          <w:tab w:val="left" w:pos="1200"/>
        </w:tabs>
        <w:rPr>
          <w:sz w:val="24"/>
          <w:szCs w:val="24"/>
        </w:rPr>
      </w:pPr>
      <w:r w:rsidRPr="00001B6D">
        <w:t>7.2.1</w:t>
      </w:r>
      <w:r w:rsidRPr="00001B6D">
        <w:rPr>
          <w:sz w:val="24"/>
          <w:szCs w:val="24"/>
        </w:rPr>
        <w:tab/>
      </w:r>
      <w:r w:rsidRPr="00001B6D">
        <w:t>Slopad sjuklöneperiod för mindre företag</w:t>
      </w:r>
      <w:r w:rsidRPr="00001B6D">
        <w:tab/>
      </w:r>
      <w:r w:rsidRPr="00001B6D">
        <w:fldChar w:fldCharType="begin" w:fldLock="1"/>
      </w:r>
      <w:r w:rsidRPr="00001B6D">
        <w:instrText xml:space="preserve"> PAGEREF _Toc252441886 \h </w:instrText>
      </w:r>
      <w:r w:rsidRPr="00001B6D">
        <w:fldChar w:fldCharType="separate"/>
      </w:r>
      <w:r w:rsidRPr="00001B6D">
        <w:t>15</w:t>
      </w:r>
      <w:r w:rsidRPr="00001B6D">
        <w:fldChar w:fldCharType="end"/>
      </w:r>
    </w:p>
    <w:p w:rsidR="00001B6D" w:rsidRPr="00001B6D" w:rsidRDefault="00001B6D">
      <w:pPr>
        <w:pStyle w:val="Innehll3"/>
        <w:shd w:val="clear" w:color="000000" w:fill="auto"/>
        <w:tabs>
          <w:tab w:val="left" w:pos="1200"/>
        </w:tabs>
        <w:rPr>
          <w:sz w:val="24"/>
          <w:szCs w:val="24"/>
        </w:rPr>
      </w:pPr>
      <w:r w:rsidRPr="00001B6D">
        <w:t>7.2.2</w:t>
      </w:r>
      <w:r w:rsidRPr="00001B6D">
        <w:rPr>
          <w:sz w:val="24"/>
          <w:szCs w:val="24"/>
        </w:rPr>
        <w:tab/>
      </w:r>
      <w:r w:rsidRPr="00001B6D">
        <w:t>Socialavgifter och åtgärder som gynnar mindre företag</w:t>
      </w:r>
      <w:r w:rsidRPr="00001B6D">
        <w:tab/>
      </w:r>
      <w:r w:rsidRPr="00001B6D">
        <w:fldChar w:fldCharType="begin" w:fldLock="1"/>
      </w:r>
      <w:r w:rsidRPr="00001B6D">
        <w:instrText xml:space="preserve"> PAGEREF _Toc252441887 \h </w:instrText>
      </w:r>
      <w:r w:rsidRPr="00001B6D">
        <w:fldChar w:fldCharType="separate"/>
      </w:r>
      <w:r w:rsidRPr="00001B6D">
        <w:t>15</w:t>
      </w:r>
      <w:r w:rsidRPr="00001B6D">
        <w:fldChar w:fldCharType="end"/>
      </w:r>
    </w:p>
    <w:p w:rsidR="00001B6D" w:rsidRPr="00001B6D" w:rsidRDefault="00001B6D">
      <w:pPr>
        <w:pStyle w:val="Innehll3"/>
        <w:shd w:val="clear" w:color="000000" w:fill="auto"/>
        <w:tabs>
          <w:tab w:val="left" w:pos="1200"/>
        </w:tabs>
        <w:rPr>
          <w:sz w:val="24"/>
          <w:szCs w:val="24"/>
        </w:rPr>
      </w:pPr>
      <w:r w:rsidRPr="00001B6D">
        <w:t>7.2.3</w:t>
      </w:r>
      <w:r w:rsidRPr="00001B6D">
        <w:rPr>
          <w:sz w:val="24"/>
          <w:szCs w:val="24"/>
        </w:rPr>
        <w:tab/>
      </w:r>
      <w:r w:rsidRPr="00001B6D">
        <w:t>Sänkta socialavgifter i s.k. soloföretag</w:t>
      </w:r>
      <w:r w:rsidRPr="00001B6D">
        <w:tab/>
      </w:r>
      <w:r w:rsidRPr="00001B6D">
        <w:fldChar w:fldCharType="begin" w:fldLock="1"/>
      </w:r>
      <w:r w:rsidRPr="00001B6D">
        <w:instrText xml:space="preserve"> PAGEREF _Toc252441888 \h </w:instrText>
      </w:r>
      <w:r w:rsidRPr="00001B6D">
        <w:fldChar w:fldCharType="separate"/>
      </w:r>
      <w:r w:rsidRPr="00001B6D">
        <w:t>16</w:t>
      </w:r>
      <w:r w:rsidRPr="00001B6D">
        <w:fldChar w:fldCharType="end"/>
      </w:r>
    </w:p>
    <w:p w:rsidR="00001B6D" w:rsidRPr="00001B6D" w:rsidRDefault="00001B6D">
      <w:pPr>
        <w:pStyle w:val="Innehll1"/>
        <w:shd w:val="clear" w:color="000000" w:fill="auto"/>
        <w:tabs>
          <w:tab w:val="left" w:pos="360"/>
        </w:tabs>
        <w:rPr>
          <w:sz w:val="24"/>
          <w:szCs w:val="24"/>
        </w:rPr>
      </w:pPr>
      <w:r w:rsidRPr="00001B6D">
        <w:t>8</w:t>
      </w:r>
      <w:r w:rsidRPr="00001B6D">
        <w:rPr>
          <w:sz w:val="24"/>
          <w:szCs w:val="24"/>
        </w:rPr>
        <w:tab/>
      </w:r>
      <w:r w:rsidRPr="00001B6D">
        <w:t>Kapital- och egendomsskatter</w:t>
      </w:r>
      <w:r w:rsidRPr="00001B6D">
        <w:tab/>
      </w:r>
      <w:r w:rsidRPr="00001B6D">
        <w:fldChar w:fldCharType="begin" w:fldLock="1"/>
      </w:r>
      <w:r w:rsidRPr="00001B6D">
        <w:instrText xml:space="preserve"> PAGEREF _Toc252441889 \h </w:instrText>
      </w:r>
      <w:r w:rsidRPr="00001B6D">
        <w:fldChar w:fldCharType="separate"/>
      </w:r>
      <w:r w:rsidRPr="00001B6D">
        <w:t>16</w:t>
      </w:r>
      <w:r w:rsidRPr="00001B6D">
        <w:fldChar w:fldCharType="end"/>
      </w:r>
    </w:p>
    <w:p w:rsidR="00001B6D" w:rsidRPr="00001B6D" w:rsidRDefault="00001B6D">
      <w:pPr>
        <w:pStyle w:val="Innehll2"/>
        <w:shd w:val="clear" w:color="000000" w:fill="auto"/>
        <w:tabs>
          <w:tab w:val="left" w:pos="840"/>
        </w:tabs>
        <w:rPr>
          <w:sz w:val="24"/>
          <w:szCs w:val="24"/>
        </w:rPr>
      </w:pPr>
      <w:r w:rsidRPr="00001B6D">
        <w:t>8.1</w:t>
      </w:r>
      <w:r w:rsidRPr="00001B6D">
        <w:rPr>
          <w:sz w:val="24"/>
          <w:szCs w:val="24"/>
        </w:rPr>
        <w:tab/>
      </w:r>
      <w:r w:rsidRPr="00001B6D">
        <w:t>Regeringens förslag</w:t>
      </w:r>
      <w:r w:rsidRPr="00001B6D">
        <w:tab/>
      </w:r>
      <w:r w:rsidRPr="00001B6D">
        <w:fldChar w:fldCharType="begin" w:fldLock="1"/>
      </w:r>
      <w:r w:rsidRPr="00001B6D">
        <w:instrText xml:space="preserve"> PAGEREF _Toc252441890 \h </w:instrText>
      </w:r>
      <w:r w:rsidRPr="00001B6D">
        <w:fldChar w:fldCharType="separate"/>
      </w:r>
      <w:r w:rsidRPr="00001B6D">
        <w:t>16</w:t>
      </w:r>
      <w:r w:rsidRPr="00001B6D">
        <w:fldChar w:fldCharType="end"/>
      </w:r>
    </w:p>
    <w:p w:rsidR="00001B6D" w:rsidRPr="00001B6D" w:rsidRDefault="00001B6D">
      <w:pPr>
        <w:pStyle w:val="Innehll3"/>
        <w:shd w:val="clear" w:color="000000" w:fill="auto"/>
        <w:tabs>
          <w:tab w:val="left" w:pos="1200"/>
        </w:tabs>
        <w:rPr>
          <w:sz w:val="24"/>
          <w:szCs w:val="24"/>
        </w:rPr>
      </w:pPr>
      <w:r w:rsidRPr="00001B6D">
        <w:t>8.1.1</w:t>
      </w:r>
      <w:r w:rsidRPr="00001B6D">
        <w:rPr>
          <w:sz w:val="24"/>
          <w:szCs w:val="24"/>
        </w:rPr>
        <w:tab/>
      </w:r>
      <w:r w:rsidRPr="00001B6D">
        <w:t>Utvidgning av kommunal fastighetsavgift m.m.</w:t>
      </w:r>
      <w:r w:rsidRPr="00001B6D">
        <w:tab/>
      </w:r>
      <w:r w:rsidRPr="00001B6D">
        <w:fldChar w:fldCharType="begin" w:fldLock="1"/>
      </w:r>
      <w:r w:rsidRPr="00001B6D">
        <w:instrText xml:space="preserve"> PAGEREF _Toc252441891 \h </w:instrText>
      </w:r>
      <w:r w:rsidRPr="00001B6D">
        <w:fldChar w:fldCharType="separate"/>
      </w:r>
      <w:r w:rsidRPr="00001B6D">
        <w:t>16</w:t>
      </w:r>
      <w:r w:rsidRPr="00001B6D">
        <w:fldChar w:fldCharType="end"/>
      </w:r>
    </w:p>
    <w:p w:rsidR="00001B6D" w:rsidRPr="00001B6D" w:rsidRDefault="00001B6D">
      <w:pPr>
        <w:pStyle w:val="Innehll2"/>
        <w:shd w:val="clear" w:color="000000" w:fill="auto"/>
        <w:tabs>
          <w:tab w:val="left" w:pos="840"/>
        </w:tabs>
        <w:rPr>
          <w:sz w:val="24"/>
          <w:szCs w:val="24"/>
        </w:rPr>
      </w:pPr>
      <w:r w:rsidRPr="00001B6D">
        <w:t>8.2</w:t>
      </w:r>
      <w:r w:rsidRPr="00001B6D">
        <w:rPr>
          <w:sz w:val="24"/>
          <w:szCs w:val="24"/>
        </w:rPr>
        <w:tab/>
      </w:r>
      <w:r w:rsidRPr="00001B6D">
        <w:t>Vänsterpartiets förslag</w:t>
      </w:r>
      <w:r w:rsidRPr="00001B6D">
        <w:tab/>
      </w:r>
      <w:r w:rsidRPr="00001B6D">
        <w:fldChar w:fldCharType="begin" w:fldLock="1"/>
      </w:r>
      <w:r w:rsidRPr="00001B6D">
        <w:instrText xml:space="preserve"> PAGEREF _Toc252441892 \h </w:instrText>
      </w:r>
      <w:r w:rsidRPr="00001B6D">
        <w:fldChar w:fldCharType="separate"/>
      </w:r>
      <w:r w:rsidRPr="00001B6D">
        <w:t>17</w:t>
      </w:r>
      <w:r w:rsidRPr="00001B6D">
        <w:fldChar w:fldCharType="end"/>
      </w:r>
    </w:p>
    <w:p w:rsidR="00001B6D" w:rsidRPr="00001B6D" w:rsidRDefault="00001B6D">
      <w:pPr>
        <w:pStyle w:val="Innehll3"/>
        <w:shd w:val="clear" w:color="000000" w:fill="auto"/>
        <w:tabs>
          <w:tab w:val="left" w:pos="1200"/>
        </w:tabs>
        <w:rPr>
          <w:sz w:val="24"/>
          <w:szCs w:val="24"/>
        </w:rPr>
      </w:pPr>
      <w:r w:rsidRPr="00001B6D">
        <w:lastRenderedPageBreak/>
        <w:t>8.2.1</w:t>
      </w:r>
      <w:r w:rsidRPr="00001B6D">
        <w:rPr>
          <w:sz w:val="24"/>
          <w:szCs w:val="24"/>
        </w:rPr>
        <w:tab/>
      </w:r>
      <w:r w:rsidRPr="00001B6D">
        <w:t>En ny rättvis rödgrön fastighetsskatt</w:t>
      </w:r>
      <w:r w:rsidRPr="00001B6D">
        <w:tab/>
      </w:r>
      <w:r w:rsidRPr="00001B6D">
        <w:fldChar w:fldCharType="begin" w:fldLock="1"/>
      </w:r>
      <w:r w:rsidRPr="00001B6D">
        <w:instrText xml:space="preserve"> PAGEREF _Toc252441893 \h </w:instrText>
      </w:r>
      <w:r w:rsidRPr="00001B6D">
        <w:fldChar w:fldCharType="separate"/>
      </w:r>
      <w:r w:rsidRPr="00001B6D">
        <w:t>17</w:t>
      </w:r>
      <w:r w:rsidRPr="00001B6D">
        <w:fldChar w:fldCharType="end"/>
      </w:r>
    </w:p>
    <w:p w:rsidR="00001B6D" w:rsidRPr="00001B6D" w:rsidRDefault="00001B6D">
      <w:pPr>
        <w:pStyle w:val="Innehll3"/>
        <w:shd w:val="clear" w:color="000000" w:fill="auto"/>
        <w:tabs>
          <w:tab w:val="left" w:pos="1200"/>
        </w:tabs>
        <w:rPr>
          <w:sz w:val="24"/>
          <w:szCs w:val="24"/>
        </w:rPr>
      </w:pPr>
      <w:r w:rsidRPr="00001B6D">
        <w:t>8.2.2</w:t>
      </w:r>
      <w:r w:rsidRPr="00001B6D">
        <w:rPr>
          <w:sz w:val="24"/>
          <w:szCs w:val="24"/>
        </w:rPr>
        <w:tab/>
      </w:r>
      <w:r w:rsidRPr="00001B6D">
        <w:t>Förmögenhetsskatt</w:t>
      </w:r>
      <w:r w:rsidRPr="00001B6D">
        <w:tab/>
      </w:r>
      <w:r w:rsidRPr="00001B6D">
        <w:fldChar w:fldCharType="begin" w:fldLock="1"/>
      </w:r>
      <w:r w:rsidRPr="00001B6D">
        <w:instrText xml:space="preserve"> PAGEREF _Toc252441894 \h </w:instrText>
      </w:r>
      <w:r w:rsidRPr="00001B6D">
        <w:fldChar w:fldCharType="separate"/>
      </w:r>
      <w:r w:rsidRPr="00001B6D">
        <w:t>18</w:t>
      </w:r>
      <w:r w:rsidRPr="00001B6D">
        <w:fldChar w:fldCharType="end"/>
      </w:r>
    </w:p>
    <w:p w:rsidR="00001B6D" w:rsidRPr="00001B6D" w:rsidRDefault="00001B6D">
      <w:pPr>
        <w:pStyle w:val="Innehll1"/>
        <w:shd w:val="clear" w:color="000000" w:fill="auto"/>
        <w:tabs>
          <w:tab w:val="left" w:pos="360"/>
        </w:tabs>
        <w:rPr>
          <w:sz w:val="24"/>
          <w:szCs w:val="24"/>
        </w:rPr>
      </w:pPr>
      <w:r w:rsidRPr="00001B6D">
        <w:t>9</w:t>
      </w:r>
      <w:r w:rsidRPr="00001B6D">
        <w:rPr>
          <w:sz w:val="24"/>
          <w:szCs w:val="24"/>
        </w:rPr>
        <w:tab/>
      </w:r>
      <w:r w:rsidRPr="00001B6D">
        <w:t>Företagsskattefrågor</w:t>
      </w:r>
      <w:r w:rsidRPr="00001B6D">
        <w:tab/>
      </w:r>
      <w:r w:rsidRPr="00001B6D">
        <w:fldChar w:fldCharType="begin" w:fldLock="1"/>
      </w:r>
      <w:r w:rsidRPr="00001B6D">
        <w:instrText xml:space="preserve"> PAGEREF _Toc252441895 \h </w:instrText>
      </w:r>
      <w:r w:rsidRPr="00001B6D">
        <w:fldChar w:fldCharType="separate"/>
      </w:r>
      <w:r w:rsidRPr="00001B6D">
        <w:t>18</w:t>
      </w:r>
      <w:r w:rsidRPr="00001B6D">
        <w:fldChar w:fldCharType="end"/>
      </w:r>
    </w:p>
    <w:p w:rsidR="00001B6D" w:rsidRPr="00001B6D" w:rsidRDefault="00001B6D">
      <w:pPr>
        <w:pStyle w:val="Innehll2"/>
        <w:shd w:val="clear" w:color="000000" w:fill="auto"/>
        <w:tabs>
          <w:tab w:val="left" w:pos="840"/>
        </w:tabs>
        <w:rPr>
          <w:sz w:val="24"/>
          <w:szCs w:val="24"/>
        </w:rPr>
      </w:pPr>
      <w:r w:rsidRPr="00001B6D">
        <w:t>9.1</w:t>
      </w:r>
      <w:r w:rsidRPr="00001B6D">
        <w:rPr>
          <w:sz w:val="24"/>
          <w:szCs w:val="24"/>
        </w:rPr>
        <w:tab/>
      </w:r>
      <w:r w:rsidRPr="00001B6D">
        <w:t>Regeringens förslag</w:t>
      </w:r>
      <w:r w:rsidRPr="00001B6D">
        <w:tab/>
      </w:r>
      <w:r w:rsidRPr="00001B6D">
        <w:fldChar w:fldCharType="begin" w:fldLock="1"/>
      </w:r>
      <w:r w:rsidRPr="00001B6D">
        <w:instrText xml:space="preserve"> PAGEREF _Toc252441896 \h </w:instrText>
      </w:r>
      <w:r w:rsidRPr="00001B6D">
        <w:fldChar w:fldCharType="separate"/>
      </w:r>
      <w:r w:rsidRPr="00001B6D">
        <w:t>18</w:t>
      </w:r>
      <w:r w:rsidRPr="00001B6D">
        <w:fldChar w:fldCharType="end"/>
      </w:r>
    </w:p>
    <w:p w:rsidR="00001B6D" w:rsidRPr="00001B6D" w:rsidRDefault="00001B6D">
      <w:pPr>
        <w:pStyle w:val="Innehll2"/>
        <w:shd w:val="clear" w:color="000000" w:fill="auto"/>
        <w:tabs>
          <w:tab w:val="left" w:pos="840"/>
        </w:tabs>
        <w:rPr>
          <w:sz w:val="24"/>
          <w:szCs w:val="24"/>
        </w:rPr>
      </w:pPr>
      <w:r w:rsidRPr="00001B6D">
        <w:t>9.2</w:t>
      </w:r>
      <w:r w:rsidRPr="00001B6D">
        <w:rPr>
          <w:sz w:val="24"/>
          <w:szCs w:val="24"/>
        </w:rPr>
        <w:tab/>
      </w:r>
      <w:r w:rsidRPr="00001B6D">
        <w:t>Vänsterpartiets förslag</w:t>
      </w:r>
      <w:r w:rsidRPr="00001B6D">
        <w:tab/>
      </w:r>
      <w:r w:rsidRPr="00001B6D">
        <w:fldChar w:fldCharType="begin" w:fldLock="1"/>
      </w:r>
      <w:r w:rsidRPr="00001B6D">
        <w:instrText xml:space="preserve"> PAGEREF _Toc252441897 \h </w:instrText>
      </w:r>
      <w:r w:rsidRPr="00001B6D">
        <w:fldChar w:fldCharType="separate"/>
      </w:r>
      <w:r w:rsidRPr="00001B6D">
        <w:t>19</w:t>
      </w:r>
      <w:r w:rsidRPr="00001B6D">
        <w:fldChar w:fldCharType="end"/>
      </w:r>
    </w:p>
    <w:p w:rsidR="00001B6D" w:rsidRPr="00001B6D" w:rsidRDefault="00001B6D">
      <w:pPr>
        <w:pStyle w:val="Innehll3"/>
        <w:shd w:val="clear" w:color="000000" w:fill="auto"/>
        <w:tabs>
          <w:tab w:val="left" w:pos="1200"/>
        </w:tabs>
        <w:rPr>
          <w:sz w:val="24"/>
          <w:szCs w:val="24"/>
        </w:rPr>
      </w:pPr>
      <w:r w:rsidRPr="00001B6D">
        <w:t>9.2.1</w:t>
      </w:r>
      <w:r w:rsidRPr="00001B6D">
        <w:rPr>
          <w:sz w:val="24"/>
          <w:szCs w:val="24"/>
        </w:rPr>
        <w:tab/>
      </w:r>
      <w:r w:rsidRPr="00001B6D">
        <w:t>Höjd bolagsskatt men också satsning på mindre företag</w:t>
      </w:r>
      <w:r w:rsidRPr="00001B6D">
        <w:tab/>
      </w:r>
      <w:r w:rsidRPr="00001B6D">
        <w:fldChar w:fldCharType="begin" w:fldLock="1"/>
      </w:r>
      <w:r w:rsidRPr="00001B6D">
        <w:instrText xml:space="preserve"> PAGEREF _Toc252441898 \h </w:instrText>
      </w:r>
      <w:r w:rsidRPr="00001B6D">
        <w:fldChar w:fldCharType="separate"/>
      </w:r>
      <w:r w:rsidRPr="00001B6D">
        <w:t>19</w:t>
      </w:r>
      <w:r w:rsidRPr="00001B6D">
        <w:fldChar w:fldCharType="end"/>
      </w:r>
    </w:p>
    <w:p w:rsidR="00001B6D" w:rsidRPr="00001B6D" w:rsidRDefault="00001B6D">
      <w:pPr>
        <w:pStyle w:val="Innehll3"/>
        <w:shd w:val="clear" w:color="000000" w:fill="auto"/>
        <w:tabs>
          <w:tab w:val="left" w:pos="1200"/>
        </w:tabs>
        <w:rPr>
          <w:sz w:val="24"/>
          <w:szCs w:val="24"/>
        </w:rPr>
      </w:pPr>
      <w:r w:rsidRPr="00001B6D">
        <w:t>9.2.2</w:t>
      </w:r>
      <w:r w:rsidRPr="00001B6D">
        <w:rPr>
          <w:sz w:val="24"/>
          <w:szCs w:val="24"/>
        </w:rPr>
        <w:tab/>
      </w:r>
      <w:r w:rsidRPr="00001B6D">
        <w:t>Forskning och utveckling i mindre företag</w:t>
      </w:r>
      <w:r w:rsidRPr="00001B6D">
        <w:tab/>
      </w:r>
      <w:r w:rsidRPr="00001B6D">
        <w:fldChar w:fldCharType="begin" w:fldLock="1"/>
      </w:r>
      <w:r w:rsidRPr="00001B6D">
        <w:instrText xml:space="preserve"> PAGEREF _Toc252441899 \h </w:instrText>
      </w:r>
      <w:r w:rsidRPr="00001B6D">
        <w:fldChar w:fldCharType="separate"/>
      </w:r>
      <w:r w:rsidRPr="00001B6D">
        <w:t>19</w:t>
      </w:r>
      <w:r w:rsidRPr="00001B6D">
        <w:fldChar w:fldCharType="end"/>
      </w:r>
    </w:p>
    <w:p w:rsidR="00001B6D" w:rsidRPr="00001B6D" w:rsidRDefault="00001B6D">
      <w:pPr>
        <w:pStyle w:val="Innehll1"/>
        <w:shd w:val="clear" w:color="000000" w:fill="auto"/>
        <w:tabs>
          <w:tab w:val="left" w:pos="360"/>
        </w:tabs>
        <w:rPr>
          <w:sz w:val="24"/>
          <w:szCs w:val="24"/>
        </w:rPr>
      </w:pPr>
      <w:r w:rsidRPr="00001B6D">
        <w:t>10</w:t>
      </w:r>
      <w:r w:rsidRPr="00001B6D">
        <w:rPr>
          <w:sz w:val="24"/>
          <w:szCs w:val="24"/>
        </w:rPr>
        <w:tab/>
      </w:r>
      <w:r w:rsidRPr="00001B6D">
        <w:t>Punktskatter</w:t>
      </w:r>
      <w:r w:rsidRPr="00001B6D">
        <w:tab/>
      </w:r>
      <w:r w:rsidRPr="00001B6D">
        <w:fldChar w:fldCharType="begin" w:fldLock="1"/>
      </w:r>
      <w:r w:rsidRPr="00001B6D">
        <w:instrText xml:space="preserve"> PAGEREF _Toc252441900 \h </w:instrText>
      </w:r>
      <w:r w:rsidRPr="00001B6D">
        <w:fldChar w:fldCharType="separate"/>
      </w:r>
      <w:r w:rsidRPr="00001B6D">
        <w:t>19</w:t>
      </w:r>
      <w:r w:rsidRPr="00001B6D">
        <w:fldChar w:fldCharType="end"/>
      </w:r>
    </w:p>
    <w:p w:rsidR="00001B6D" w:rsidRPr="00001B6D" w:rsidRDefault="00001B6D">
      <w:pPr>
        <w:pStyle w:val="Innehll2"/>
        <w:shd w:val="clear" w:color="000000" w:fill="auto"/>
        <w:tabs>
          <w:tab w:val="left" w:pos="840"/>
        </w:tabs>
        <w:rPr>
          <w:sz w:val="24"/>
          <w:szCs w:val="24"/>
        </w:rPr>
      </w:pPr>
      <w:r w:rsidRPr="00001B6D">
        <w:t>10.1</w:t>
      </w:r>
      <w:r w:rsidRPr="00001B6D">
        <w:rPr>
          <w:sz w:val="24"/>
          <w:szCs w:val="24"/>
        </w:rPr>
        <w:tab/>
      </w:r>
      <w:r w:rsidRPr="00001B6D">
        <w:t>Regeringens förslag</w:t>
      </w:r>
      <w:r w:rsidRPr="00001B6D">
        <w:tab/>
      </w:r>
      <w:r w:rsidRPr="00001B6D">
        <w:fldChar w:fldCharType="begin" w:fldLock="1"/>
      </w:r>
      <w:r w:rsidRPr="00001B6D">
        <w:instrText xml:space="preserve"> PAGEREF _Toc252441901 \h </w:instrText>
      </w:r>
      <w:r w:rsidRPr="00001B6D">
        <w:fldChar w:fldCharType="separate"/>
      </w:r>
      <w:r w:rsidRPr="00001B6D">
        <w:t>19</w:t>
      </w:r>
      <w:r w:rsidRPr="00001B6D">
        <w:fldChar w:fldCharType="end"/>
      </w:r>
    </w:p>
    <w:p w:rsidR="00001B6D" w:rsidRPr="00001B6D" w:rsidRDefault="00001B6D">
      <w:pPr>
        <w:pStyle w:val="Innehll2"/>
        <w:shd w:val="clear" w:color="000000" w:fill="auto"/>
        <w:tabs>
          <w:tab w:val="left" w:pos="840"/>
        </w:tabs>
        <w:rPr>
          <w:sz w:val="24"/>
          <w:szCs w:val="24"/>
        </w:rPr>
      </w:pPr>
      <w:r w:rsidRPr="00001B6D">
        <w:t>10.2</w:t>
      </w:r>
      <w:r w:rsidRPr="00001B6D">
        <w:rPr>
          <w:sz w:val="24"/>
          <w:szCs w:val="24"/>
        </w:rPr>
        <w:tab/>
      </w:r>
      <w:r w:rsidRPr="00001B6D">
        <w:t>Vänsterpartiets förslag</w:t>
      </w:r>
      <w:r w:rsidRPr="00001B6D">
        <w:tab/>
      </w:r>
      <w:r w:rsidRPr="00001B6D">
        <w:fldChar w:fldCharType="begin" w:fldLock="1"/>
      </w:r>
      <w:r w:rsidRPr="00001B6D">
        <w:instrText xml:space="preserve"> PAGEREF _Toc252441902 \h </w:instrText>
      </w:r>
      <w:r w:rsidRPr="00001B6D">
        <w:fldChar w:fldCharType="separate"/>
      </w:r>
      <w:r w:rsidRPr="00001B6D">
        <w:t>21</w:t>
      </w:r>
      <w:r w:rsidRPr="00001B6D">
        <w:fldChar w:fldCharType="end"/>
      </w:r>
    </w:p>
    <w:p w:rsidR="00001B6D" w:rsidRPr="00001B6D" w:rsidRDefault="00001B6D">
      <w:pPr>
        <w:pStyle w:val="Innehll3"/>
        <w:shd w:val="clear" w:color="000000" w:fill="auto"/>
        <w:tabs>
          <w:tab w:val="left" w:pos="1440"/>
        </w:tabs>
        <w:rPr>
          <w:sz w:val="24"/>
          <w:szCs w:val="24"/>
        </w:rPr>
      </w:pPr>
      <w:r w:rsidRPr="00001B6D">
        <w:t>10.2.1</w:t>
      </w:r>
      <w:r w:rsidRPr="00001B6D">
        <w:rPr>
          <w:sz w:val="24"/>
          <w:szCs w:val="24"/>
        </w:rPr>
        <w:tab/>
      </w:r>
      <w:r w:rsidRPr="00001B6D">
        <w:t>Höj skatten på diesel och bensin</w:t>
      </w:r>
      <w:r w:rsidRPr="00001B6D">
        <w:tab/>
      </w:r>
      <w:r w:rsidRPr="00001B6D">
        <w:fldChar w:fldCharType="begin" w:fldLock="1"/>
      </w:r>
      <w:r w:rsidRPr="00001B6D">
        <w:instrText xml:space="preserve"> PAGEREF _Toc252441903 \h </w:instrText>
      </w:r>
      <w:r w:rsidRPr="00001B6D">
        <w:fldChar w:fldCharType="separate"/>
      </w:r>
      <w:r w:rsidRPr="00001B6D">
        <w:t>21</w:t>
      </w:r>
      <w:r w:rsidRPr="00001B6D">
        <w:fldChar w:fldCharType="end"/>
      </w:r>
    </w:p>
    <w:p w:rsidR="00001B6D" w:rsidRPr="00001B6D" w:rsidRDefault="00001B6D">
      <w:pPr>
        <w:pStyle w:val="Innehll3"/>
        <w:shd w:val="clear" w:color="000000" w:fill="auto"/>
        <w:tabs>
          <w:tab w:val="left" w:pos="1440"/>
        </w:tabs>
        <w:rPr>
          <w:sz w:val="24"/>
          <w:szCs w:val="24"/>
        </w:rPr>
      </w:pPr>
      <w:r w:rsidRPr="00001B6D">
        <w:t>10.2.2</w:t>
      </w:r>
      <w:r w:rsidRPr="00001B6D">
        <w:rPr>
          <w:sz w:val="24"/>
          <w:szCs w:val="24"/>
        </w:rPr>
        <w:tab/>
      </w:r>
      <w:r w:rsidRPr="00001B6D">
        <w:t>Sänk fordonsskatten och satsa på kollektivtrafik i landsbygd</w:t>
      </w:r>
      <w:r w:rsidRPr="00001B6D">
        <w:tab/>
      </w:r>
      <w:r w:rsidRPr="00001B6D">
        <w:fldChar w:fldCharType="begin" w:fldLock="1"/>
      </w:r>
      <w:r w:rsidRPr="00001B6D">
        <w:instrText xml:space="preserve"> PAGEREF _Toc252441904 \h </w:instrText>
      </w:r>
      <w:r w:rsidRPr="00001B6D">
        <w:fldChar w:fldCharType="separate"/>
      </w:r>
      <w:r w:rsidRPr="00001B6D">
        <w:t>21</w:t>
      </w:r>
      <w:r w:rsidRPr="00001B6D">
        <w:fldChar w:fldCharType="end"/>
      </w:r>
    </w:p>
    <w:p w:rsidR="00001B6D" w:rsidRPr="00001B6D" w:rsidRDefault="00001B6D">
      <w:pPr>
        <w:pStyle w:val="Innehll3"/>
        <w:shd w:val="clear" w:color="000000" w:fill="auto"/>
        <w:tabs>
          <w:tab w:val="left" w:pos="1440"/>
        </w:tabs>
        <w:rPr>
          <w:sz w:val="24"/>
          <w:szCs w:val="24"/>
        </w:rPr>
      </w:pPr>
      <w:r w:rsidRPr="00001B6D">
        <w:t>10.2.3</w:t>
      </w:r>
      <w:r w:rsidRPr="00001B6D">
        <w:rPr>
          <w:sz w:val="24"/>
          <w:szCs w:val="24"/>
        </w:rPr>
        <w:tab/>
      </w:r>
      <w:r w:rsidRPr="00001B6D">
        <w:t>Låt busstrafiken slippa höjda drivmedelsskatter</w:t>
      </w:r>
      <w:r w:rsidRPr="00001B6D">
        <w:tab/>
      </w:r>
      <w:r w:rsidRPr="00001B6D">
        <w:fldChar w:fldCharType="begin" w:fldLock="1"/>
      </w:r>
      <w:r w:rsidRPr="00001B6D">
        <w:instrText xml:space="preserve"> PAGEREF _Toc252441905 \h </w:instrText>
      </w:r>
      <w:r w:rsidRPr="00001B6D">
        <w:fldChar w:fldCharType="separate"/>
      </w:r>
      <w:r w:rsidRPr="00001B6D">
        <w:t>22</w:t>
      </w:r>
      <w:r w:rsidRPr="00001B6D">
        <w:fldChar w:fldCharType="end"/>
      </w:r>
    </w:p>
    <w:p w:rsidR="00001B6D" w:rsidRPr="00001B6D" w:rsidRDefault="00001B6D">
      <w:pPr>
        <w:pStyle w:val="Innehll3"/>
        <w:shd w:val="clear" w:color="000000" w:fill="auto"/>
        <w:tabs>
          <w:tab w:val="left" w:pos="1440"/>
        </w:tabs>
        <w:rPr>
          <w:sz w:val="24"/>
          <w:szCs w:val="24"/>
        </w:rPr>
      </w:pPr>
      <w:r w:rsidRPr="00001B6D">
        <w:t>10.2.4</w:t>
      </w:r>
      <w:r w:rsidRPr="00001B6D">
        <w:rPr>
          <w:sz w:val="24"/>
          <w:szCs w:val="24"/>
        </w:rPr>
        <w:tab/>
      </w:r>
      <w:r w:rsidRPr="00001B6D">
        <w:t>Låt busstrafiken få sänkta fordonsskatter</w:t>
      </w:r>
      <w:r w:rsidRPr="00001B6D">
        <w:tab/>
      </w:r>
      <w:r w:rsidRPr="00001B6D">
        <w:fldChar w:fldCharType="begin" w:fldLock="1"/>
      </w:r>
      <w:r w:rsidRPr="00001B6D">
        <w:instrText xml:space="preserve"> PAGEREF _Toc252441906 \h </w:instrText>
      </w:r>
      <w:r w:rsidRPr="00001B6D">
        <w:fldChar w:fldCharType="separate"/>
      </w:r>
      <w:r w:rsidRPr="00001B6D">
        <w:t>22</w:t>
      </w:r>
      <w:r w:rsidRPr="00001B6D">
        <w:fldChar w:fldCharType="end"/>
      </w:r>
    </w:p>
    <w:p w:rsidR="00001B6D" w:rsidRPr="00001B6D" w:rsidRDefault="00001B6D">
      <w:pPr>
        <w:pStyle w:val="Innehll3"/>
        <w:shd w:val="clear" w:color="000000" w:fill="auto"/>
        <w:tabs>
          <w:tab w:val="left" w:pos="1440"/>
        </w:tabs>
        <w:rPr>
          <w:sz w:val="24"/>
          <w:szCs w:val="24"/>
        </w:rPr>
      </w:pPr>
      <w:r w:rsidRPr="00001B6D">
        <w:t>10.2.5</w:t>
      </w:r>
      <w:r w:rsidRPr="00001B6D">
        <w:rPr>
          <w:sz w:val="24"/>
          <w:szCs w:val="24"/>
        </w:rPr>
        <w:tab/>
      </w:r>
      <w:r w:rsidRPr="00001B6D">
        <w:t>Låt busstrafiken slippa trafikförsäkringspremien</w:t>
      </w:r>
      <w:r w:rsidRPr="00001B6D">
        <w:tab/>
      </w:r>
      <w:r w:rsidRPr="00001B6D">
        <w:fldChar w:fldCharType="begin" w:fldLock="1"/>
      </w:r>
      <w:r w:rsidRPr="00001B6D">
        <w:instrText xml:space="preserve"> PAGEREF _Toc252441907 \h </w:instrText>
      </w:r>
      <w:r w:rsidRPr="00001B6D">
        <w:fldChar w:fldCharType="separate"/>
      </w:r>
      <w:r w:rsidRPr="00001B6D">
        <w:t>22</w:t>
      </w:r>
      <w:r w:rsidRPr="00001B6D">
        <w:fldChar w:fldCharType="end"/>
      </w:r>
    </w:p>
    <w:p w:rsidR="00001B6D" w:rsidRPr="00001B6D" w:rsidRDefault="00001B6D">
      <w:pPr>
        <w:pStyle w:val="Innehll3"/>
        <w:shd w:val="clear" w:color="000000" w:fill="auto"/>
        <w:tabs>
          <w:tab w:val="left" w:pos="1440"/>
        </w:tabs>
        <w:rPr>
          <w:sz w:val="24"/>
          <w:szCs w:val="24"/>
        </w:rPr>
      </w:pPr>
      <w:r w:rsidRPr="00001B6D">
        <w:t>10.2.6</w:t>
      </w:r>
      <w:r w:rsidRPr="00001B6D">
        <w:rPr>
          <w:sz w:val="24"/>
          <w:szCs w:val="24"/>
        </w:rPr>
        <w:tab/>
      </w:r>
      <w:r w:rsidRPr="00001B6D">
        <w:t>Gör fordonsskatten mer koldioxiddifferentierad</w:t>
      </w:r>
      <w:r w:rsidRPr="00001B6D">
        <w:tab/>
      </w:r>
      <w:r w:rsidRPr="00001B6D">
        <w:fldChar w:fldCharType="begin" w:fldLock="1"/>
      </w:r>
      <w:r w:rsidRPr="00001B6D">
        <w:instrText xml:space="preserve"> PAGEREF _Toc252441908 \h </w:instrText>
      </w:r>
      <w:r w:rsidRPr="00001B6D">
        <w:fldChar w:fldCharType="separate"/>
      </w:r>
      <w:r w:rsidRPr="00001B6D">
        <w:t>22</w:t>
      </w:r>
      <w:r w:rsidRPr="00001B6D">
        <w:fldChar w:fldCharType="end"/>
      </w:r>
    </w:p>
    <w:p w:rsidR="00001B6D" w:rsidRPr="00001B6D" w:rsidRDefault="00001B6D">
      <w:pPr>
        <w:pStyle w:val="Innehll3"/>
        <w:shd w:val="clear" w:color="000000" w:fill="auto"/>
        <w:tabs>
          <w:tab w:val="left" w:pos="1440"/>
        </w:tabs>
        <w:rPr>
          <w:sz w:val="24"/>
          <w:szCs w:val="24"/>
        </w:rPr>
      </w:pPr>
      <w:r w:rsidRPr="00001B6D">
        <w:t>10.2.7</w:t>
      </w:r>
      <w:r w:rsidRPr="00001B6D">
        <w:rPr>
          <w:sz w:val="24"/>
          <w:szCs w:val="24"/>
        </w:rPr>
        <w:tab/>
      </w:r>
      <w:r w:rsidRPr="00001B6D">
        <w:t>Försäljningsskatt på nya personbilar</w:t>
      </w:r>
      <w:r w:rsidRPr="00001B6D">
        <w:tab/>
      </w:r>
      <w:r w:rsidRPr="00001B6D">
        <w:fldChar w:fldCharType="begin" w:fldLock="1"/>
      </w:r>
      <w:r w:rsidRPr="00001B6D">
        <w:instrText xml:space="preserve"> PAGEREF _Toc252441909 \h </w:instrText>
      </w:r>
      <w:r w:rsidRPr="00001B6D">
        <w:fldChar w:fldCharType="separate"/>
      </w:r>
      <w:r w:rsidRPr="00001B6D">
        <w:t>23</w:t>
      </w:r>
      <w:r w:rsidRPr="00001B6D">
        <w:fldChar w:fldCharType="end"/>
      </w:r>
    </w:p>
    <w:p w:rsidR="00001B6D" w:rsidRPr="00001B6D" w:rsidRDefault="00001B6D">
      <w:pPr>
        <w:pStyle w:val="Innehll3"/>
        <w:shd w:val="clear" w:color="000000" w:fill="auto"/>
        <w:tabs>
          <w:tab w:val="left" w:pos="1440"/>
        </w:tabs>
        <w:rPr>
          <w:sz w:val="24"/>
          <w:szCs w:val="24"/>
        </w:rPr>
      </w:pPr>
      <w:r w:rsidRPr="00001B6D">
        <w:t>10.2.8</w:t>
      </w:r>
      <w:r w:rsidRPr="00001B6D">
        <w:rPr>
          <w:sz w:val="24"/>
          <w:szCs w:val="24"/>
        </w:rPr>
        <w:tab/>
      </w:r>
      <w:r w:rsidRPr="00001B6D">
        <w:t>Klimattrampa till jobbet</w:t>
      </w:r>
      <w:r w:rsidRPr="00001B6D">
        <w:tab/>
      </w:r>
      <w:r w:rsidRPr="00001B6D">
        <w:fldChar w:fldCharType="begin" w:fldLock="1"/>
      </w:r>
      <w:r w:rsidRPr="00001B6D">
        <w:instrText xml:space="preserve"> PAGEREF _Toc252441910 \h </w:instrText>
      </w:r>
      <w:r w:rsidRPr="00001B6D">
        <w:fldChar w:fldCharType="separate"/>
      </w:r>
      <w:r w:rsidRPr="00001B6D">
        <w:t>23</w:t>
      </w:r>
      <w:r w:rsidRPr="00001B6D">
        <w:fldChar w:fldCharType="end"/>
      </w:r>
    </w:p>
    <w:p w:rsidR="00001B6D" w:rsidRPr="00001B6D" w:rsidRDefault="00001B6D">
      <w:pPr>
        <w:pStyle w:val="Innehll3"/>
        <w:shd w:val="clear" w:color="000000" w:fill="auto"/>
        <w:tabs>
          <w:tab w:val="left" w:pos="1440"/>
        </w:tabs>
        <w:rPr>
          <w:sz w:val="24"/>
          <w:szCs w:val="24"/>
        </w:rPr>
      </w:pPr>
      <w:r w:rsidRPr="00001B6D">
        <w:t>10.2.9</w:t>
      </w:r>
      <w:r w:rsidRPr="00001B6D">
        <w:rPr>
          <w:sz w:val="24"/>
          <w:szCs w:val="24"/>
        </w:rPr>
        <w:tab/>
      </w:r>
      <w:r w:rsidRPr="00001B6D">
        <w:t>Klimatskatt på inrikesflyg</w:t>
      </w:r>
      <w:r w:rsidRPr="00001B6D">
        <w:tab/>
      </w:r>
      <w:r w:rsidRPr="00001B6D">
        <w:fldChar w:fldCharType="begin" w:fldLock="1"/>
      </w:r>
      <w:r w:rsidRPr="00001B6D">
        <w:instrText xml:space="preserve"> PAGEREF _Toc252441911 \h </w:instrText>
      </w:r>
      <w:r w:rsidRPr="00001B6D">
        <w:fldChar w:fldCharType="separate"/>
      </w:r>
      <w:r w:rsidRPr="00001B6D">
        <w:t>23</w:t>
      </w:r>
      <w:r w:rsidRPr="00001B6D">
        <w:fldChar w:fldCharType="end"/>
      </w:r>
    </w:p>
    <w:p w:rsidR="00001B6D" w:rsidRPr="00001B6D" w:rsidRDefault="00001B6D">
      <w:pPr>
        <w:pStyle w:val="Innehll3"/>
        <w:shd w:val="clear" w:color="000000" w:fill="auto"/>
        <w:tabs>
          <w:tab w:val="left" w:pos="1440"/>
        </w:tabs>
        <w:rPr>
          <w:sz w:val="24"/>
          <w:szCs w:val="24"/>
        </w:rPr>
      </w:pPr>
      <w:r w:rsidRPr="00001B6D">
        <w:t>10.2.10</w:t>
      </w:r>
      <w:r w:rsidRPr="00001B6D">
        <w:rPr>
          <w:sz w:val="24"/>
          <w:szCs w:val="24"/>
        </w:rPr>
        <w:tab/>
      </w:r>
      <w:r w:rsidRPr="00001B6D">
        <w:t>Inför skatt på fritidsbåtar – sänk skatten på alkylatbensin med en krona per liter</w:t>
      </w:r>
      <w:r w:rsidRPr="00001B6D">
        <w:tab/>
      </w:r>
      <w:r w:rsidRPr="00001B6D">
        <w:fldChar w:fldCharType="begin" w:fldLock="1"/>
      </w:r>
      <w:r w:rsidRPr="00001B6D">
        <w:instrText xml:space="preserve"> PAGEREF _Toc252441912 \h </w:instrText>
      </w:r>
      <w:r w:rsidRPr="00001B6D">
        <w:fldChar w:fldCharType="separate"/>
      </w:r>
      <w:r w:rsidRPr="00001B6D">
        <w:t>23</w:t>
      </w:r>
      <w:r w:rsidRPr="00001B6D">
        <w:fldChar w:fldCharType="end"/>
      </w:r>
    </w:p>
    <w:p w:rsidR="00001B6D" w:rsidRPr="00001B6D" w:rsidRDefault="00001B6D">
      <w:pPr>
        <w:pStyle w:val="Innehll3"/>
        <w:shd w:val="clear" w:color="000000" w:fill="auto"/>
        <w:tabs>
          <w:tab w:val="left" w:pos="1440"/>
        </w:tabs>
        <w:rPr>
          <w:sz w:val="24"/>
          <w:szCs w:val="24"/>
        </w:rPr>
      </w:pPr>
      <w:r w:rsidRPr="00001B6D">
        <w:t>10.2.11</w:t>
      </w:r>
      <w:r w:rsidRPr="00001B6D">
        <w:rPr>
          <w:sz w:val="24"/>
          <w:szCs w:val="24"/>
        </w:rPr>
        <w:tab/>
      </w:r>
      <w:r w:rsidRPr="00001B6D">
        <w:t>Stöd jordbruk som lever upp till tydliga miljökrav</w:t>
      </w:r>
      <w:r w:rsidRPr="00001B6D">
        <w:tab/>
      </w:r>
      <w:r w:rsidRPr="00001B6D">
        <w:fldChar w:fldCharType="begin" w:fldLock="1"/>
      </w:r>
      <w:r w:rsidRPr="00001B6D">
        <w:instrText xml:space="preserve"> PAGEREF _Toc252441913 \h </w:instrText>
      </w:r>
      <w:r w:rsidRPr="00001B6D">
        <w:fldChar w:fldCharType="separate"/>
      </w:r>
      <w:r w:rsidRPr="00001B6D">
        <w:t>24</w:t>
      </w:r>
      <w:r w:rsidRPr="00001B6D">
        <w:fldChar w:fldCharType="end"/>
      </w:r>
    </w:p>
    <w:p w:rsidR="00001B6D" w:rsidRPr="00001B6D" w:rsidRDefault="00001B6D">
      <w:pPr>
        <w:pStyle w:val="Innehll3"/>
        <w:shd w:val="clear" w:color="000000" w:fill="auto"/>
        <w:tabs>
          <w:tab w:val="left" w:pos="1440"/>
        </w:tabs>
        <w:rPr>
          <w:sz w:val="24"/>
          <w:szCs w:val="24"/>
        </w:rPr>
      </w:pPr>
      <w:r w:rsidRPr="00001B6D">
        <w:t>10.2.12</w:t>
      </w:r>
      <w:r w:rsidRPr="00001B6D">
        <w:rPr>
          <w:sz w:val="24"/>
          <w:szCs w:val="24"/>
        </w:rPr>
        <w:tab/>
      </w:r>
      <w:r w:rsidRPr="00001B6D">
        <w:t>Höjd skatt på handelsgödsel och bekämpningsmedel</w:t>
      </w:r>
      <w:r w:rsidRPr="00001B6D">
        <w:tab/>
      </w:r>
      <w:r w:rsidRPr="00001B6D">
        <w:fldChar w:fldCharType="begin" w:fldLock="1"/>
      </w:r>
      <w:r w:rsidRPr="00001B6D">
        <w:instrText xml:space="preserve"> PAGEREF _Toc252441914 \h </w:instrText>
      </w:r>
      <w:r w:rsidRPr="00001B6D">
        <w:fldChar w:fldCharType="separate"/>
      </w:r>
      <w:r w:rsidRPr="00001B6D">
        <w:t>24</w:t>
      </w:r>
      <w:r w:rsidRPr="00001B6D">
        <w:fldChar w:fldCharType="end"/>
      </w:r>
    </w:p>
    <w:p w:rsidR="00001B6D" w:rsidRPr="00001B6D" w:rsidRDefault="00001B6D">
      <w:pPr>
        <w:pStyle w:val="Innehll3"/>
        <w:shd w:val="clear" w:color="000000" w:fill="auto"/>
        <w:tabs>
          <w:tab w:val="left" w:pos="1440"/>
        </w:tabs>
        <w:rPr>
          <w:sz w:val="24"/>
          <w:szCs w:val="24"/>
        </w:rPr>
      </w:pPr>
      <w:r w:rsidRPr="00001B6D">
        <w:t>10.2.13</w:t>
      </w:r>
      <w:r w:rsidRPr="00001B6D">
        <w:rPr>
          <w:sz w:val="24"/>
          <w:szCs w:val="24"/>
        </w:rPr>
        <w:tab/>
      </w:r>
      <w:r w:rsidRPr="00001B6D">
        <w:t>Fasa ut skattebefrielsen för torv</w:t>
      </w:r>
      <w:r w:rsidRPr="00001B6D">
        <w:tab/>
      </w:r>
      <w:r w:rsidRPr="00001B6D">
        <w:fldChar w:fldCharType="begin" w:fldLock="1"/>
      </w:r>
      <w:r w:rsidRPr="00001B6D">
        <w:instrText xml:space="preserve"> PAGEREF _Toc252441915 \h </w:instrText>
      </w:r>
      <w:r w:rsidRPr="00001B6D">
        <w:fldChar w:fldCharType="separate"/>
      </w:r>
      <w:r w:rsidRPr="00001B6D">
        <w:t>24</w:t>
      </w:r>
      <w:r w:rsidRPr="00001B6D">
        <w:fldChar w:fldCharType="end"/>
      </w:r>
    </w:p>
    <w:p w:rsidR="00001B6D" w:rsidRPr="00001B6D" w:rsidRDefault="00001B6D">
      <w:pPr>
        <w:pStyle w:val="Innehll3"/>
        <w:shd w:val="clear" w:color="000000" w:fill="auto"/>
        <w:tabs>
          <w:tab w:val="left" w:pos="1440"/>
        </w:tabs>
        <w:rPr>
          <w:sz w:val="24"/>
          <w:szCs w:val="24"/>
        </w:rPr>
      </w:pPr>
      <w:r w:rsidRPr="00001B6D">
        <w:t>10.2.14</w:t>
      </w:r>
      <w:r w:rsidRPr="00001B6D">
        <w:rPr>
          <w:sz w:val="24"/>
          <w:szCs w:val="24"/>
        </w:rPr>
        <w:tab/>
      </w:r>
      <w:r w:rsidRPr="00001B6D">
        <w:t>Fastighetsskatt på vattenkraft och skatt på termisk effekt i kärnkraftverk</w:t>
      </w:r>
      <w:r w:rsidRPr="00001B6D">
        <w:tab/>
      </w:r>
      <w:r w:rsidRPr="00001B6D">
        <w:fldChar w:fldCharType="begin" w:fldLock="1"/>
      </w:r>
      <w:r w:rsidRPr="00001B6D">
        <w:instrText xml:space="preserve"> PAGEREF _Toc252441916 \h </w:instrText>
      </w:r>
      <w:r w:rsidRPr="00001B6D">
        <w:fldChar w:fldCharType="separate"/>
      </w:r>
      <w:r w:rsidRPr="00001B6D">
        <w:t>24</w:t>
      </w:r>
      <w:r w:rsidRPr="00001B6D">
        <w:fldChar w:fldCharType="end"/>
      </w:r>
    </w:p>
    <w:p w:rsidR="00001B6D" w:rsidRPr="00001B6D" w:rsidRDefault="00001B6D">
      <w:pPr>
        <w:pStyle w:val="Innehll3"/>
        <w:shd w:val="clear" w:color="000000" w:fill="auto"/>
        <w:tabs>
          <w:tab w:val="left" w:pos="1440"/>
        </w:tabs>
        <w:rPr>
          <w:sz w:val="24"/>
          <w:szCs w:val="24"/>
        </w:rPr>
      </w:pPr>
      <w:r w:rsidRPr="00001B6D">
        <w:t>10.2.15</w:t>
      </w:r>
      <w:r w:rsidRPr="00001B6D">
        <w:rPr>
          <w:sz w:val="24"/>
          <w:szCs w:val="24"/>
        </w:rPr>
        <w:tab/>
      </w:r>
      <w:r w:rsidRPr="00001B6D">
        <w:t>Lotteriskatt</w:t>
      </w:r>
      <w:r w:rsidRPr="00001B6D">
        <w:tab/>
      </w:r>
      <w:r w:rsidRPr="00001B6D">
        <w:fldChar w:fldCharType="begin" w:fldLock="1"/>
      </w:r>
      <w:r w:rsidRPr="00001B6D">
        <w:instrText xml:space="preserve"> PAGEREF _Toc252441917 \h </w:instrText>
      </w:r>
      <w:r w:rsidRPr="00001B6D">
        <w:fldChar w:fldCharType="separate"/>
      </w:r>
      <w:r w:rsidRPr="00001B6D">
        <w:t>24</w:t>
      </w:r>
      <w:r w:rsidRPr="00001B6D">
        <w:fldChar w:fldCharType="end"/>
      </w:r>
    </w:p>
    <w:p w:rsidR="00001B6D" w:rsidRPr="00001B6D" w:rsidRDefault="00001B6D">
      <w:pPr>
        <w:pStyle w:val="Innehll1"/>
        <w:shd w:val="clear" w:color="000000" w:fill="auto"/>
        <w:tabs>
          <w:tab w:val="left" w:pos="360"/>
        </w:tabs>
        <w:rPr>
          <w:sz w:val="24"/>
          <w:szCs w:val="24"/>
        </w:rPr>
      </w:pPr>
      <w:r w:rsidRPr="00001B6D">
        <w:t>11</w:t>
      </w:r>
      <w:r w:rsidRPr="00001B6D">
        <w:rPr>
          <w:sz w:val="24"/>
          <w:szCs w:val="24"/>
        </w:rPr>
        <w:tab/>
      </w:r>
      <w:r w:rsidRPr="00001B6D">
        <w:t>Kreditering på skattekonto</w:t>
      </w:r>
      <w:r w:rsidRPr="00001B6D">
        <w:tab/>
      </w:r>
      <w:r w:rsidRPr="00001B6D">
        <w:fldChar w:fldCharType="begin" w:fldLock="1"/>
      </w:r>
      <w:r w:rsidRPr="00001B6D">
        <w:instrText xml:space="preserve"> PAGEREF _Toc252441918 \h </w:instrText>
      </w:r>
      <w:r w:rsidRPr="00001B6D">
        <w:fldChar w:fldCharType="separate"/>
      </w:r>
      <w:r w:rsidRPr="00001B6D">
        <w:t>25</w:t>
      </w:r>
      <w:r w:rsidRPr="00001B6D">
        <w:fldChar w:fldCharType="end"/>
      </w:r>
    </w:p>
    <w:p w:rsidR="00001B6D" w:rsidRPr="00001B6D" w:rsidRDefault="00001B6D">
      <w:pPr>
        <w:pStyle w:val="Innehll2"/>
        <w:shd w:val="clear" w:color="000000" w:fill="auto"/>
        <w:tabs>
          <w:tab w:val="left" w:pos="840"/>
        </w:tabs>
        <w:rPr>
          <w:sz w:val="24"/>
          <w:szCs w:val="24"/>
        </w:rPr>
      </w:pPr>
      <w:r w:rsidRPr="00001B6D">
        <w:t>11.1</w:t>
      </w:r>
      <w:r w:rsidRPr="00001B6D">
        <w:rPr>
          <w:sz w:val="24"/>
          <w:szCs w:val="24"/>
        </w:rPr>
        <w:tab/>
      </w:r>
      <w:r w:rsidRPr="00001B6D">
        <w:t>Regeringens förslag</w:t>
      </w:r>
      <w:r w:rsidRPr="00001B6D">
        <w:tab/>
      </w:r>
      <w:r w:rsidRPr="00001B6D">
        <w:fldChar w:fldCharType="begin" w:fldLock="1"/>
      </w:r>
      <w:r w:rsidRPr="00001B6D">
        <w:instrText xml:space="preserve"> PAGEREF _Toc252441919 \h </w:instrText>
      </w:r>
      <w:r w:rsidRPr="00001B6D">
        <w:fldChar w:fldCharType="separate"/>
      </w:r>
      <w:r w:rsidRPr="00001B6D">
        <w:t>25</w:t>
      </w:r>
      <w:r w:rsidRPr="00001B6D">
        <w:fldChar w:fldCharType="end"/>
      </w:r>
    </w:p>
    <w:p w:rsidR="00001B6D" w:rsidRPr="00001B6D" w:rsidRDefault="00001B6D">
      <w:pPr>
        <w:pStyle w:val="Innehll3"/>
        <w:shd w:val="clear" w:color="000000" w:fill="auto"/>
        <w:tabs>
          <w:tab w:val="left" w:pos="1440"/>
        </w:tabs>
        <w:rPr>
          <w:sz w:val="24"/>
          <w:szCs w:val="24"/>
        </w:rPr>
      </w:pPr>
      <w:r w:rsidRPr="00001B6D">
        <w:t>11.1.1</w:t>
      </w:r>
      <w:r w:rsidRPr="00001B6D">
        <w:rPr>
          <w:sz w:val="24"/>
          <w:szCs w:val="24"/>
        </w:rPr>
        <w:tab/>
      </w:r>
      <w:r w:rsidRPr="00001B6D">
        <w:t>Jämställdhetsbonus</w:t>
      </w:r>
      <w:r w:rsidRPr="00001B6D">
        <w:tab/>
      </w:r>
      <w:r w:rsidRPr="00001B6D">
        <w:fldChar w:fldCharType="begin" w:fldLock="1"/>
      </w:r>
      <w:r w:rsidRPr="00001B6D">
        <w:instrText xml:space="preserve"> PAGEREF _Toc252441920 \h </w:instrText>
      </w:r>
      <w:r w:rsidRPr="00001B6D">
        <w:fldChar w:fldCharType="separate"/>
      </w:r>
      <w:r w:rsidRPr="00001B6D">
        <w:t>25</w:t>
      </w:r>
      <w:r w:rsidRPr="00001B6D">
        <w:fldChar w:fldCharType="end"/>
      </w:r>
    </w:p>
    <w:p w:rsidR="00001B6D" w:rsidRPr="00001B6D" w:rsidRDefault="00001B6D">
      <w:pPr>
        <w:pStyle w:val="Innehll2"/>
        <w:shd w:val="clear" w:color="000000" w:fill="auto"/>
        <w:tabs>
          <w:tab w:val="left" w:pos="840"/>
        </w:tabs>
        <w:rPr>
          <w:sz w:val="24"/>
          <w:szCs w:val="24"/>
        </w:rPr>
      </w:pPr>
      <w:r w:rsidRPr="00001B6D">
        <w:t>11.2</w:t>
      </w:r>
      <w:r w:rsidRPr="00001B6D">
        <w:rPr>
          <w:sz w:val="24"/>
          <w:szCs w:val="24"/>
        </w:rPr>
        <w:tab/>
      </w:r>
      <w:r w:rsidRPr="00001B6D">
        <w:t>Vänsterpartiets förslag</w:t>
      </w:r>
      <w:r w:rsidRPr="00001B6D">
        <w:tab/>
      </w:r>
      <w:r w:rsidRPr="00001B6D">
        <w:fldChar w:fldCharType="begin" w:fldLock="1"/>
      </w:r>
      <w:r w:rsidRPr="00001B6D">
        <w:instrText xml:space="preserve"> PAGEREF _Toc252441921 \h </w:instrText>
      </w:r>
      <w:r w:rsidRPr="00001B6D">
        <w:fldChar w:fldCharType="separate"/>
      </w:r>
      <w:r w:rsidRPr="00001B6D">
        <w:t>25</w:t>
      </w:r>
      <w:r w:rsidRPr="00001B6D">
        <w:fldChar w:fldCharType="end"/>
      </w:r>
    </w:p>
    <w:p w:rsidR="00001B6D" w:rsidRPr="00001B6D" w:rsidRDefault="00001B6D">
      <w:pPr>
        <w:pStyle w:val="Innehll3"/>
        <w:shd w:val="clear" w:color="000000" w:fill="auto"/>
        <w:tabs>
          <w:tab w:val="left" w:pos="1440"/>
        </w:tabs>
        <w:rPr>
          <w:sz w:val="24"/>
          <w:szCs w:val="24"/>
        </w:rPr>
      </w:pPr>
      <w:r w:rsidRPr="00001B6D">
        <w:t>11.2.1</w:t>
      </w:r>
      <w:r w:rsidRPr="00001B6D">
        <w:rPr>
          <w:sz w:val="24"/>
          <w:szCs w:val="24"/>
        </w:rPr>
        <w:tab/>
      </w:r>
      <w:r w:rsidRPr="00001B6D">
        <w:t>Anställningsstöd och krediteringar med skatteanknytning</w:t>
      </w:r>
      <w:r w:rsidRPr="00001B6D">
        <w:tab/>
      </w:r>
      <w:r w:rsidRPr="00001B6D">
        <w:fldChar w:fldCharType="begin" w:fldLock="1"/>
      </w:r>
      <w:r w:rsidRPr="00001B6D">
        <w:instrText xml:space="preserve"> PAGEREF _Toc252441922 \h </w:instrText>
      </w:r>
      <w:r w:rsidRPr="00001B6D">
        <w:fldChar w:fldCharType="separate"/>
      </w:r>
      <w:r w:rsidRPr="00001B6D">
        <w:t>25</w:t>
      </w:r>
      <w:r w:rsidRPr="00001B6D">
        <w:fldChar w:fldCharType="end"/>
      </w:r>
    </w:p>
    <w:p w:rsidR="00001B6D" w:rsidRPr="00001B6D" w:rsidRDefault="00001B6D">
      <w:pPr>
        <w:pStyle w:val="Innehll3"/>
        <w:shd w:val="clear" w:color="000000" w:fill="auto"/>
        <w:tabs>
          <w:tab w:val="left" w:pos="1440"/>
        </w:tabs>
        <w:rPr>
          <w:sz w:val="24"/>
          <w:szCs w:val="24"/>
        </w:rPr>
      </w:pPr>
      <w:r w:rsidRPr="00001B6D">
        <w:t>11.2.2</w:t>
      </w:r>
      <w:r w:rsidRPr="00001B6D">
        <w:rPr>
          <w:sz w:val="24"/>
          <w:szCs w:val="24"/>
        </w:rPr>
        <w:tab/>
      </w:r>
      <w:r w:rsidRPr="00001B6D">
        <w:t>Gemensamt rödgrönt förslag: Modernisera skolornas lokaler</w:t>
      </w:r>
      <w:r w:rsidRPr="00001B6D">
        <w:tab/>
      </w:r>
      <w:r w:rsidRPr="00001B6D">
        <w:fldChar w:fldCharType="begin" w:fldLock="1"/>
      </w:r>
      <w:r w:rsidRPr="00001B6D">
        <w:instrText xml:space="preserve"> PAGEREF _Toc252441923 \h </w:instrText>
      </w:r>
      <w:r w:rsidRPr="00001B6D">
        <w:fldChar w:fldCharType="separate"/>
      </w:r>
      <w:r w:rsidRPr="00001B6D">
        <w:t>26</w:t>
      </w:r>
      <w:r w:rsidRPr="00001B6D">
        <w:fldChar w:fldCharType="end"/>
      </w:r>
    </w:p>
    <w:p w:rsidR="00001B6D" w:rsidRPr="00001B6D" w:rsidRDefault="00001B6D">
      <w:pPr>
        <w:pStyle w:val="Innehll3"/>
        <w:shd w:val="clear" w:color="000000" w:fill="auto"/>
        <w:tabs>
          <w:tab w:val="left" w:pos="1440"/>
        </w:tabs>
        <w:rPr>
          <w:sz w:val="24"/>
          <w:szCs w:val="24"/>
        </w:rPr>
      </w:pPr>
      <w:r w:rsidRPr="00001B6D">
        <w:t>11.2.3</w:t>
      </w:r>
      <w:r w:rsidRPr="00001B6D">
        <w:rPr>
          <w:sz w:val="24"/>
          <w:szCs w:val="24"/>
        </w:rPr>
        <w:tab/>
      </w:r>
      <w:r w:rsidRPr="00001B6D">
        <w:t>Statlig överföring till ålderpensionssystemet</w:t>
      </w:r>
      <w:r w:rsidRPr="00001B6D">
        <w:tab/>
      </w:r>
      <w:r w:rsidRPr="00001B6D">
        <w:fldChar w:fldCharType="begin" w:fldLock="1"/>
      </w:r>
      <w:r w:rsidRPr="00001B6D">
        <w:instrText xml:space="preserve"> PAGEREF _Toc252441924 \h </w:instrText>
      </w:r>
      <w:r w:rsidRPr="00001B6D">
        <w:fldChar w:fldCharType="separate"/>
      </w:r>
      <w:r w:rsidRPr="00001B6D">
        <w:t>27</w:t>
      </w:r>
      <w:r w:rsidRPr="00001B6D">
        <w:fldChar w:fldCharType="end"/>
      </w:r>
    </w:p>
    <w:p w:rsidR="00001B6D" w:rsidRPr="00001B6D" w:rsidRDefault="00001B6D">
      <w:pPr>
        <w:pStyle w:val="Innehll1"/>
        <w:shd w:val="clear" w:color="000000" w:fill="auto"/>
        <w:tabs>
          <w:tab w:val="left" w:pos="360"/>
        </w:tabs>
      </w:pPr>
      <w:r w:rsidRPr="00001B6D">
        <w:t>12</w:t>
      </w:r>
      <w:r w:rsidRPr="00001B6D">
        <w:tab/>
        <w:t>Bekämpa skattefusk och ekonomisk brottslighet</w:t>
      </w:r>
      <w:r w:rsidRPr="00001B6D">
        <w:tab/>
      </w:r>
      <w:r w:rsidRPr="00001B6D">
        <w:fldChar w:fldCharType="begin" w:fldLock="1"/>
      </w:r>
      <w:r w:rsidRPr="00001B6D">
        <w:instrText xml:space="preserve"> PAGEREF _Toc252441925 \h </w:instrText>
      </w:r>
      <w:r w:rsidRPr="00001B6D">
        <w:fldChar w:fldCharType="separate"/>
      </w:r>
      <w:r w:rsidRPr="00001B6D">
        <w:t>27</w:t>
      </w:r>
      <w:r w:rsidRPr="00001B6D">
        <w:fldChar w:fldCharType="end"/>
      </w:r>
    </w:p>
    <w:p w:rsidR="00001B6D" w:rsidRPr="00001B6D" w:rsidRDefault="00001B6D">
      <w:pPr>
        <w:rPr>
          <w:rStyle w:val="FrslagsrubrikChar"/>
        </w:rPr>
      </w:pPr>
      <w:r w:rsidRPr="00001B6D">
        <w:rPr>
          <w:rStyle w:val="FrslagsrubrikChar"/>
        </w:rPr>
        <w:fldChar w:fldCharType="end"/>
      </w:r>
      <w:bookmarkStart w:id="2" w:name="_Toc252441864"/>
    </w:p>
    <w:p w:rsidR="00001B6D" w:rsidRPr="00001B6D" w:rsidRDefault="00001B6D">
      <w:pPr>
        <w:pStyle w:val="Frslagsrubrik"/>
        <w:pageBreakBefore/>
        <w:shd w:val="clear" w:color="000000" w:fill="auto"/>
        <w:spacing w:before="0"/>
      </w:pPr>
      <w:r w:rsidRPr="00001B6D">
        <w:rPr>
          <w:rStyle w:val="FrslagsrubrikChar"/>
        </w:rPr>
        <w:t>Förslag till riksdagsbeslut</w:t>
      </w:r>
      <w:bookmarkEnd w:id="0"/>
      <w:bookmarkEnd w:id="1"/>
      <w:bookmarkEnd w:id="2"/>
    </w:p>
    <w:p w:rsidR="00001B6D" w:rsidRPr="00001B6D" w:rsidRDefault="00001B6D">
      <w:pPr>
        <w:pStyle w:val="Hemstlatt"/>
        <w:numPr>
          <w:ilvl w:val="0"/>
          <w:numId w:val="1"/>
        </w:numPr>
        <w:shd w:val="clear" w:color="000000" w:fill="auto"/>
      </w:pPr>
      <w:r w:rsidRPr="00001B6D">
        <w:t>Riksdagen tillkännager för regeringen som sin mening vad som anförs i motionen om målsättningen med Vänsterpartiets skattepolitik.</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jobbskatteavdraget.</w:t>
      </w:r>
    </w:p>
    <w:p w:rsidR="00001B6D" w:rsidRPr="00001B6D" w:rsidRDefault="00001B6D">
      <w:pPr>
        <w:pStyle w:val="Hemstlatt"/>
        <w:numPr>
          <w:ilvl w:val="0"/>
          <w:numId w:val="1"/>
        </w:numPr>
        <w:shd w:val="clear" w:color="000000" w:fill="auto"/>
      </w:pPr>
      <w:r w:rsidRPr="00001B6D">
        <w:t>Riksdagen begär att regeringen lägger fram förslag till ändring i 63 kap. inkomstskattelagen enligt vad som anförs i motionen om förändringar av grundavdraget.</w:t>
      </w:r>
    </w:p>
    <w:p w:rsidR="00001B6D" w:rsidRPr="00001B6D" w:rsidRDefault="00001B6D">
      <w:pPr>
        <w:pStyle w:val="Hemstlatt"/>
        <w:numPr>
          <w:ilvl w:val="0"/>
          <w:numId w:val="1"/>
        </w:numPr>
        <w:shd w:val="clear" w:color="000000" w:fill="auto"/>
      </w:pPr>
      <w:r w:rsidRPr="00001B6D">
        <w:t>Riksdagen begär att regeringen lägger fram förslag till ändring i 65 kap. 5 § inkomstskattelagen enligt vad som anförs i motionen om uppräkning av skiktgränserna.</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skattelättnader för utländska nyckelpersoner.</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avdrag för dubbel bosättning.</w:t>
      </w:r>
    </w:p>
    <w:p w:rsidR="00001B6D" w:rsidRPr="00001B6D" w:rsidRDefault="00001B6D">
      <w:pPr>
        <w:pStyle w:val="Hemstlatt"/>
        <w:numPr>
          <w:ilvl w:val="0"/>
          <w:numId w:val="1"/>
        </w:numPr>
        <w:shd w:val="clear" w:color="000000" w:fill="auto"/>
      </w:pPr>
      <w:r w:rsidRPr="00001B6D">
        <w:t>Riksdagen begär att regeringen lägger fram förslag till ändring i inkomstskattelagen samt följdändringar i lagen (1197:324) om begränsning av skatt och i lagen (2001:1227) om självdeklarationer och kontrolluppgifter enligt vad som anförs i motionen om skattereduktion för a-kassa och fackföreningsavgift.</w:t>
      </w:r>
    </w:p>
    <w:p w:rsidR="00001B6D" w:rsidRPr="00001B6D" w:rsidRDefault="00001B6D">
      <w:pPr>
        <w:pStyle w:val="Hemstlatt"/>
        <w:numPr>
          <w:ilvl w:val="0"/>
          <w:numId w:val="1"/>
        </w:numPr>
        <w:shd w:val="clear" w:color="000000" w:fill="auto"/>
      </w:pPr>
      <w:r w:rsidRPr="00001B6D">
        <w:t>Riksdagen begär att regeringen lägger fram förslag till ändring i lagen om skattereduktion för utgifter för hushållsarbete och lagen om ändring i skattebetalningslagen (1997:483) enligt vad som anförs i motionen om skattereduktion för hushållstjänster.</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utformningen av ROT-avdraget.</w:t>
      </w:r>
    </w:p>
    <w:p w:rsidR="00001B6D" w:rsidRPr="00001B6D" w:rsidRDefault="00001B6D">
      <w:pPr>
        <w:pStyle w:val="Hemstlatt"/>
        <w:numPr>
          <w:ilvl w:val="0"/>
          <w:numId w:val="1"/>
        </w:numPr>
        <w:shd w:val="clear" w:color="000000" w:fill="auto"/>
      </w:pPr>
      <w:r w:rsidRPr="00001B6D">
        <w:t>Riksdagen begär att regeringen lägger fram förslag till ändring i socialavgiftslagen enligt vad som anförs i motionen om nedsättning av socialavgifter för unga.</w:t>
      </w:r>
    </w:p>
    <w:p w:rsidR="00001B6D" w:rsidRPr="00001B6D" w:rsidRDefault="00001B6D">
      <w:pPr>
        <w:pStyle w:val="Hemstlatt"/>
        <w:numPr>
          <w:ilvl w:val="0"/>
          <w:numId w:val="1"/>
        </w:numPr>
        <w:shd w:val="clear" w:color="000000" w:fill="auto"/>
      </w:pPr>
      <w:r w:rsidRPr="00001B6D">
        <w:t>Riksdagen begär att regeringen lägger fram förslag till ändring i socialavgiftslagen enligt vad som anförs i motionen om särskild löneskatt.</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nystartsjobb och nyfriskjobb.</w:t>
      </w:r>
      <w:r w:rsidRPr="00001B6D">
        <w:rPr>
          <w:rStyle w:val="Fotnotsreferens"/>
        </w:rPr>
        <w:t>1</w:t>
      </w:r>
    </w:p>
    <w:p w:rsidR="00001B6D" w:rsidRPr="00001B6D" w:rsidRDefault="00001B6D">
      <w:pPr>
        <w:pStyle w:val="Hemstlatt"/>
        <w:numPr>
          <w:ilvl w:val="0"/>
          <w:numId w:val="1"/>
        </w:numPr>
        <w:shd w:val="clear" w:color="000000" w:fill="auto"/>
      </w:pPr>
      <w:r w:rsidRPr="00001B6D">
        <w:t>Riksdagen begär att regeringen lägger fram lagförslag enligt vad som anförs i motionen om särskilda regler för sjukpenning under de första 14 dagarna för anställda i företag med upp till tio anställda.</w:t>
      </w:r>
      <w:r w:rsidRPr="00001B6D">
        <w:rPr>
          <w:rStyle w:val="Fotnotsreferens"/>
        </w:rPr>
        <w:t>2</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höjda socialavgifter.</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reducering av arbetsgivaravgifter och minskade egenavgifter.</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sänkta socialavgifter i soloföretag.</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utformningen av fastighetsskatten.</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förmögenhetsskatt.</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bolagsskatt.</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kreditering på skattekonto avseende FoU.</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att avfallsförbränningsskatten bör vara kvar.</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koldioxidskatt för bränslen som förbrukas i industrianläggningar som omfattas av EU:s system för handel med utsläppsrätter.</w:t>
      </w:r>
    </w:p>
    <w:p w:rsidR="00001B6D" w:rsidRPr="00001B6D" w:rsidRDefault="00001B6D">
      <w:pPr>
        <w:pStyle w:val="Hemstlatt"/>
        <w:numPr>
          <w:ilvl w:val="0"/>
          <w:numId w:val="1"/>
        </w:numPr>
        <w:shd w:val="clear" w:color="000000" w:fill="auto"/>
      </w:pPr>
      <w:r w:rsidRPr="00001B6D">
        <w:t xml:space="preserve">Riksdagen tillkännager för regeringen som sin mening vad som anförs i motionen om energiskatteavdrag för havsbaserad vindkraft. </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handelsgödsel.</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höjd bensinskatt.</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höjd skatt på diesel.</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sänkt fordonsskatt på landsbygden.</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statliga medel till kollektivtrafik på landsbygden.</w:t>
      </w:r>
      <w:r w:rsidRPr="00001B6D">
        <w:rPr>
          <w:rStyle w:val="Fotnotsreferens"/>
        </w:rPr>
        <w:t>3</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busstrafik och drivmedelsskatter.</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busstrafik och fordonsskatter.</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busstrafik och trafikförsäkringspremien.</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koldioxidbaserad fordonsskatt.</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försäljningsskatt.</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slopad arbetsgivaravgift och förmånsskatt vid inköp av cykel.</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klimatskatt på inrikesflyg.</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skatt på fritidsbåtar och sänkt skatt på alkylatbensin.</w:t>
      </w:r>
    </w:p>
    <w:p w:rsidR="00001B6D" w:rsidRPr="00001B6D" w:rsidRDefault="00001B6D">
      <w:pPr>
        <w:pStyle w:val="Hemstlatt"/>
        <w:numPr>
          <w:ilvl w:val="0"/>
          <w:numId w:val="1"/>
        </w:numPr>
        <w:shd w:val="clear" w:color="000000" w:fill="auto"/>
      </w:pPr>
      <w:r w:rsidRPr="00001B6D">
        <w:t xml:space="preserve">Riksdagen tillkännager för regeringen som sin mening vad som anförs i motionen om stöd till jordbruket. </w:t>
      </w:r>
      <w:r w:rsidRPr="00001B6D">
        <w:rPr>
          <w:rStyle w:val="Fotnotsreferens"/>
        </w:rPr>
        <w:t>4</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skatt på handelsgödsel och bekämpningsmedel.</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utfasning av koldioxidskattebefrielsen för torv.</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höjd fastighetsskatt på vattenkraft och höjd skatt på termisk effekt i kärnkraftverk.</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lotteriskatt.</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jämställdhetsbonus.</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anställningsstöd och kreditering med skatteanknytning.</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kreditering på skattekonto avseende skol-ROT.</w:t>
      </w:r>
    </w:p>
    <w:p w:rsidR="00001B6D" w:rsidRPr="00001B6D" w:rsidRDefault="00001B6D">
      <w:pPr>
        <w:pStyle w:val="Hemstlatt"/>
        <w:numPr>
          <w:ilvl w:val="0"/>
          <w:numId w:val="1"/>
        </w:numPr>
        <w:shd w:val="clear" w:color="000000" w:fill="auto"/>
      </w:pPr>
      <w:r w:rsidRPr="00001B6D">
        <w:t xml:space="preserve">Riksdagen beslutar om ökade utbetalningar till ålderspensionssystemet vid sidan av statsbudgeten i enlighet med vad som anförs i motionen om ökad utbetalning av tilläggspension. </w:t>
      </w:r>
    </w:p>
    <w:p w:rsidR="00001B6D" w:rsidRPr="00001B6D" w:rsidRDefault="00001B6D">
      <w:pPr>
        <w:pStyle w:val="Hemstlatt"/>
        <w:numPr>
          <w:ilvl w:val="0"/>
          <w:numId w:val="1"/>
        </w:numPr>
        <w:shd w:val="clear" w:color="000000" w:fill="auto"/>
      </w:pPr>
      <w:r w:rsidRPr="00001B6D">
        <w:t xml:space="preserve"> Riksdagen tillkännager för regeringen som sin mening vad som anförs i motionen om att prioritera kampen mot ekobrott och skattefusk.</w:t>
      </w:r>
      <w:r w:rsidRPr="00001B6D">
        <w:rPr>
          <w:rStyle w:val="Fotnotsreferens"/>
        </w:rPr>
        <w:t>5</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att bekämpa penningtvätt.</w:t>
      </w:r>
      <w:r w:rsidRPr="00001B6D">
        <w:rPr>
          <w:rStyle w:val="Fotnotsreferens"/>
        </w:rPr>
        <w:t>5</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ett fullständigare informationsutbyte inom EU och Europa.</w:t>
      </w:r>
      <w:r w:rsidRPr="00001B6D">
        <w:rPr>
          <w:rStyle w:val="Fotnotsreferens"/>
        </w:rPr>
        <w:t>5</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momsfusk.</w:t>
      </w:r>
      <w:r w:rsidRPr="00001B6D">
        <w:rPr>
          <w:rStyle w:val="Fotnotsreferens"/>
        </w:rPr>
        <w:t>5</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personalliggare och oannonserade kontrollbesök.</w:t>
      </w:r>
      <w:r w:rsidRPr="00001B6D">
        <w:rPr>
          <w:rStyle w:val="Fotnotsreferens"/>
        </w:rPr>
        <w:t>5</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individuell skatteinbetalning.</w:t>
      </w:r>
      <w:r w:rsidRPr="00001B6D">
        <w:rPr>
          <w:rStyle w:val="Fotnotsreferens"/>
        </w:rPr>
        <w:t>5</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att se över möjligheterna till ett entreprenadavdrag.</w:t>
      </w:r>
      <w:r w:rsidRPr="00001B6D">
        <w:rPr>
          <w:rStyle w:val="Fotnotsreferens"/>
        </w:rPr>
        <w:t>5</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prövning och återkallande av F-skattsedel.</w:t>
      </w:r>
      <w:r w:rsidRPr="00001B6D">
        <w:rPr>
          <w:rStyle w:val="Fotnotsreferens"/>
        </w:rPr>
        <w:t>5</w:t>
      </w:r>
    </w:p>
    <w:p w:rsidR="00001B6D" w:rsidRPr="00001B6D" w:rsidRDefault="00001B6D">
      <w:pPr>
        <w:pStyle w:val="Hemstlatt"/>
        <w:numPr>
          <w:ilvl w:val="0"/>
          <w:numId w:val="1"/>
        </w:numPr>
        <w:shd w:val="clear" w:color="000000" w:fill="auto"/>
      </w:pPr>
      <w:r w:rsidRPr="00001B6D">
        <w:t xml:space="preserve">Riksdagen tillkännager för regeringen som sin mening vad som anförs i motionen om redovisningscentraler. </w:t>
      </w:r>
      <w:r w:rsidRPr="00001B6D">
        <w:rPr>
          <w:rStyle w:val="Fotnotsreferens"/>
        </w:rPr>
        <w:t>5</w:t>
      </w:r>
    </w:p>
    <w:p w:rsidR="00001B6D" w:rsidRPr="00001B6D" w:rsidRDefault="00001B6D">
      <w:pPr>
        <w:pStyle w:val="Hemstlatt"/>
        <w:numPr>
          <w:ilvl w:val="0"/>
          <w:numId w:val="1"/>
        </w:numPr>
        <w:shd w:val="clear" w:color="000000" w:fill="auto"/>
      </w:pPr>
      <w:r w:rsidRPr="00001B6D">
        <w:t>Riksdagen tillkännager för regeringen som sin mening vad som anförs i motionen om att göra det lättare att utbyta information om brottsmisstänkta.</w:t>
      </w:r>
      <w:r w:rsidRPr="00001B6D">
        <w:rPr>
          <w:rStyle w:val="Fotnotsreferens"/>
        </w:rPr>
        <w:t>5</w:t>
      </w:r>
    </w:p>
    <w:p w:rsidR="00001B6D" w:rsidRPr="00001B6D" w:rsidRDefault="00001B6D">
      <w:pPr>
        <w:shd w:val="clear" w:color="000000" w:fill="auto"/>
      </w:pPr>
    </w:p>
    <w:p w:rsidR="00001B6D" w:rsidRPr="00001B6D" w:rsidRDefault="00001B6D">
      <w:pPr>
        <w:pStyle w:val="Normaltindrag"/>
        <w:shd w:val="clear" w:color="000000" w:fill="auto"/>
      </w:pPr>
    </w:p>
    <w:p w:rsidR="00001B6D" w:rsidRPr="00001B6D" w:rsidRDefault="00001B6D">
      <w:pPr>
        <w:pStyle w:val="Normaltindrag"/>
        <w:shd w:val="clear" w:color="000000" w:fill="auto"/>
      </w:pPr>
    </w:p>
    <w:p w:rsidR="00001B6D" w:rsidRPr="00001B6D" w:rsidRDefault="00001B6D">
      <w:pPr>
        <w:pStyle w:val="Normaltindrag"/>
        <w:shd w:val="clear" w:color="000000" w:fill="auto"/>
      </w:pPr>
    </w:p>
    <w:p w:rsidR="00001B6D" w:rsidRPr="00001B6D" w:rsidRDefault="00001B6D">
      <w:pPr>
        <w:shd w:val="clear" w:color="000000" w:fill="auto"/>
      </w:pPr>
      <w:r w:rsidRPr="00001B6D">
        <w:rPr>
          <w:rStyle w:val="Fotnotsreferens"/>
        </w:rPr>
        <w:t>1</w:t>
      </w:r>
      <w:r w:rsidRPr="00001B6D">
        <w:t xml:space="preserve"> Yrkande 12 hänvisat till AU.</w:t>
      </w:r>
    </w:p>
    <w:p w:rsidR="00001B6D" w:rsidRPr="00001B6D" w:rsidRDefault="00001B6D">
      <w:pPr>
        <w:shd w:val="clear" w:color="000000" w:fill="auto"/>
      </w:pPr>
      <w:r w:rsidRPr="00001B6D">
        <w:rPr>
          <w:rStyle w:val="Fotnotsreferens"/>
        </w:rPr>
        <w:t>2</w:t>
      </w:r>
      <w:r w:rsidRPr="00001B6D">
        <w:t xml:space="preserve"> Yrkande 13 hänvisat till SfU.</w:t>
      </w:r>
    </w:p>
    <w:p w:rsidR="00001B6D" w:rsidRPr="00001B6D" w:rsidRDefault="00001B6D">
      <w:pPr>
        <w:shd w:val="clear" w:color="000000" w:fill="auto"/>
      </w:pPr>
      <w:r w:rsidRPr="00001B6D">
        <w:rPr>
          <w:rStyle w:val="Fotnotsreferens"/>
        </w:rPr>
        <w:t>3</w:t>
      </w:r>
      <w:r w:rsidRPr="00001B6D">
        <w:t xml:space="preserve"> Yrkande 28 hänvisat till TU.</w:t>
      </w:r>
    </w:p>
    <w:p w:rsidR="00001B6D" w:rsidRPr="00001B6D" w:rsidRDefault="00001B6D">
      <w:pPr>
        <w:shd w:val="clear" w:color="000000" w:fill="auto"/>
      </w:pPr>
      <w:r w:rsidRPr="00001B6D">
        <w:rPr>
          <w:rStyle w:val="Fotnotsreferens"/>
        </w:rPr>
        <w:t>4</w:t>
      </w:r>
      <w:r w:rsidRPr="00001B6D">
        <w:t xml:space="preserve"> Yrkande 37 hänvisat till MJU.</w:t>
      </w:r>
    </w:p>
    <w:p w:rsidR="00001B6D" w:rsidRPr="00001B6D" w:rsidRDefault="00001B6D">
      <w:pPr>
        <w:shd w:val="clear" w:color="000000" w:fill="auto"/>
      </w:pPr>
      <w:r w:rsidRPr="00001B6D">
        <w:rPr>
          <w:rStyle w:val="Fotnotsreferens"/>
        </w:rPr>
        <w:t>5</w:t>
      </w:r>
      <w:r w:rsidRPr="00001B6D">
        <w:t xml:space="preserve"> Yrkandena 46–55 hänvisade till SkU.</w:t>
      </w:r>
    </w:p>
    <w:p w:rsidR="00001B6D" w:rsidRPr="00001B6D" w:rsidRDefault="00001B6D">
      <w:pPr>
        <w:pStyle w:val="Rubrik1"/>
        <w:pageBreakBefore/>
        <w:shd w:val="clear" w:color="000000" w:fill="auto"/>
        <w:spacing w:before="0"/>
      </w:pPr>
      <w:bookmarkStart w:id="3" w:name="_Toc242280242"/>
      <w:bookmarkStart w:id="4" w:name="_Toc242350460"/>
      <w:bookmarkStart w:id="5" w:name="_Toc246214455"/>
      <w:bookmarkStart w:id="6" w:name="_Toc252441865"/>
      <w:r w:rsidRPr="00001B6D">
        <w:t>Inledning</w:t>
      </w:r>
      <w:bookmarkEnd w:id="3"/>
      <w:bookmarkEnd w:id="4"/>
      <w:bookmarkEnd w:id="5"/>
      <w:bookmarkEnd w:id="6"/>
    </w:p>
    <w:p w:rsidR="00001B6D" w:rsidRPr="00001B6D" w:rsidRDefault="00001B6D">
      <w:pPr>
        <w:pStyle w:val="Rubrik2"/>
        <w:shd w:val="clear" w:color="000000" w:fill="auto"/>
        <w:spacing w:before="120"/>
      </w:pPr>
      <w:bookmarkStart w:id="7" w:name="_Toc242280243"/>
      <w:bookmarkStart w:id="8" w:name="_Toc242350461"/>
      <w:bookmarkStart w:id="9" w:name="_Toc246214456"/>
      <w:bookmarkStart w:id="10" w:name="_Toc252441866"/>
      <w:r w:rsidRPr="00001B6D">
        <w:t>Målsättning</w:t>
      </w:r>
      <w:bookmarkEnd w:id="7"/>
      <w:bookmarkEnd w:id="8"/>
      <w:bookmarkEnd w:id="9"/>
      <w:bookmarkEnd w:id="10"/>
    </w:p>
    <w:p w:rsidR="00001B6D" w:rsidRPr="00001B6D" w:rsidRDefault="00001B6D">
      <w:pPr>
        <w:shd w:val="clear" w:color="000000" w:fill="auto"/>
      </w:pPr>
      <w:r w:rsidRPr="00001B6D">
        <w:t>Målsättningen för Vänsterpartiets skattepolitik är att få fler människor i arb</w:t>
      </w:r>
      <w:r w:rsidRPr="00001B6D">
        <w:t>e</w:t>
      </w:r>
      <w:r w:rsidRPr="00001B6D">
        <w:t>te, trygga välfärden och skapa förutsättningar för en hållbar utveckling. En hög sysselsättning är en förutsättning för att få resurser till den offentligt finansierade välfärden som vi menar ska finansieras via skatterna. Vi vill utveckla den generella välfärden och samtidigt ta hänsyn till hur kvinnors och mäns olika förutsättningar kan ta sig olika ekonomiska uttryck. Kvinnors lägre inkomst av arbete får betydelse för nivån på såväl sjukförsäkring som a-kassa och pensioner. Man kan påvisa hur skillnader</w:t>
      </w:r>
      <w:r w:rsidRPr="00001B6D">
        <w:t xml:space="preserve"> i inkomststrukturer me</w:t>
      </w:r>
      <w:r w:rsidRPr="00001B6D">
        <w:t>l</w:t>
      </w:r>
      <w:r w:rsidRPr="00001B6D">
        <w:t>lan kvinnor och män minskar när skattepliktiga ersättningar (transfereringar), familjestöd och skatt beaktas. En viktig slutsats blir att kvinnor som kollektiv är mer beroende av skatte- och transfereringssystemen och därmed mer kän</w:t>
      </w:r>
      <w:r w:rsidRPr="00001B6D">
        <w:t>s</w:t>
      </w:r>
      <w:r w:rsidRPr="00001B6D">
        <w:t xml:space="preserve">liga för förändringar. </w:t>
      </w:r>
    </w:p>
    <w:p w:rsidR="00001B6D" w:rsidRPr="00001B6D" w:rsidRDefault="00001B6D">
      <w:pPr>
        <w:pStyle w:val="Normaltindrag"/>
        <w:shd w:val="clear" w:color="000000" w:fill="auto"/>
      </w:pPr>
      <w:r w:rsidRPr="00001B6D">
        <w:t>Skattesystemet måste vara utformat så att det är enkelt att förstå och ti</w:t>
      </w:r>
      <w:r w:rsidRPr="00001B6D">
        <w:t>l</w:t>
      </w:r>
      <w:r w:rsidRPr="00001B6D">
        <w:t>lämpa för den enskilda skattebetalaren. Vänsterpartiet vill därför betona vi</w:t>
      </w:r>
      <w:r w:rsidRPr="00001B6D">
        <w:t>k</w:t>
      </w:r>
      <w:r w:rsidRPr="00001B6D">
        <w:t xml:space="preserve">ten av att eftersträva ett system som är enhetligt och likformigt och som har få undantag. </w:t>
      </w:r>
    </w:p>
    <w:p w:rsidR="00001B6D" w:rsidRPr="00001B6D" w:rsidRDefault="00001B6D">
      <w:pPr>
        <w:pStyle w:val="Normaltindrag"/>
        <w:shd w:val="clear" w:color="000000" w:fill="auto"/>
      </w:pPr>
      <w:r w:rsidRPr="00001B6D">
        <w:t>Skatter är ett viktigt styrmedel i klimat- och miljöomställningen. Den rö</w:t>
      </w:r>
      <w:r w:rsidRPr="00001B6D">
        <w:t>d</w:t>
      </w:r>
      <w:r w:rsidRPr="00001B6D">
        <w:t>gröna oppositionens gemensamma mål är att utsläppen i Sverige bör minska med 45 procent till 2020 i förhållande till 1990 års nivå. Målet avser de sekt</w:t>
      </w:r>
      <w:r w:rsidRPr="00001B6D">
        <w:t>o</w:t>
      </w:r>
      <w:r w:rsidRPr="00001B6D">
        <w:t>rer som inte ingår i EU:s system för utsläppshandel, dvs. transporter, bost</w:t>
      </w:r>
      <w:r w:rsidRPr="00001B6D">
        <w:t>ä</w:t>
      </w:r>
      <w:r w:rsidRPr="00001B6D">
        <w:t xml:space="preserve">der, avfallsanläggningar, jord- och skogsbruk och vattenbruk samt delar av industrin. Klimatmålet ska genomföras i Sverige och ska inte omfatta åtgärder i andra länder. Till 2050 ska utsläppen av växthusgaser i Sverige reduceras med 90 procent i förhållande till 1990 års nivå. </w:t>
      </w:r>
    </w:p>
    <w:p w:rsidR="00001B6D" w:rsidRPr="00001B6D" w:rsidRDefault="00001B6D">
      <w:pPr>
        <w:pStyle w:val="Normaltindrag"/>
        <w:shd w:val="clear" w:color="000000" w:fill="auto"/>
      </w:pPr>
      <w:r w:rsidRPr="00001B6D">
        <w:t xml:space="preserve">Vad </w:t>
      </w:r>
      <w:r w:rsidRPr="00001B6D">
        <w:t>som ovan anförs om målsättningen för Vänsterpartiets skattepolitik bör riksdagen som sin mening ge regeringen till känna.</w:t>
      </w:r>
    </w:p>
    <w:p w:rsidR="00001B6D" w:rsidRPr="00001B6D" w:rsidRDefault="00001B6D">
      <w:pPr>
        <w:pStyle w:val="Rubrik1"/>
        <w:shd w:val="clear" w:color="000000" w:fill="auto"/>
      </w:pPr>
      <w:bookmarkStart w:id="11" w:name="_Toc242280244"/>
      <w:bookmarkStart w:id="12" w:name="_Toc242350462"/>
      <w:bookmarkStart w:id="13" w:name="_Toc246214457"/>
      <w:bookmarkStart w:id="14" w:name="_Toc252441867"/>
      <w:r w:rsidRPr="00001B6D">
        <w:t>Regeringens skattepolitik</w:t>
      </w:r>
      <w:bookmarkEnd w:id="11"/>
      <w:bookmarkEnd w:id="12"/>
      <w:bookmarkEnd w:id="13"/>
      <w:bookmarkEnd w:id="14"/>
    </w:p>
    <w:p w:rsidR="00001B6D" w:rsidRPr="00001B6D" w:rsidRDefault="00001B6D">
      <w:pPr>
        <w:shd w:val="clear" w:color="000000" w:fill="auto"/>
      </w:pPr>
      <w:r w:rsidRPr="00001B6D">
        <w:t>På mycket kort tid har regeringen genomfört stora skattesänkningar. Det i</w:t>
      </w:r>
      <w:r w:rsidRPr="00001B6D">
        <w:t>n</w:t>
      </w:r>
      <w:r w:rsidRPr="00001B6D">
        <w:t>nebär ett systemskifte på skatteområdet samtidigt som det bidragit till att urholka skattebaserna. I och med det minskas möjligheterna till en rättvis fördelning av ekonomiska resurser och möjligheterna till välfärdssatsningar begränsas.</w:t>
      </w:r>
    </w:p>
    <w:p w:rsidR="00001B6D" w:rsidRPr="00001B6D" w:rsidRDefault="00001B6D">
      <w:pPr>
        <w:pStyle w:val="Normaltindrag"/>
        <w:shd w:val="clear" w:color="000000" w:fill="auto"/>
      </w:pPr>
      <w:r w:rsidRPr="00001B6D">
        <w:t>Regeringens skattesänkningar har varit ineffektiva och orättvisa. Man har skapat en växande klyfta i beskattningen mellan olika grupper i samhället. Ett flertal av regeringens skatteåtgärder är dessutom riktade till grupper eller sektorer av näringslivet på ett sådant sätt</w:t>
      </w:r>
      <w:r w:rsidRPr="00001B6D">
        <w:t xml:space="preserve"> att vi får fler undantag från likfo</w:t>
      </w:r>
      <w:r w:rsidRPr="00001B6D">
        <w:t>r</w:t>
      </w:r>
      <w:r w:rsidRPr="00001B6D">
        <w:t>mig beskattning.</w:t>
      </w:r>
    </w:p>
    <w:p w:rsidR="00001B6D" w:rsidRPr="00001B6D" w:rsidRDefault="00001B6D">
      <w:pPr>
        <w:pStyle w:val="Normaltindrag"/>
        <w:shd w:val="clear" w:color="000000" w:fill="auto"/>
      </w:pPr>
      <w:r w:rsidRPr="00001B6D">
        <w:t>Skatterna har sänkts mest för höginkomsttagare och förmögna samtidigt som arbetslösa, sjuka och pensionärer står för finansieringen. En analys från riksdagens utredningstjänst visar att de 10 procent med högst inkomster har fått större inkomstförstärkningar än vad de 60 procent av svenska folket som har de lägsta inkomsterna har fått tillsammans. Det betyder att Sverige har fått vidgade klyftor. Vänsterpartiet kan i diagram nedan dessutom visa hur rege</w:t>
      </w:r>
      <w:r w:rsidRPr="00001B6D">
        <w:t>r</w:t>
      </w:r>
      <w:r w:rsidRPr="00001B6D">
        <w:t>ingens skattepolitik inte bara gynnat höginkomsttagare utan också på ett p</w:t>
      </w:r>
      <w:r w:rsidRPr="00001B6D">
        <w:t>å</w:t>
      </w:r>
      <w:r w:rsidRPr="00001B6D">
        <w:t xml:space="preserve">tagligt sätt ökat mäns nettoinkomster jämfört med kvinnors. </w:t>
      </w:r>
    </w:p>
    <w:p w:rsidR="00001B6D" w:rsidRPr="00001B6D" w:rsidRDefault="00001B6D">
      <w:pPr>
        <w:shd w:val="clear" w:color="000000" w:fill="auto"/>
        <w:rPr>
          <w:b/>
          <w:sz w:val="20"/>
        </w:rPr>
      </w:pPr>
      <w:r w:rsidRPr="00001B6D">
        <w:rPr>
          <w:b/>
          <w:sz w:val="20"/>
        </w:rPr>
        <w:t>Diagram 1: Skatteförändringar och kvinnor och män</w:t>
      </w:r>
    </w:p>
    <w:p w:rsidR="00001B6D" w:rsidRPr="00001B6D" w:rsidRDefault="00001B6D">
      <w:pPr>
        <w:shd w:val="clear" w:color="000000" w:fill="auto"/>
      </w:pPr>
      <w:r w:rsidRPr="00001B6D">
        <w:rPr>
          <w:noProof/>
        </w:rPr>
        <w:drawing>
          <wp:inline distT="0" distB="0" distL="0" distR="0">
            <wp:extent cx="3949700" cy="2286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49700" cy="2286000"/>
                    </a:xfrm>
                    <a:prstGeom prst="rect">
                      <a:avLst/>
                    </a:prstGeom>
                    <a:noFill/>
                    <a:ln>
                      <a:noFill/>
                    </a:ln>
                  </pic:spPr>
                </pic:pic>
              </a:graphicData>
            </a:graphic>
          </wp:inline>
        </w:drawing>
      </w:r>
    </w:p>
    <w:p w:rsidR="00001B6D" w:rsidRPr="00001B6D" w:rsidRDefault="00001B6D">
      <w:pPr>
        <w:shd w:val="clear" w:color="000000" w:fill="auto"/>
        <w:spacing w:line="200" w:lineRule="exact"/>
        <w:rPr>
          <w:i/>
          <w:sz w:val="16"/>
          <w:szCs w:val="16"/>
        </w:rPr>
      </w:pPr>
      <w:r w:rsidRPr="00001B6D">
        <w:rPr>
          <w:i/>
          <w:sz w:val="16"/>
          <w:szCs w:val="16"/>
        </w:rPr>
        <w:t>Förklaring till diagrammet: Andelen av den totala förändringen av inkomsterna per decil fördelad på män och kvinnor. Fördelningsanalysen har tagit hänsyn till skatteförändringar enligt budgetpropositionen för 2007, 2008, 2009 och 2010 samt 2007, 2008 och 2009 års ekonomiska vårproposition. Förslagen analyseras i förhållande till de regler som gällde före regeringsskiftet hösten 2006. Källa: Riksdagens utredningstjänst 2009:1216.</w:t>
      </w:r>
    </w:p>
    <w:p w:rsidR="00001B6D" w:rsidRPr="00001B6D" w:rsidRDefault="00001B6D">
      <w:pPr>
        <w:pStyle w:val="Rubrik1"/>
        <w:shd w:val="clear" w:color="000000" w:fill="auto"/>
      </w:pPr>
      <w:bookmarkStart w:id="15" w:name="_Toc242280245"/>
      <w:bookmarkStart w:id="16" w:name="_Toc242350463"/>
      <w:bookmarkStart w:id="17" w:name="_Toc246214458"/>
      <w:bookmarkStart w:id="18" w:name="_Toc252441868"/>
      <w:r w:rsidRPr="00001B6D">
        <w:t>Regeringens förslag i budgetpropositionen</w:t>
      </w:r>
      <w:bookmarkEnd w:id="15"/>
      <w:bookmarkEnd w:id="16"/>
      <w:bookmarkEnd w:id="17"/>
      <w:bookmarkEnd w:id="18"/>
    </w:p>
    <w:p w:rsidR="00001B6D" w:rsidRPr="00001B6D" w:rsidRDefault="00001B6D">
      <w:pPr>
        <w:shd w:val="clear" w:color="000000" w:fill="auto"/>
      </w:pPr>
      <w:r w:rsidRPr="00001B6D">
        <w:t>Vi noterar att regeringens förslag på skatteområdet i stort sett utgörs av b</w:t>
      </w:r>
      <w:r w:rsidRPr="00001B6D">
        <w:t>e</w:t>
      </w:r>
      <w:r w:rsidRPr="00001B6D">
        <w:t>dömningar och att särpropositioner kommer vid ett senare tillfälle. Vi ko</w:t>
      </w:r>
      <w:r w:rsidRPr="00001B6D">
        <w:t>m</w:t>
      </w:r>
      <w:r w:rsidRPr="00001B6D">
        <w:t>mer därför att i den här partimotionen förhålla oss till regeringens bedö</w:t>
      </w:r>
      <w:r w:rsidRPr="00001B6D">
        <w:t>m</w:t>
      </w:r>
      <w:r w:rsidRPr="00001B6D">
        <w:t>ningar, för att senare i separata motioner ytterligare utveckla våra ställning</w:t>
      </w:r>
      <w:r w:rsidRPr="00001B6D">
        <w:t>s</w:t>
      </w:r>
      <w:r w:rsidRPr="00001B6D">
        <w:t>taganden.</w:t>
      </w:r>
    </w:p>
    <w:p w:rsidR="00001B6D" w:rsidRPr="00001B6D" w:rsidRDefault="00001B6D">
      <w:pPr>
        <w:pStyle w:val="Normaltindrag"/>
        <w:shd w:val="clear" w:color="000000" w:fill="auto"/>
      </w:pPr>
      <w:r w:rsidRPr="00001B6D">
        <w:t>Vänsterpartiets skatteförslag för en bättre välfärdspolitik, fler i arbete och för en snabbare klimatomställning finns i tabell 8 i slutet av motionen. I sa</w:t>
      </w:r>
      <w:r w:rsidRPr="00001B6D">
        <w:t>m</w:t>
      </w:r>
      <w:r w:rsidRPr="00001B6D">
        <w:t>ma tabell finns också ställningstaganden med anledning av regeringens fö</w:t>
      </w:r>
      <w:r w:rsidRPr="00001B6D">
        <w:t>r</w:t>
      </w:r>
      <w:r w:rsidRPr="00001B6D">
        <w:t>slag i budgetpropositionen för 2010, som avser skatter och inkomster, i tabe</w:t>
      </w:r>
      <w:r w:rsidRPr="00001B6D">
        <w:t>l</w:t>
      </w:r>
      <w:r w:rsidRPr="00001B6D">
        <w:t>len framgår också vilka tidigare förslag från regeringen som Vänsterpartiet avvisar.</w:t>
      </w:r>
    </w:p>
    <w:p w:rsidR="00001B6D" w:rsidRPr="00001B6D" w:rsidRDefault="00001B6D">
      <w:pPr>
        <w:pStyle w:val="Rubrik1"/>
        <w:shd w:val="clear" w:color="000000" w:fill="auto"/>
      </w:pPr>
      <w:bookmarkStart w:id="19" w:name="_Toc242280246"/>
      <w:bookmarkStart w:id="20" w:name="_Toc242350464"/>
      <w:bookmarkStart w:id="21" w:name="_Toc246214459"/>
      <w:bookmarkStart w:id="22" w:name="_Toc252441869"/>
      <w:r w:rsidRPr="00001B6D">
        <w:t>Skatt på inkomster</w:t>
      </w:r>
      <w:bookmarkEnd w:id="19"/>
      <w:bookmarkEnd w:id="20"/>
      <w:bookmarkEnd w:id="21"/>
      <w:bookmarkEnd w:id="22"/>
    </w:p>
    <w:p w:rsidR="00001B6D" w:rsidRPr="00001B6D" w:rsidRDefault="00001B6D">
      <w:pPr>
        <w:pStyle w:val="Rubrik2"/>
        <w:shd w:val="clear" w:color="000000" w:fill="auto"/>
        <w:spacing w:before="120"/>
      </w:pPr>
      <w:bookmarkStart w:id="23" w:name="_Toc242280247"/>
      <w:bookmarkStart w:id="24" w:name="_Toc242350465"/>
      <w:bookmarkStart w:id="25" w:name="_Toc246214460"/>
      <w:bookmarkStart w:id="26" w:name="_Toc252441870"/>
      <w:r w:rsidRPr="00001B6D">
        <w:t>Regeringens förslag</w:t>
      </w:r>
      <w:bookmarkEnd w:id="23"/>
      <w:bookmarkEnd w:id="24"/>
      <w:bookmarkEnd w:id="25"/>
      <w:bookmarkEnd w:id="26"/>
    </w:p>
    <w:p w:rsidR="00001B6D" w:rsidRPr="00001B6D" w:rsidRDefault="00001B6D">
      <w:pPr>
        <w:pStyle w:val="Rubrik3"/>
        <w:shd w:val="clear" w:color="000000" w:fill="auto"/>
        <w:spacing w:before="120"/>
      </w:pPr>
      <w:bookmarkStart w:id="27" w:name="_Toc242280248"/>
      <w:bookmarkStart w:id="28" w:name="_Toc242350466"/>
      <w:bookmarkStart w:id="29" w:name="_Toc246214461"/>
      <w:bookmarkStart w:id="30" w:name="_Toc252441871"/>
      <w:r w:rsidRPr="00001B6D">
        <w:t>Jobbskatteavdrag steg 4 och sänkt skatt för pensionärer</w:t>
      </w:r>
      <w:bookmarkEnd w:id="27"/>
      <w:bookmarkEnd w:id="28"/>
      <w:bookmarkEnd w:id="29"/>
      <w:bookmarkEnd w:id="30"/>
    </w:p>
    <w:p w:rsidR="00001B6D" w:rsidRPr="00001B6D" w:rsidRDefault="00001B6D">
      <w:pPr>
        <w:shd w:val="clear" w:color="000000" w:fill="auto"/>
      </w:pPr>
      <w:r w:rsidRPr="00001B6D">
        <w:t xml:space="preserve">Regeringen föreslår att ytterligare ett jobbskatteavdrag, steg 4, genomförs från och med år 2010. Vänsterpartiet avvisar det förslaget. Samtidigt föreslår regeringen en höjning av grundavdraget för pensionärer. Uppenbarligen har regeringen, liksom förra året, tagit till sig av kritiken eftersom man föreslår en viss höjning av grundavdraget för pensionärer. Vi tycker att regeringen på ett orättfärdigt sätt skiljer på olika inkomster i skattehänseende. Det innebär att pensionärer och människor som t.ex. har </w:t>
      </w:r>
      <w:r w:rsidRPr="00001B6D">
        <w:t xml:space="preserve">sjuk- och arbetslöshetsersättning betalar en högre skatt jämfört med en inkomst av anställning på samma nivå. </w:t>
      </w:r>
    </w:p>
    <w:p w:rsidR="00001B6D" w:rsidRPr="00001B6D" w:rsidRDefault="00001B6D">
      <w:pPr>
        <w:pStyle w:val="Normaltindrag"/>
        <w:shd w:val="clear" w:color="000000" w:fill="auto"/>
      </w:pPr>
      <w:r w:rsidRPr="00001B6D">
        <w:t>Vänsterpartiet står bakom regeringens förslag till höjningen av grunda</w:t>
      </w:r>
      <w:r w:rsidRPr="00001B6D">
        <w:t>v</w:t>
      </w:r>
      <w:r w:rsidRPr="00001B6D">
        <w:t>draget för pensionärer men vill att grundavdragshöjningen vidgas ytterligare. Se tabell 1 nedan.</w:t>
      </w:r>
    </w:p>
    <w:p w:rsidR="00001B6D" w:rsidRPr="00001B6D" w:rsidRDefault="00001B6D">
      <w:pPr>
        <w:pStyle w:val="Normaltindrag"/>
        <w:shd w:val="clear" w:color="000000" w:fill="auto"/>
      </w:pPr>
      <w:r w:rsidRPr="00001B6D">
        <w:t>Vänsterpartiet menar att regeringens jobbskatteavdrag innebär att inkoms</w:t>
      </w:r>
      <w:r w:rsidRPr="00001B6D">
        <w:t>t</w:t>
      </w:r>
      <w:r w:rsidRPr="00001B6D">
        <w:t>klyftorna ökar och att den ojämlika fördelningen av ekonomiska resurser mellan kvinnor och män inte på något sätt förbättras, tvärtom. Det framko</w:t>
      </w:r>
      <w:r w:rsidRPr="00001B6D">
        <w:t>m</w:t>
      </w:r>
      <w:r w:rsidRPr="00001B6D">
        <w:t>mer tydligt i diagram 1. Det är också en kraftig överdrift att säga att nivån på skatteuttaget påtagligt skulle påverka människors vilja att studera och arbeta i Sverige. Det är naturligtvis inte bara skatter utan också lönenivåer som har betydelse. Många människor värdesätter också ett väl utbyggt trygghetss</w:t>
      </w:r>
      <w:r w:rsidRPr="00001B6D">
        <w:t>y</w:t>
      </w:r>
      <w:r w:rsidRPr="00001B6D">
        <w:t>stem. Att inte drabbas av stora inkomstbortfall vid sj</w:t>
      </w:r>
      <w:r w:rsidRPr="00001B6D">
        <w:t>ukdom och arbetslöshet är viktiga hörnstenar i Vänsterpartiets politik.</w:t>
      </w:r>
    </w:p>
    <w:p w:rsidR="00001B6D" w:rsidRPr="00001B6D" w:rsidRDefault="00001B6D">
      <w:pPr>
        <w:pStyle w:val="Normaltindrag"/>
        <w:shd w:val="clear" w:color="000000" w:fill="auto"/>
      </w:pPr>
      <w:r w:rsidRPr="00001B6D">
        <w:t>Vad som ovan anförs om jobbskatteavdraget bör riksdagen som sin m</w:t>
      </w:r>
      <w:r w:rsidRPr="00001B6D">
        <w:t>e</w:t>
      </w:r>
      <w:r w:rsidRPr="00001B6D">
        <w:t>ning ge regeringen till känna.</w:t>
      </w:r>
    </w:p>
    <w:p w:rsidR="00001B6D" w:rsidRPr="00001B6D" w:rsidRDefault="00001B6D">
      <w:pPr>
        <w:pStyle w:val="Rubrik2"/>
        <w:shd w:val="clear" w:color="000000" w:fill="auto"/>
      </w:pPr>
      <w:bookmarkStart w:id="31" w:name="_Toc242280249"/>
      <w:bookmarkStart w:id="32" w:name="_Toc242350467"/>
      <w:bookmarkStart w:id="33" w:name="_Toc246214462"/>
      <w:bookmarkStart w:id="34" w:name="_Toc252441872"/>
      <w:r w:rsidRPr="00001B6D">
        <w:t>Vänsterpartiets förslag</w:t>
      </w:r>
      <w:bookmarkEnd w:id="31"/>
      <w:bookmarkEnd w:id="32"/>
      <w:bookmarkEnd w:id="33"/>
      <w:bookmarkEnd w:id="34"/>
    </w:p>
    <w:p w:rsidR="00001B6D" w:rsidRPr="00001B6D" w:rsidRDefault="00001B6D">
      <w:pPr>
        <w:pStyle w:val="Rubrik3"/>
        <w:shd w:val="clear" w:color="000000" w:fill="auto"/>
        <w:spacing w:before="120"/>
      </w:pPr>
      <w:bookmarkStart w:id="35" w:name="_Toc242280250"/>
      <w:bookmarkStart w:id="36" w:name="_Toc242350468"/>
      <w:bookmarkStart w:id="37" w:name="_Toc246214463"/>
      <w:bookmarkStart w:id="38" w:name="_Toc252441873"/>
      <w:r w:rsidRPr="00001B6D">
        <w:t>Rättvisa inkomstskatter</w:t>
      </w:r>
      <w:bookmarkEnd w:id="35"/>
      <w:bookmarkEnd w:id="36"/>
      <w:bookmarkEnd w:id="37"/>
      <w:bookmarkEnd w:id="38"/>
    </w:p>
    <w:p w:rsidR="00001B6D" w:rsidRPr="00001B6D" w:rsidRDefault="00001B6D">
      <w:pPr>
        <w:shd w:val="clear" w:color="000000" w:fill="auto"/>
      </w:pPr>
      <w:r w:rsidRPr="00001B6D">
        <w:t>Viljan att betala skatt är god om det finns en koppling till satsningar på t.ex. vård och äldreomsorg, en bra skola osv. En majoritet av svenska folket har också klart och tydligt sagt ifrån att man är emot att låna pengar till skatt</w:t>
      </w:r>
      <w:r w:rsidRPr="00001B6D">
        <w:t>e</w:t>
      </w:r>
      <w:r w:rsidRPr="00001B6D">
        <w:t>sänkningar, som regeringen gjort. Skatteuttaget måste upplevas som rättvisa för att få acceptans. Därför menar Vänsterpartiet att det krävs en viss progre</w:t>
      </w:r>
      <w:r w:rsidRPr="00001B6D">
        <w:t>s</w:t>
      </w:r>
      <w:r w:rsidRPr="00001B6D">
        <w:t>sivitet i systemet och föreslår därför höjd skatt vid framför allt högre inkom</w:t>
      </w:r>
      <w:r w:rsidRPr="00001B6D">
        <w:t>s</w:t>
      </w:r>
      <w:r w:rsidRPr="00001B6D">
        <w:t>ter. Vänsterpartiet är kritiskt till regeringens jobbskatteavdrag som, vilket vi visat ovan, i första hand ger större skattesänkningar vid högre inkomster. Med Vänsterpartiets inkomstskatteförslag kommer nya grupper som i dag inte får del av regeringens jobbskatteavdrag att få</w:t>
      </w:r>
      <w:r w:rsidRPr="00001B6D">
        <w:t xml:space="preserve"> skattesänkningar. Det gäller t.ex. pensionärer och människor som har sjuk- eller arbetslöshetsersättningar. </w:t>
      </w:r>
    </w:p>
    <w:p w:rsidR="00001B6D" w:rsidRPr="00001B6D" w:rsidRDefault="00001B6D">
      <w:pPr>
        <w:pStyle w:val="Normaltindrag"/>
        <w:shd w:val="clear" w:color="000000" w:fill="auto"/>
      </w:pPr>
      <w:r w:rsidRPr="00001B6D">
        <w:t>Eftersom Vänsterpartiet anser det viktigt att alla inkomster (löneinkomster, a-kassa, sjukersättning och pensioner) beskattas lika genomför vi förändringar i grundavdraget. Vi utgår ifrån att alla inkomster upp till en månadslön på 20 000 kronor (årsinkomst 240 000 kronor) ska beskattas till samma nivå som gällde för löntagare år 2009 (efter införande av jobbskatteavdrag 1, 2 och 3). Därefter görs e</w:t>
      </w:r>
      <w:r w:rsidRPr="00001B6D">
        <w:t>n stegvis avtrappning. Därtill ska läggas effekten av att Vän</w:t>
      </w:r>
      <w:r w:rsidRPr="00001B6D">
        <w:t>s</w:t>
      </w:r>
      <w:r w:rsidRPr="00001B6D">
        <w:t>terpartiet säger nej till steg 4 i jobbskatteavdraget. Det innebär att människor med månadslön under 20 000 kronor får en begränsad skattehöjning. I vårt förslag begränsas också möjligheten att göra grundavdrag vid högre inkom</w:t>
      </w:r>
      <w:r w:rsidRPr="00001B6D">
        <w:t>s</w:t>
      </w:r>
      <w:r w:rsidRPr="00001B6D">
        <w:t>ter. Effekterna av våra inkomstskatteförslag redovisas i tabellerna 1–4 nedan.</w:t>
      </w:r>
    </w:p>
    <w:p w:rsidR="00001B6D" w:rsidRPr="00001B6D" w:rsidRDefault="00001B6D">
      <w:pPr>
        <w:pStyle w:val="Normaltindrag"/>
        <w:shd w:val="clear" w:color="000000" w:fill="auto"/>
      </w:pPr>
      <w:r w:rsidRPr="00001B6D">
        <w:t>Riksdagen bör begära att regeringen lägger fram förslag till ändring i 63 kap. inkomstskattelagen enligt vad som anförs ovan om förändrade grund</w:t>
      </w:r>
      <w:r w:rsidRPr="00001B6D">
        <w:t>a</w:t>
      </w:r>
      <w:r w:rsidRPr="00001B6D">
        <w:t>v</w:t>
      </w:r>
      <w:r w:rsidRPr="00001B6D">
        <w:t>drag.</w:t>
      </w:r>
    </w:p>
    <w:p w:rsidR="00001B6D" w:rsidRPr="00001B6D" w:rsidRDefault="00001B6D">
      <w:pPr>
        <w:pStyle w:val="Normaltindrag"/>
        <w:shd w:val="clear" w:color="000000" w:fill="auto"/>
      </w:pPr>
      <w:r w:rsidRPr="00001B6D">
        <w:t>Vänsterpartiet föreslår en begränsad uppräkning av skiktgränserna för u</w:t>
      </w:r>
      <w:r w:rsidRPr="00001B6D">
        <w:t>t</w:t>
      </w:r>
      <w:r w:rsidRPr="00001B6D">
        <w:t>tag av statlig inkomstskatt. Vi föreslår att en uppräkning görs med utgång</w:t>
      </w:r>
      <w:r w:rsidRPr="00001B6D">
        <w:t>s</w:t>
      </w:r>
      <w:r w:rsidRPr="00001B6D">
        <w:t>punkt i förändringen i konsumentprisindex med tillägg av 1 procentenhet.</w:t>
      </w:r>
    </w:p>
    <w:p w:rsidR="00001B6D" w:rsidRPr="00001B6D" w:rsidRDefault="00001B6D">
      <w:pPr>
        <w:pStyle w:val="Normaltindrag"/>
        <w:shd w:val="clear" w:color="000000" w:fill="auto"/>
        <w:spacing w:after="120"/>
      </w:pPr>
      <w:r w:rsidRPr="00001B6D">
        <w:t>Riksdagen bör därför begära att regeringen lägger fram förslag till ändring i 65 kap. 5 § inkomstskattelagen enligt vad som anförs ovan om begränsad uppräkning av skiktgränserna.</w:t>
      </w:r>
    </w:p>
    <w:p w:rsidR="00001B6D" w:rsidRPr="00001B6D" w:rsidRDefault="00001B6D">
      <w:pPr>
        <w:pStyle w:val="Normaltindrag"/>
        <w:shd w:val="clear" w:color="000000" w:fill="auto"/>
        <w:ind w:firstLine="0"/>
        <w:rPr>
          <w:b/>
          <w:sz w:val="20"/>
        </w:rPr>
      </w:pPr>
      <w:r w:rsidRPr="00001B6D">
        <w:rPr>
          <w:b/>
          <w:sz w:val="20"/>
        </w:rPr>
        <w:t>Tabell 1: Skatt på löneinkomster samt marginalskatter med Vänste</w:t>
      </w:r>
      <w:r w:rsidRPr="00001B6D">
        <w:rPr>
          <w:b/>
          <w:sz w:val="20"/>
        </w:rPr>
        <w:t>r</w:t>
      </w:r>
      <w:r w:rsidRPr="00001B6D">
        <w:rPr>
          <w:b/>
          <w:sz w:val="20"/>
        </w:rPr>
        <w:t>partiets respektive regeringens inkomstskatteförslag</w:t>
      </w:r>
    </w:p>
    <w:tbl>
      <w:tblPr>
        <w:tblStyle w:val="Enkeltabell1"/>
        <w:tblW w:w="6124" w:type="dxa"/>
        <w:tblBorders>
          <w:top w:val="single" w:sz="4" w:space="0" w:color="auto"/>
          <w:bottom w:val="single" w:sz="4" w:space="0" w:color="auto"/>
        </w:tblBorders>
        <w:tblLook w:val="0020" w:firstRow="1" w:lastRow="0" w:firstColumn="0" w:lastColumn="0" w:noHBand="0" w:noVBand="0"/>
      </w:tblPr>
      <w:tblGrid>
        <w:gridCol w:w="1099"/>
        <w:gridCol w:w="1088"/>
        <w:gridCol w:w="1088"/>
        <w:gridCol w:w="929"/>
        <w:gridCol w:w="960"/>
        <w:gridCol w:w="960"/>
      </w:tblGrid>
      <w:tr w:rsidR="00000000" w:rsidRPr="00001B6D">
        <w:trPr>
          <w:cnfStyle w:val="100000000000" w:firstRow="1" w:lastRow="0" w:firstColumn="0" w:lastColumn="0" w:oddVBand="0" w:evenVBand="0" w:oddHBand="0" w:evenHBand="0" w:firstRowFirstColumn="0" w:firstRowLastColumn="0" w:lastRowFirstColumn="0" w:lastRowLastColumn="0"/>
        </w:trPr>
        <w:tc>
          <w:tcPr>
            <w:tcW w:w="1494" w:type="dxa"/>
            <w:tcBorders>
              <w:top w:val="single" w:sz="4" w:space="0" w:color="auto"/>
              <w:bottom w:val="single" w:sz="4" w:space="0" w:color="auto"/>
            </w:tcBorders>
          </w:tcPr>
          <w:p w:rsidR="00001B6D" w:rsidRPr="00001B6D" w:rsidRDefault="00001B6D">
            <w:pPr>
              <w:shd w:val="clear" w:color="000000" w:fill="auto"/>
              <w:spacing w:before="60" w:line="200" w:lineRule="exact"/>
              <w:jc w:val="left"/>
              <w:rPr>
                <w:b/>
                <w:sz w:val="16"/>
                <w:szCs w:val="16"/>
              </w:rPr>
            </w:pPr>
            <w:r w:rsidRPr="00001B6D">
              <w:rPr>
                <w:b/>
                <w:sz w:val="16"/>
                <w:szCs w:val="16"/>
              </w:rPr>
              <w:t>Månadsi</w:t>
            </w:r>
            <w:r w:rsidRPr="00001B6D">
              <w:rPr>
                <w:b/>
                <w:sz w:val="16"/>
                <w:szCs w:val="16"/>
              </w:rPr>
              <w:t>n</w:t>
            </w:r>
            <w:r w:rsidRPr="00001B6D">
              <w:rPr>
                <w:b/>
                <w:sz w:val="16"/>
                <w:szCs w:val="16"/>
              </w:rPr>
              <w:t>komst</w:t>
            </w:r>
          </w:p>
        </w:tc>
        <w:tc>
          <w:tcPr>
            <w:tcW w:w="1440" w:type="dxa"/>
            <w:tcBorders>
              <w:top w:val="single" w:sz="4" w:space="0" w:color="auto"/>
              <w:bottom w:val="single" w:sz="4" w:space="0" w:color="auto"/>
            </w:tcBorders>
          </w:tcPr>
          <w:p w:rsidR="00001B6D" w:rsidRPr="00001B6D" w:rsidRDefault="00001B6D">
            <w:pPr>
              <w:shd w:val="clear" w:color="000000" w:fill="auto"/>
              <w:spacing w:before="60" w:line="200" w:lineRule="exact"/>
              <w:jc w:val="right"/>
              <w:rPr>
                <w:b/>
                <w:sz w:val="16"/>
                <w:szCs w:val="16"/>
              </w:rPr>
            </w:pPr>
            <w:r w:rsidRPr="00001B6D">
              <w:rPr>
                <w:b/>
                <w:sz w:val="16"/>
                <w:szCs w:val="16"/>
              </w:rPr>
              <w:t>Total skatt, regerin</w:t>
            </w:r>
            <w:r w:rsidRPr="00001B6D">
              <w:rPr>
                <w:b/>
                <w:sz w:val="16"/>
                <w:szCs w:val="16"/>
              </w:rPr>
              <w:t>g</w:t>
            </w:r>
            <w:r w:rsidRPr="00001B6D">
              <w:rPr>
                <w:b/>
                <w:sz w:val="16"/>
                <w:szCs w:val="16"/>
              </w:rPr>
              <w:t>ens fö</w:t>
            </w:r>
            <w:r w:rsidRPr="00001B6D">
              <w:rPr>
                <w:b/>
                <w:sz w:val="16"/>
                <w:szCs w:val="16"/>
              </w:rPr>
              <w:t>r</w:t>
            </w:r>
            <w:r w:rsidRPr="00001B6D">
              <w:rPr>
                <w:b/>
                <w:sz w:val="16"/>
                <w:szCs w:val="16"/>
              </w:rPr>
              <w:t>slag</w:t>
            </w:r>
          </w:p>
        </w:tc>
        <w:tc>
          <w:tcPr>
            <w:tcW w:w="1441" w:type="dxa"/>
            <w:tcBorders>
              <w:top w:val="single" w:sz="4" w:space="0" w:color="auto"/>
              <w:bottom w:val="single" w:sz="4" w:space="0" w:color="auto"/>
            </w:tcBorders>
          </w:tcPr>
          <w:p w:rsidR="00001B6D" w:rsidRPr="00001B6D" w:rsidRDefault="00001B6D">
            <w:pPr>
              <w:shd w:val="clear" w:color="000000" w:fill="auto"/>
              <w:spacing w:before="60" w:line="200" w:lineRule="exact"/>
              <w:jc w:val="right"/>
              <w:rPr>
                <w:b/>
                <w:sz w:val="16"/>
                <w:szCs w:val="16"/>
              </w:rPr>
            </w:pPr>
            <w:r w:rsidRPr="00001B6D">
              <w:rPr>
                <w:b/>
                <w:sz w:val="16"/>
                <w:szCs w:val="16"/>
              </w:rPr>
              <w:t xml:space="preserve">Total skatt, </w:t>
            </w:r>
            <w:r w:rsidRPr="00001B6D">
              <w:rPr>
                <w:b/>
                <w:sz w:val="16"/>
                <w:szCs w:val="16"/>
              </w:rPr>
              <w:br/>
              <w:t>V-förslag</w:t>
            </w:r>
          </w:p>
        </w:tc>
        <w:tc>
          <w:tcPr>
            <w:tcW w:w="1441" w:type="dxa"/>
            <w:tcBorders>
              <w:top w:val="single" w:sz="4" w:space="0" w:color="auto"/>
              <w:bottom w:val="single" w:sz="4" w:space="0" w:color="auto"/>
            </w:tcBorders>
          </w:tcPr>
          <w:p w:rsidR="00001B6D" w:rsidRPr="00001B6D" w:rsidRDefault="00001B6D">
            <w:pPr>
              <w:shd w:val="clear" w:color="000000" w:fill="auto"/>
              <w:spacing w:before="60" w:line="200" w:lineRule="exact"/>
              <w:jc w:val="right"/>
              <w:rPr>
                <w:b/>
                <w:sz w:val="16"/>
                <w:szCs w:val="16"/>
              </w:rPr>
            </w:pPr>
            <w:r w:rsidRPr="00001B6D">
              <w:rPr>
                <w:b/>
                <w:sz w:val="16"/>
                <w:szCs w:val="16"/>
              </w:rPr>
              <w:t>Skattehö</w:t>
            </w:r>
            <w:r w:rsidRPr="00001B6D">
              <w:rPr>
                <w:b/>
                <w:sz w:val="16"/>
                <w:szCs w:val="16"/>
              </w:rPr>
              <w:t>j</w:t>
            </w:r>
            <w:r w:rsidRPr="00001B6D">
              <w:rPr>
                <w:b/>
                <w:sz w:val="16"/>
                <w:szCs w:val="16"/>
              </w:rPr>
              <w:t xml:space="preserve">ning, </w:t>
            </w:r>
            <w:r w:rsidRPr="00001B6D">
              <w:rPr>
                <w:b/>
                <w:sz w:val="16"/>
                <w:szCs w:val="16"/>
              </w:rPr>
              <w:br/>
              <w:t>V-förslag</w:t>
            </w:r>
          </w:p>
        </w:tc>
        <w:tc>
          <w:tcPr>
            <w:tcW w:w="1441" w:type="dxa"/>
            <w:tcBorders>
              <w:top w:val="single" w:sz="4" w:space="0" w:color="auto"/>
              <w:bottom w:val="single" w:sz="4" w:space="0" w:color="auto"/>
            </w:tcBorders>
          </w:tcPr>
          <w:p w:rsidR="00001B6D" w:rsidRPr="00001B6D" w:rsidRDefault="00001B6D">
            <w:pPr>
              <w:shd w:val="clear" w:color="000000" w:fill="auto"/>
              <w:spacing w:before="60" w:line="200" w:lineRule="exact"/>
              <w:jc w:val="right"/>
              <w:rPr>
                <w:b/>
                <w:sz w:val="16"/>
                <w:szCs w:val="16"/>
              </w:rPr>
            </w:pPr>
            <w:r w:rsidRPr="00001B6D">
              <w:rPr>
                <w:b/>
                <w:sz w:val="16"/>
                <w:szCs w:val="16"/>
              </w:rPr>
              <w:t>Margina</w:t>
            </w:r>
            <w:r w:rsidRPr="00001B6D">
              <w:rPr>
                <w:b/>
                <w:sz w:val="16"/>
                <w:szCs w:val="16"/>
              </w:rPr>
              <w:t>l</w:t>
            </w:r>
            <w:r w:rsidRPr="00001B6D">
              <w:rPr>
                <w:b/>
                <w:sz w:val="16"/>
                <w:szCs w:val="16"/>
              </w:rPr>
              <w:t>skatt regerin</w:t>
            </w:r>
            <w:r w:rsidRPr="00001B6D">
              <w:rPr>
                <w:b/>
                <w:sz w:val="16"/>
                <w:szCs w:val="16"/>
              </w:rPr>
              <w:t>g</w:t>
            </w:r>
            <w:r w:rsidRPr="00001B6D">
              <w:rPr>
                <w:b/>
                <w:sz w:val="16"/>
                <w:szCs w:val="16"/>
              </w:rPr>
              <w:t>en, pr</w:t>
            </w:r>
            <w:r w:rsidRPr="00001B6D">
              <w:rPr>
                <w:b/>
                <w:sz w:val="16"/>
                <w:szCs w:val="16"/>
              </w:rPr>
              <w:t>o</w:t>
            </w:r>
            <w:r w:rsidRPr="00001B6D">
              <w:rPr>
                <w:b/>
                <w:sz w:val="16"/>
                <w:szCs w:val="16"/>
              </w:rPr>
              <w:t>cent</w:t>
            </w:r>
          </w:p>
        </w:tc>
        <w:tc>
          <w:tcPr>
            <w:tcW w:w="1441" w:type="dxa"/>
            <w:tcBorders>
              <w:top w:val="single" w:sz="4" w:space="0" w:color="auto"/>
              <w:bottom w:val="single" w:sz="4" w:space="0" w:color="auto"/>
            </w:tcBorders>
          </w:tcPr>
          <w:p w:rsidR="00001B6D" w:rsidRPr="00001B6D" w:rsidRDefault="00001B6D">
            <w:pPr>
              <w:shd w:val="clear" w:color="000000" w:fill="auto"/>
              <w:spacing w:before="60" w:line="200" w:lineRule="exact"/>
              <w:jc w:val="right"/>
              <w:rPr>
                <w:b/>
                <w:sz w:val="16"/>
                <w:szCs w:val="16"/>
              </w:rPr>
            </w:pPr>
            <w:r w:rsidRPr="00001B6D">
              <w:rPr>
                <w:b/>
                <w:sz w:val="16"/>
                <w:szCs w:val="16"/>
              </w:rPr>
              <w:t>Margina</w:t>
            </w:r>
            <w:r w:rsidRPr="00001B6D">
              <w:rPr>
                <w:b/>
                <w:sz w:val="16"/>
                <w:szCs w:val="16"/>
              </w:rPr>
              <w:t>l</w:t>
            </w:r>
            <w:r w:rsidRPr="00001B6D">
              <w:rPr>
                <w:b/>
                <w:sz w:val="16"/>
                <w:szCs w:val="16"/>
              </w:rPr>
              <w:t xml:space="preserve">skatt, </w:t>
            </w:r>
            <w:r w:rsidRPr="00001B6D">
              <w:rPr>
                <w:b/>
                <w:sz w:val="16"/>
                <w:szCs w:val="16"/>
              </w:rPr>
              <w:br/>
              <w:t>V-förslag, procent</w:t>
            </w:r>
          </w:p>
        </w:tc>
      </w:tr>
      <w:tr w:rsidR="00000000" w:rsidRPr="00001B6D">
        <w:tc>
          <w:tcPr>
            <w:tcW w:w="1494" w:type="dxa"/>
            <w:tcBorders>
              <w:top w:val="single" w:sz="4" w:space="0" w:color="auto"/>
            </w:tcBorders>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8 000</w:t>
            </w:r>
          </w:p>
        </w:tc>
        <w:tc>
          <w:tcPr>
            <w:tcW w:w="1440" w:type="dxa"/>
            <w:tcBorders>
              <w:top w:val="single" w:sz="4" w:space="0" w:color="auto"/>
            </w:tcBorders>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1 048</w:t>
            </w:r>
          </w:p>
        </w:tc>
        <w:tc>
          <w:tcPr>
            <w:tcW w:w="1441" w:type="dxa"/>
            <w:tcBorders>
              <w:top w:val="single" w:sz="4" w:space="0" w:color="auto"/>
            </w:tcBorders>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1 130</w:t>
            </w:r>
          </w:p>
        </w:tc>
        <w:tc>
          <w:tcPr>
            <w:tcW w:w="1441" w:type="dxa"/>
            <w:tcBorders>
              <w:top w:val="single" w:sz="4" w:space="0" w:color="auto"/>
            </w:tcBorders>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82</w:t>
            </w:r>
          </w:p>
        </w:tc>
        <w:tc>
          <w:tcPr>
            <w:tcW w:w="1441" w:type="dxa"/>
            <w:tcBorders>
              <w:top w:val="single" w:sz="4" w:space="0" w:color="auto"/>
            </w:tcBorders>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21,9</w:t>
            </w:r>
          </w:p>
        </w:tc>
        <w:tc>
          <w:tcPr>
            <w:tcW w:w="1441" w:type="dxa"/>
            <w:tcBorders>
              <w:top w:val="single" w:sz="4" w:space="0" w:color="auto"/>
            </w:tcBorders>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23,6</w:t>
            </w:r>
          </w:p>
        </w:tc>
      </w:tr>
      <w:tr w:rsidR="00000000" w:rsidRPr="00001B6D">
        <w:tc>
          <w:tcPr>
            <w:tcW w:w="1494"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12 500</w:t>
            </w:r>
          </w:p>
        </w:tc>
        <w:tc>
          <w:tcPr>
            <w:tcW w:w="1440"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2 225</w:t>
            </w:r>
          </w:p>
        </w:tc>
        <w:tc>
          <w:tcPr>
            <w:tcW w:w="1441"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2 361</w:t>
            </w:r>
          </w:p>
        </w:tc>
        <w:tc>
          <w:tcPr>
            <w:tcW w:w="1441"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136</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28,5</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29,5</w:t>
            </w:r>
          </w:p>
        </w:tc>
      </w:tr>
      <w:tr w:rsidR="00000000" w:rsidRPr="00001B6D">
        <w:tc>
          <w:tcPr>
            <w:tcW w:w="1494"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17 000</w:t>
            </w:r>
          </w:p>
        </w:tc>
        <w:tc>
          <w:tcPr>
            <w:tcW w:w="1440"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3 508</w:t>
            </w:r>
          </w:p>
        </w:tc>
        <w:tc>
          <w:tcPr>
            <w:tcW w:w="1441"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3 687</w:t>
            </w:r>
          </w:p>
        </w:tc>
        <w:tc>
          <w:tcPr>
            <w:tcW w:w="1441"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179</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28,5</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29,5</w:t>
            </w:r>
          </w:p>
        </w:tc>
      </w:tr>
      <w:tr w:rsidR="00000000" w:rsidRPr="00001B6D">
        <w:tc>
          <w:tcPr>
            <w:tcW w:w="1494"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19 000</w:t>
            </w:r>
          </w:p>
        </w:tc>
        <w:tc>
          <w:tcPr>
            <w:tcW w:w="1440"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4 079</w:t>
            </w:r>
          </w:p>
        </w:tc>
        <w:tc>
          <w:tcPr>
            <w:tcW w:w="1441"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4 277</w:t>
            </w:r>
          </w:p>
        </w:tc>
        <w:tc>
          <w:tcPr>
            <w:tcW w:w="1441"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198</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28,5</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29,5</w:t>
            </w:r>
          </w:p>
        </w:tc>
      </w:tr>
      <w:tr w:rsidR="00000000" w:rsidRPr="00001B6D">
        <w:tc>
          <w:tcPr>
            <w:tcW w:w="1494"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20 000</w:t>
            </w:r>
          </w:p>
        </w:tc>
        <w:tc>
          <w:tcPr>
            <w:tcW w:w="1440"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4 364</w:t>
            </w:r>
          </w:p>
        </w:tc>
        <w:tc>
          <w:tcPr>
            <w:tcW w:w="1441"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4 570</w:t>
            </w:r>
          </w:p>
        </w:tc>
        <w:tc>
          <w:tcPr>
            <w:tcW w:w="1441"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206</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28,5</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29,5</w:t>
            </w:r>
          </w:p>
        </w:tc>
      </w:tr>
      <w:tr w:rsidR="00000000" w:rsidRPr="00001B6D">
        <w:tc>
          <w:tcPr>
            <w:tcW w:w="1494"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21 000</w:t>
            </w:r>
          </w:p>
        </w:tc>
        <w:tc>
          <w:tcPr>
            <w:tcW w:w="1440"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4 649</w:t>
            </w:r>
          </w:p>
        </w:tc>
        <w:tc>
          <w:tcPr>
            <w:tcW w:w="1441"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4 990</w:t>
            </w:r>
          </w:p>
        </w:tc>
        <w:tc>
          <w:tcPr>
            <w:tcW w:w="1441"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341</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28,5</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42,0</w:t>
            </w:r>
          </w:p>
        </w:tc>
      </w:tr>
      <w:tr w:rsidR="00000000" w:rsidRPr="00001B6D">
        <w:tc>
          <w:tcPr>
            <w:tcW w:w="1494"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22 500</w:t>
            </w:r>
          </w:p>
        </w:tc>
        <w:tc>
          <w:tcPr>
            <w:tcW w:w="1440"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5 077</w:t>
            </w:r>
          </w:p>
        </w:tc>
        <w:tc>
          <w:tcPr>
            <w:tcW w:w="1441"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5 620</w:t>
            </w:r>
          </w:p>
        </w:tc>
        <w:tc>
          <w:tcPr>
            <w:tcW w:w="1441"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543</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28,5</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42,0</w:t>
            </w:r>
          </w:p>
        </w:tc>
      </w:tr>
      <w:tr w:rsidR="00000000" w:rsidRPr="00001B6D">
        <w:tc>
          <w:tcPr>
            <w:tcW w:w="1494"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24 000</w:t>
            </w:r>
          </w:p>
        </w:tc>
        <w:tc>
          <w:tcPr>
            <w:tcW w:w="1440"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5 505</w:t>
            </w:r>
          </w:p>
        </w:tc>
        <w:tc>
          <w:tcPr>
            <w:tcW w:w="1441"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6 250</w:t>
            </w:r>
          </w:p>
        </w:tc>
        <w:tc>
          <w:tcPr>
            <w:tcW w:w="1441"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745</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28,5</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42,0</w:t>
            </w:r>
          </w:p>
        </w:tc>
      </w:tr>
      <w:tr w:rsidR="00000000" w:rsidRPr="00001B6D">
        <w:tc>
          <w:tcPr>
            <w:tcW w:w="1494"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25 000</w:t>
            </w:r>
          </w:p>
        </w:tc>
        <w:tc>
          <w:tcPr>
            <w:tcW w:w="1440"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5 798</w:t>
            </w:r>
          </w:p>
        </w:tc>
        <w:tc>
          <w:tcPr>
            <w:tcW w:w="1441"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6 670</w:t>
            </w:r>
          </w:p>
        </w:tc>
        <w:tc>
          <w:tcPr>
            <w:tcW w:w="1441"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872</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31,5</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42,0</w:t>
            </w:r>
          </w:p>
        </w:tc>
      </w:tr>
      <w:tr w:rsidR="00000000" w:rsidRPr="00001B6D">
        <w:tc>
          <w:tcPr>
            <w:tcW w:w="1494"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27 000</w:t>
            </w:r>
          </w:p>
        </w:tc>
        <w:tc>
          <w:tcPr>
            <w:tcW w:w="1440"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6 428</w:t>
            </w:r>
          </w:p>
        </w:tc>
        <w:tc>
          <w:tcPr>
            <w:tcW w:w="1441"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7 510</w:t>
            </w:r>
          </w:p>
        </w:tc>
        <w:tc>
          <w:tcPr>
            <w:tcW w:w="1441"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1 082</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31,5</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42,0</w:t>
            </w:r>
          </w:p>
        </w:tc>
      </w:tr>
      <w:tr w:rsidR="00000000" w:rsidRPr="00001B6D">
        <w:tc>
          <w:tcPr>
            <w:tcW w:w="1494"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29 000</w:t>
            </w:r>
          </w:p>
        </w:tc>
        <w:tc>
          <w:tcPr>
            <w:tcW w:w="1440"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7 058</w:t>
            </w:r>
          </w:p>
        </w:tc>
        <w:tc>
          <w:tcPr>
            <w:tcW w:w="1441"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8 350</w:t>
            </w:r>
          </w:p>
        </w:tc>
        <w:tc>
          <w:tcPr>
            <w:tcW w:w="1441"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1 292</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31,5</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42,0</w:t>
            </w:r>
          </w:p>
        </w:tc>
      </w:tr>
      <w:tr w:rsidR="00000000" w:rsidRPr="00001B6D">
        <w:tc>
          <w:tcPr>
            <w:tcW w:w="1494"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30 000</w:t>
            </w:r>
          </w:p>
        </w:tc>
        <w:tc>
          <w:tcPr>
            <w:tcW w:w="1440"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7 374</w:t>
            </w:r>
          </w:p>
        </w:tc>
        <w:tc>
          <w:tcPr>
            <w:tcW w:w="1441"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8 773</w:t>
            </w:r>
          </w:p>
        </w:tc>
        <w:tc>
          <w:tcPr>
            <w:tcW w:w="1441"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1 399</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31,5</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42,0</w:t>
            </w:r>
          </w:p>
        </w:tc>
      </w:tr>
      <w:tr w:rsidR="00000000" w:rsidRPr="00001B6D">
        <w:tc>
          <w:tcPr>
            <w:tcW w:w="1494"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32 000</w:t>
            </w:r>
          </w:p>
        </w:tc>
        <w:tc>
          <w:tcPr>
            <w:tcW w:w="1440"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8 004</w:t>
            </w:r>
          </w:p>
        </w:tc>
        <w:tc>
          <w:tcPr>
            <w:tcW w:w="1441"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9 613</w:t>
            </w:r>
          </w:p>
        </w:tc>
        <w:tc>
          <w:tcPr>
            <w:tcW w:w="1441"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1 609</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31,5</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42,0</w:t>
            </w:r>
          </w:p>
        </w:tc>
      </w:tr>
      <w:tr w:rsidR="00000000" w:rsidRPr="00001B6D">
        <w:tc>
          <w:tcPr>
            <w:tcW w:w="1494"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34 000</w:t>
            </w:r>
          </w:p>
        </w:tc>
        <w:tc>
          <w:tcPr>
            <w:tcW w:w="1440"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9 031</w:t>
            </w:r>
          </w:p>
        </w:tc>
        <w:tc>
          <w:tcPr>
            <w:tcW w:w="1441"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10 782</w:t>
            </w:r>
          </w:p>
        </w:tc>
        <w:tc>
          <w:tcPr>
            <w:tcW w:w="1441"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1 751</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51,5</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53,5</w:t>
            </w:r>
          </w:p>
        </w:tc>
      </w:tr>
      <w:tr w:rsidR="00000000" w:rsidRPr="00001B6D">
        <w:tc>
          <w:tcPr>
            <w:tcW w:w="1494"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40 000</w:t>
            </w:r>
          </w:p>
        </w:tc>
        <w:tc>
          <w:tcPr>
            <w:tcW w:w="1440"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12 122</w:t>
            </w:r>
          </w:p>
        </w:tc>
        <w:tc>
          <w:tcPr>
            <w:tcW w:w="1441"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13 992</w:t>
            </w:r>
          </w:p>
        </w:tc>
        <w:tc>
          <w:tcPr>
            <w:tcW w:w="1441"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1 870</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51,5</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53,5</w:t>
            </w:r>
          </w:p>
        </w:tc>
      </w:tr>
      <w:tr w:rsidR="00000000" w:rsidRPr="00001B6D">
        <w:tc>
          <w:tcPr>
            <w:tcW w:w="1494"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50 000</w:t>
            </w:r>
          </w:p>
        </w:tc>
        <w:tc>
          <w:tcPr>
            <w:tcW w:w="1440"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17 505</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19 705</w:t>
            </w:r>
          </w:p>
        </w:tc>
        <w:tc>
          <w:tcPr>
            <w:tcW w:w="1441" w:type="dxa"/>
            <w:vAlign w:val="bottom"/>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2 200</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56,5</w:t>
            </w:r>
          </w:p>
        </w:tc>
        <w:tc>
          <w:tcPr>
            <w:tcW w:w="1441" w:type="dxa"/>
          </w:tcPr>
          <w:p w:rsidR="00001B6D" w:rsidRPr="00001B6D" w:rsidRDefault="00001B6D">
            <w:pPr>
              <w:shd w:val="clear" w:color="000000" w:fill="auto"/>
              <w:spacing w:before="60" w:line="200" w:lineRule="exact"/>
              <w:ind w:left="57" w:right="284"/>
              <w:jc w:val="right"/>
              <w:rPr>
                <w:sz w:val="16"/>
                <w:szCs w:val="16"/>
              </w:rPr>
            </w:pPr>
            <w:r w:rsidRPr="00001B6D">
              <w:rPr>
                <w:sz w:val="16"/>
                <w:szCs w:val="16"/>
              </w:rPr>
              <w:t>60,1</w:t>
            </w:r>
          </w:p>
        </w:tc>
      </w:tr>
    </w:tbl>
    <w:p w:rsidR="00001B6D" w:rsidRPr="00001B6D" w:rsidRDefault="00001B6D">
      <w:pPr>
        <w:pStyle w:val="Normaltindrag"/>
        <w:shd w:val="clear" w:color="000000" w:fill="auto"/>
        <w:spacing w:before="120" w:line="200" w:lineRule="exact"/>
        <w:ind w:firstLine="0"/>
        <w:rPr>
          <w:sz w:val="16"/>
          <w:szCs w:val="16"/>
        </w:rPr>
      </w:pPr>
      <w:r w:rsidRPr="00001B6D">
        <w:rPr>
          <w:sz w:val="16"/>
          <w:szCs w:val="16"/>
        </w:rPr>
        <w:t>Förklaring till tabellen: Skatt på löneinkomster med regeringens respektive Vänsterpartiets inkomstskatteförlag. Källa: RUT och egna beräkningar. Marginalskatter vid olika inkoms</w:t>
      </w:r>
      <w:r w:rsidRPr="00001B6D">
        <w:rPr>
          <w:sz w:val="16"/>
          <w:szCs w:val="16"/>
        </w:rPr>
        <w:t>t</w:t>
      </w:r>
      <w:r w:rsidRPr="00001B6D">
        <w:rPr>
          <w:sz w:val="16"/>
          <w:szCs w:val="16"/>
        </w:rPr>
        <w:t>nivåer med regeringens inkomstskatteförslag i BP10, respektive Vänsterpartiets inkoms</w:t>
      </w:r>
      <w:r w:rsidRPr="00001B6D">
        <w:rPr>
          <w:sz w:val="16"/>
          <w:szCs w:val="16"/>
        </w:rPr>
        <w:t>t</w:t>
      </w:r>
      <w:r w:rsidRPr="00001B6D">
        <w:rPr>
          <w:sz w:val="16"/>
          <w:szCs w:val="16"/>
        </w:rPr>
        <w:t>skatteförslag. Marginalskatterna är beräknade på de sist intjänade 1 200 kronorna och utan de avrundningar som finns i skattesystemet. Observera dock att vid en månadsinkomst på 20 000 kronor, dvs. en årsinkomst på 240 000 kronor, befinner man sig precis vid en bry</w:t>
      </w:r>
      <w:r w:rsidRPr="00001B6D">
        <w:rPr>
          <w:sz w:val="16"/>
          <w:szCs w:val="16"/>
        </w:rPr>
        <w:t>t</w:t>
      </w:r>
      <w:r w:rsidRPr="00001B6D">
        <w:rPr>
          <w:sz w:val="16"/>
          <w:szCs w:val="16"/>
        </w:rPr>
        <w:t>punkt i systemet. Marginalskatten blir således annorlunda om den beräknas på ytterligare en intjänad krona jämfört med om den, som här, beräknas på den sist tj</w:t>
      </w:r>
      <w:r w:rsidRPr="00001B6D">
        <w:rPr>
          <w:sz w:val="16"/>
          <w:szCs w:val="16"/>
        </w:rPr>
        <w:t>änade kronan. Anno</w:t>
      </w:r>
      <w:r w:rsidRPr="00001B6D">
        <w:rPr>
          <w:sz w:val="16"/>
          <w:szCs w:val="16"/>
        </w:rPr>
        <w:t>r</w:t>
      </w:r>
      <w:r w:rsidRPr="00001B6D">
        <w:rPr>
          <w:sz w:val="16"/>
          <w:szCs w:val="16"/>
        </w:rPr>
        <w:t>lunda uttryckt, marginalskatten är inte densamma vid en årsinkomst på 240 000 kronor som vid en årsinkomst på 240 001 kronor. Källa: Riksdagens utredningstjänst 2009:1310.</w:t>
      </w:r>
    </w:p>
    <w:p w:rsidR="00001B6D" w:rsidRPr="00001B6D" w:rsidRDefault="00001B6D">
      <w:pPr>
        <w:pStyle w:val="Normaltindrag"/>
        <w:shd w:val="clear" w:color="000000" w:fill="auto"/>
        <w:spacing w:before="250"/>
        <w:ind w:firstLine="0"/>
        <w:rPr>
          <w:b/>
          <w:sz w:val="20"/>
        </w:rPr>
      </w:pPr>
      <w:r w:rsidRPr="00001B6D">
        <w:rPr>
          <w:b/>
          <w:sz w:val="20"/>
        </w:rPr>
        <w:t>Tabell 2: Skatt på pensionsinkomster med Vänsterpartiets respektive regeringens inkomstskatteförslag</w:t>
      </w:r>
    </w:p>
    <w:tbl>
      <w:tblPr>
        <w:tblStyle w:val="Enkeltabell1"/>
        <w:tblW w:w="6124" w:type="dxa"/>
        <w:tblBorders>
          <w:top w:val="single" w:sz="4" w:space="0" w:color="auto"/>
          <w:bottom w:val="single" w:sz="4" w:space="0" w:color="auto"/>
        </w:tblBorders>
        <w:tblLook w:val="0000" w:firstRow="0" w:lastRow="0" w:firstColumn="0" w:lastColumn="0" w:noHBand="0" w:noVBand="0"/>
      </w:tblPr>
      <w:tblGrid>
        <w:gridCol w:w="1543"/>
        <w:gridCol w:w="1518"/>
        <w:gridCol w:w="1518"/>
        <w:gridCol w:w="1545"/>
      </w:tblGrid>
      <w:tr w:rsidR="00000000" w:rsidRPr="00001B6D">
        <w:tc>
          <w:tcPr>
            <w:tcW w:w="2161" w:type="dxa"/>
            <w:tcBorders>
              <w:top w:val="single" w:sz="4" w:space="0" w:color="auto"/>
              <w:bottom w:val="single" w:sz="4" w:space="0" w:color="auto"/>
            </w:tcBorders>
          </w:tcPr>
          <w:p w:rsidR="00001B6D" w:rsidRPr="00001B6D" w:rsidRDefault="00001B6D">
            <w:pPr>
              <w:shd w:val="clear" w:color="000000" w:fill="auto"/>
              <w:spacing w:before="60" w:line="200" w:lineRule="exact"/>
              <w:jc w:val="right"/>
              <w:rPr>
                <w:b/>
                <w:sz w:val="16"/>
                <w:szCs w:val="16"/>
              </w:rPr>
            </w:pPr>
            <w:r w:rsidRPr="00001B6D">
              <w:rPr>
                <w:b/>
                <w:sz w:val="16"/>
                <w:szCs w:val="16"/>
              </w:rPr>
              <w:t>Månadsinkomst</w:t>
            </w:r>
          </w:p>
        </w:tc>
        <w:tc>
          <w:tcPr>
            <w:tcW w:w="2161" w:type="dxa"/>
            <w:tcBorders>
              <w:top w:val="single" w:sz="4" w:space="0" w:color="auto"/>
              <w:bottom w:val="single" w:sz="4" w:space="0" w:color="auto"/>
            </w:tcBorders>
          </w:tcPr>
          <w:p w:rsidR="00001B6D" w:rsidRPr="00001B6D" w:rsidRDefault="00001B6D">
            <w:pPr>
              <w:shd w:val="clear" w:color="000000" w:fill="auto"/>
              <w:spacing w:before="60" w:line="200" w:lineRule="exact"/>
              <w:jc w:val="right"/>
              <w:rPr>
                <w:b/>
                <w:sz w:val="16"/>
                <w:szCs w:val="16"/>
              </w:rPr>
            </w:pPr>
            <w:r w:rsidRPr="00001B6D">
              <w:rPr>
                <w:b/>
                <w:sz w:val="16"/>
                <w:szCs w:val="16"/>
              </w:rPr>
              <w:t>Total skatt, rege</w:t>
            </w:r>
            <w:r w:rsidRPr="00001B6D">
              <w:rPr>
                <w:b/>
                <w:sz w:val="16"/>
                <w:szCs w:val="16"/>
              </w:rPr>
              <w:t>r</w:t>
            </w:r>
            <w:r w:rsidRPr="00001B6D">
              <w:rPr>
                <w:b/>
                <w:sz w:val="16"/>
                <w:szCs w:val="16"/>
              </w:rPr>
              <w:t>ingens förslag</w:t>
            </w:r>
          </w:p>
        </w:tc>
        <w:tc>
          <w:tcPr>
            <w:tcW w:w="2161" w:type="dxa"/>
            <w:tcBorders>
              <w:top w:val="single" w:sz="4" w:space="0" w:color="auto"/>
              <w:bottom w:val="single" w:sz="4" w:space="0" w:color="auto"/>
            </w:tcBorders>
          </w:tcPr>
          <w:p w:rsidR="00001B6D" w:rsidRPr="00001B6D" w:rsidRDefault="00001B6D">
            <w:pPr>
              <w:shd w:val="clear" w:color="000000" w:fill="auto"/>
              <w:spacing w:before="60" w:line="200" w:lineRule="exact"/>
              <w:jc w:val="right"/>
              <w:rPr>
                <w:b/>
                <w:sz w:val="16"/>
                <w:szCs w:val="16"/>
              </w:rPr>
            </w:pPr>
            <w:r w:rsidRPr="00001B6D">
              <w:rPr>
                <w:b/>
                <w:sz w:val="16"/>
                <w:szCs w:val="16"/>
              </w:rPr>
              <w:t xml:space="preserve">Total skatt, </w:t>
            </w:r>
            <w:r w:rsidRPr="00001B6D">
              <w:rPr>
                <w:b/>
                <w:sz w:val="16"/>
                <w:szCs w:val="16"/>
              </w:rPr>
              <w:br/>
              <w:t>V-förslag</w:t>
            </w:r>
          </w:p>
        </w:tc>
        <w:tc>
          <w:tcPr>
            <w:tcW w:w="2161" w:type="dxa"/>
            <w:tcBorders>
              <w:top w:val="single" w:sz="4" w:space="0" w:color="auto"/>
              <w:bottom w:val="single" w:sz="4" w:space="0" w:color="auto"/>
            </w:tcBorders>
          </w:tcPr>
          <w:p w:rsidR="00001B6D" w:rsidRPr="00001B6D" w:rsidRDefault="00001B6D">
            <w:pPr>
              <w:shd w:val="clear" w:color="000000" w:fill="auto"/>
              <w:spacing w:before="60" w:line="200" w:lineRule="exact"/>
              <w:jc w:val="right"/>
              <w:rPr>
                <w:b/>
                <w:sz w:val="16"/>
                <w:szCs w:val="16"/>
              </w:rPr>
            </w:pPr>
            <w:r w:rsidRPr="00001B6D">
              <w:rPr>
                <w:b/>
                <w:sz w:val="16"/>
                <w:szCs w:val="16"/>
              </w:rPr>
              <w:t>Skillnad, V-förslag och regeringen (ska</w:t>
            </w:r>
            <w:r w:rsidRPr="00001B6D">
              <w:rPr>
                <w:b/>
                <w:sz w:val="16"/>
                <w:szCs w:val="16"/>
              </w:rPr>
              <w:t>t</w:t>
            </w:r>
            <w:r w:rsidRPr="00001B6D">
              <w:rPr>
                <w:b/>
                <w:sz w:val="16"/>
                <w:szCs w:val="16"/>
              </w:rPr>
              <w:t>tesänkning)</w:t>
            </w:r>
          </w:p>
        </w:tc>
      </w:tr>
      <w:tr w:rsidR="00000000" w:rsidRPr="00001B6D">
        <w:tc>
          <w:tcPr>
            <w:tcW w:w="2161" w:type="dxa"/>
            <w:tcBorders>
              <w:top w:val="single" w:sz="4" w:space="0" w:color="auto"/>
            </w:tcBorders>
          </w:tcPr>
          <w:p w:rsidR="00001B6D" w:rsidRPr="00001B6D" w:rsidRDefault="00001B6D">
            <w:pPr>
              <w:shd w:val="clear" w:color="000000" w:fill="auto"/>
              <w:spacing w:before="60" w:line="200" w:lineRule="exact"/>
              <w:jc w:val="right"/>
              <w:rPr>
                <w:sz w:val="16"/>
                <w:szCs w:val="16"/>
              </w:rPr>
            </w:pPr>
            <w:r w:rsidRPr="00001B6D">
              <w:rPr>
                <w:sz w:val="16"/>
                <w:szCs w:val="16"/>
              </w:rPr>
              <w:t>8 000</w:t>
            </w:r>
          </w:p>
        </w:tc>
        <w:tc>
          <w:tcPr>
            <w:tcW w:w="2161" w:type="dxa"/>
            <w:tcBorders>
              <w:top w:val="single" w:sz="4" w:space="0" w:color="auto"/>
            </w:tcBorders>
          </w:tcPr>
          <w:p w:rsidR="00001B6D" w:rsidRPr="00001B6D" w:rsidRDefault="00001B6D">
            <w:pPr>
              <w:shd w:val="clear" w:color="000000" w:fill="auto"/>
              <w:spacing w:before="60" w:line="200" w:lineRule="exact"/>
              <w:jc w:val="right"/>
              <w:rPr>
                <w:sz w:val="16"/>
                <w:szCs w:val="16"/>
              </w:rPr>
            </w:pPr>
            <w:r w:rsidRPr="00001B6D">
              <w:rPr>
                <w:sz w:val="16"/>
                <w:szCs w:val="16"/>
              </w:rPr>
              <w:t>1 481</w:t>
            </w:r>
          </w:p>
        </w:tc>
        <w:tc>
          <w:tcPr>
            <w:tcW w:w="2161" w:type="dxa"/>
            <w:tcBorders>
              <w:top w:val="single" w:sz="4" w:space="0" w:color="auto"/>
            </w:tcBorders>
          </w:tcPr>
          <w:p w:rsidR="00001B6D" w:rsidRPr="00001B6D" w:rsidRDefault="00001B6D">
            <w:pPr>
              <w:shd w:val="clear" w:color="000000" w:fill="auto"/>
              <w:spacing w:before="60" w:line="200" w:lineRule="exact"/>
              <w:jc w:val="right"/>
              <w:rPr>
                <w:sz w:val="16"/>
                <w:szCs w:val="16"/>
              </w:rPr>
            </w:pPr>
            <w:r w:rsidRPr="00001B6D">
              <w:rPr>
                <w:sz w:val="16"/>
                <w:szCs w:val="16"/>
              </w:rPr>
              <w:t>1 130</w:t>
            </w:r>
          </w:p>
        </w:tc>
        <w:tc>
          <w:tcPr>
            <w:tcW w:w="2161" w:type="dxa"/>
            <w:tcBorders>
              <w:top w:val="single" w:sz="4" w:space="0" w:color="auto"/>
            </w:tcBorders>
          </w:tcPr>
          <w:p w:rsidR="00001B6D" w:rsidRPr="00001B6D" w:rsidRDefault="00001B6D">
            <w:pPr>
              <w:shd w:val="clear" w:color="000000" w:fill="auto"/>
              <w:spacing w:before="60" w:line="200" w:lineRule="exact"/>
              <w:jc w:val="right"/>
              <w:rPr>
                <w:sz w:val="16"/>
                <w:szCs w:val="16"/>
              </w:rPr>
            </w:pPr>
            <w:r w:rsidRPr="00001B6D">
              <w:rPr>
                <w:sz w:val="16"/>
                <w:szCs w:val="16"/>
              </w:rPr>
              <w:t>351</w:t>
            </w:r>
          </w:p>
        </w:tc>
      </w:tr>
      <w:tr w:rsidR="00000000" w:rsidRPr="00001B6D">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12 500</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2 900</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2 361</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539</w:t>
            </w:r>
          </w:p>
        </w:tc>
      </w:tr>
      <w:tr w:rsidR="00000000" w:rsidRPr="00001B6D">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17 000</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4 415</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3 687</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728</w:t>
            </w:r>
          </w:p>
        </w:tc>
      </w:tr>
      <w:tr w:rsidR="00000000" w:rsidRPr="00001B6D">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19 000</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5 106</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4 277</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829</w:t>
            </w:r>
          </w:p>
        </w:tc>
      </w:tr>
      <w:tr w:rsidR="00000000" w:rsidRPr="00001B6D">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20 000</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5 450</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4 570</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880</w:t>
            </w:r>
          </w:p>
        </w:tc>
      </w:tr>
      <w:tr w:rsidR="00000000" w:rsidRPr="00001B6D">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21 000</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5 794</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4 990</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804</w:t>
            </w:r>
          </w:p>
        </w:tc>
      </w:tr>
      <w:tr w:rsidR="00000000" w:rsidRPr="00001B6D">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22 500</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6 315</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5 620</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695</w:t>
            </w:r>
          </w:p>
        </w:tc>
      </w:tr>
      <w:tr w:rsidR="00000000" w:rsidRPr="00001B6D">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24 000</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6 832</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6 250</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582</w:t>
            </w:r>
          </w:p>
        </w:tc>
      </w:tr>
      <w:tr w:rsidR="00000000" w:rsidRPr="00001B6D">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25 000</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7 176</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6 670</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506</w:t>
            </w:r>
          </w:p>
        </w:tc>
      </w:tr>
      <w:tr w:rsidR="00000000" w:rsidRPr="00001B6D">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27 000</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7 867</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7 510</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357</w:t>
            </w:r>
          </w:p>
        </w:tc>
      </w:tr>
      <w:tr w:rsidR="00000000" w:rsidRPr="00001B6D">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29 000</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8 558</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8 350</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208</w:t>
            </w:r>
          </w:p>
        </w:tc>
      </w:tr>
      <w:tr w:rsidR="00000000" w:rsidRPr="00001B6D">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30 000</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8 902</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8 773</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129</w:t>
            </w:r>
          </w:p>
        </w:tc>
      </w:tr>
      <w:tr w:rsidR="00000000" w:rsidRPr="00001B6D">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32 000</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9 593</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9 613</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–20</w:t>
            </w:r>
          </w:p>
        </w:tc>
      </w:tr>
      <w:tr w:rsidR="00000000" w:rsidRPr="00001B6D">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34 000</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10 532</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10 782</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–250</w:t>
            </w:r>
          </w:p>
        </w:tc>
      </w:tr>
      <w:tr w:rsidR="00000000" w:rsidRPr="00001B6D">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40 000</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13 623</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13 992</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–396</w:t>
            </w:r>
          </w:p>
        </w:tc>
      </w:tr>
      <w:tr w:rsidR="00000000" w:rsidRPr="00001B6D">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50 000</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18 981</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19 705</w:t>
            </w:r>
          </w:p>
        </w:tc>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–724</w:t>
            </w:r>
          </w:p>
        </w:tc>
      </w:tr>
    </w:tbl>
    <w:p w:rsidR="00001B6D" w:rsidRPr="00001B6D" w:rsidRDefault="00001B6D">
      <w:pPr>
        <w:pStyle w:val="Normaltindrag"/>
        <w:shd w:val="clear" w:color="000000" w:fill="auto"/>
        <w:ind w:firstLine="0"/>
        <w:rPr>
          <w:sz w:val="16"/>
          <w:szCs w:val="16"/>
        </w:rPr>
      </w:pPr>
      <w:r w:rsidRPr="00001B6D">
        <w:rPr>
          <w:sz w:val="16"/>
          <w:szCs w:val="16"/>
        </w:rPr>
        <w:t>Källa: Riksdagens utredningstjänst och egna beräkningar.</w:t>
      </w:r>
    </w:p>
    <w:p w:rsidR="00001B6D" w:rsidRPr="00001B6D" w:rsidRDefault="00001B6D">
      <w:pPr>
        <w:pStyle w:val="Normaltindrag"/>
        <w:shd w:val="clear" w:color="000000" w:fill="auto"/>
        <w:spacing w:before="125"/>
        <w:ind w:firstLine="0"/>
        <w:rPr>
          <w:b/>
          <w:sz w:val="20"/>
        </w:rPr>
      </w:pPr>
      <w:r w:rsidRPr="00001B6D">
        <w:rPr>
          <w:b/>
          <w:sz w:val="20"/>
        </w:rPr>
        <w:t>Tabell 3: Skatt på ej löneinkomster (a-kassa, sjukpenning etc.) med Vänsterpartiets respektive regeringens inkomstskatteförslag</w:t>
      </w:r>
    </w:p>
    <w:tbl>
      <w:tblPr>
        <w:tblStyle w:val="Enkeltabell1"/>
        <w:tblW w:w="6124" w:type="dxa"/>
        <w:tblBorders>
          <w:top w:val="single" w:sz="4" w:space="0" w:color="auto"/>
          <w:bottom w:val="single" w:sz="4" w:space="0" w:color="auto"/>
        </w:tblBorders>
        <w:tblLook w:val="0020" w:firstRow="1" w:lastRow="0" w:firstColumn="0" w:lastColumn="0" w:noHBand="0" w:noVBand="0"/>
      </w:tblPr>
      <w:tblGrid>
        <w:gridCol w:w="1531"/>
        <w:gridCol w:w="1530"/>
        <w:gridCol w:w="1530"/>
        <w:gridCol w:w="1533"/>
      </w:tblGrid>
      <w:tr w:rsidR="00000000" w:rsidRPr="00001B6D">
        <w:trPr>
          <w:cnfStyle w:val="100000000000" w:firstRow="1" w:lastRow="0" w:firstColumn="0" w:lastColumn="0" w:oddVBand="0" w:evenVBand="0" w:oddHBand="0" w:evenHBand="0" w:firstRowFirstColumn="0" w:firstRowLastColumn="0" w:lastRowFirstColumn="0" w:lastRowLastColumn="0"/>
        </w:trPr>
        <w:tc>
          <w:tcPr>
            <w:tcW w:w="2161" w:type="dxa"/>
            <w:tcBorders>
              <w:top w:val="single" w:sz="4" w:space="0" w:color="auto"/>
              <w:bottom w:val="single" w:sz="4" w:space="0" w:color="auto"/>
            </w:tcBorders>
          </w:tcPr>
          <w:p w:rsidR="00001B6D" w:rsidRPr="00001B6D" w:rsidRDefault="00001B6D">
            <w:pPr>
              <w:shd w:val="clear" w:color="000000" w:fill="auto"/>
              <w:spacing w:before="60" w:line="200" w:lineRule="exact"/>
              <w:jc w:val="right"/>
              <w:rPr>
                <w:b/>
                <w:sz w:val="16"/>
                <w:szCs w:val="16"/>
              </w:rPr>
            </w:pPr>
            <w:r w:rsidRPr="00001B6D">
              <w:rPr>
                <w:b/>
                <w:sz w:val="16"/>
                <w:szCs w:val="16"/>
              </w:rPr>
              <w:t>Månadsinkomst</w:t>
            </w:r>
          </w:p>
        </w:tc>
        <w:tc>
          <w:tcPr>
            <w:tcW w:w="2161" w:type="dxa"/>
            <w:tcBorders>
              <w:top w:val="single" w:sz="4" w:space="0" w:color="auto"/>
              <w:bottom w:val="single" w:sz="4" w:space="0" w:color="auto"/>
            </w:tcBorders>
          </w:tcPr>
          <w:p w:rsidR="00001B6D" w:rsidRPr="00001B6D" w:rsidRDefault="00001B6D">
            <w:pPr>
              <w:shd w:val="clear" w:color="000000" w:fill="auto"/>
              <w:spacing w:before="60" w:line="200" w:lineRule="exact"/>
              <w:jc w:val="right"/>
              <w:rPr>
                <w:b/>
                <w:sz w:val="16"/>
                <w:szCs w:val="16"/>
              </w:rPr>
            </w:pPr>
            <w:r w:rsidRPr="00001B6D">
              <w:rPr>
                <w:b/>
                <w:sz w:val="16"/>
                <w:szCs w:val="16"/>
              </w:rPr>
              <w:t>Total skatt, rege</w:t>
            </w:r>
            <w:r w:rsidRPr="00001B6D">
              <w:rPr>
                <w:b/>
                <w:sz w:val="16"/>
                <w:szCs w:val="16"/>
              </w:rPr>
              <w:t>r</w:t>
            </w:r>
            <w:r w:rsidRPr="00001B6D">
              <w:rPr>
                <w:b/>
                <w:sz w:val="16"/>
                <w:szCs w:val="16"/>
              </w:rPr>
              <w:t>ingens förslag</w:t>
            </w:r>
          </w:p>
        </w:tc>
        <w:tc>
          <w:tcPr>
            <w:tcW w:w="2161" w:type="dxa"/>
            <w:tcBorders>
              <w:top w:val="single" w:sz="4" w:space="0" w:color="auto"/>
              <w:bottom w:val="single" w:sz="4" w:space="0" w:color="auto"/>
            </w:tcBorders>
          </w:tcPr>
          <w:p w:rsidR="00001B6D" w:rsidRPr="00001B6D" w:rsidRDefault="00001B6D">
            <w:pPr>
              <w:shd w:val="clear" w:color="000000" w:fill="auto"/>
              <w:spacing w:before="60" w:line="200" w:lineRule="exact"/>
              <w:jc w:val="right"/>
              <w:rPr>
                <w:b/>
                <w:sz w:val="16"/>
                <w:szCs w:val="16"/>
              </w:rPr>
            </w:pPr>
            <w:r w:rsidRPr="00001B6D">
              <w:rPr>
                <w:b/>
                <w:sz w:val="16"/>
                <w:szCs w:val="16"/>
              </w:rPr>
              <w:t xml:space="preserve">Total skatt, </w:t>
            </w:r>
            <w:r w:rsidRPr="00001B6D">
              <w:rPr>
                <w:b/>
                <w:sz w:val="16"/>
                <w:szCs w:val="16"/>
              </w:rPr>
              <w:br/>
              <w:t>V-förslag</w:t>
            </w:r>
          </w:p>
        </w:tc>
        <w:tc>
          <w:tcPr>
            <w:tcW w:w="2161" w:type="dxa"/>
            <w:tcBorders>
              <w:top w:val="single" w:sz="4" w:space="0" w:color="auto"/>
              <w:bottom w:val="single" w:sz="4" w:space="0" w:color="auto"/>
            </w:tcBorders>
          </w:tcPr>
          <w:p w:rsidR="00001B6D" w:rsidRPr="00001B6D" w:rsidRDefault="00001B6D">
            <w:pPr>
              <w:shd w:val="clear" w:color="000000" w:fill="auto"/>
              <w:spacing w:before="60" w:line="200" w:lineRule="exact"/>
              <w:jc w:val="right"/>
              <w:rPr>
                <w:b/>
                <w:sz w:val="16"/>
                <w:szCs w:val="16"/>
              </w:rPr>
            </w:pPr>
            <w:r w:rsidRPr="00001B6D">
              <w:rPr>
                <w:b/>
                <w:sz w:val="16"/>
                <w:szCs w:val="16"/>
              </w:rPr>
              <w:t xml:space="preserve">Skillnad, </w:t>
            </w:r>
            <w:r w:rsidRPr="00001B6D">
              <w:rPr>
                <w:b/>
                <w:sz w:val="16"/>
                <w:szCs w:val="16"/>
              </w:rPr>
              <w:br/>
              <w:t>V-förslag och r</w:t>
            </w:r>
            <w:r w:rsidRPr="00001B6D">
              <w:rPr>
                <w:b/>
                <w:sz w:val="16"/>
                <w:szCs w:val="16"/>
              </w:rPr>
              <w:t>e</w:t>
            </w:r>
            <w:r w:rsidRPr="00001B6D">
              <w:rPr>
                <w:b/>
                <w:sz w:val="16"/>
                <w:szCs w:val="16"/>
              </w:rPr>
              <w:t>geringen (skatt</w:t>
            </w:r>
            <w:r w:rsidRPr="00001B6D">
              <w:rPr>
                <w:b/>
                <w:sz w:val="16"/>
                <w:szCs w:val="16"/>
              </w:rPr>
              <w:t>e</w:t>
            </w:r>
            <w:r w:rsidRPr="00001B6D">
              <w:rPr>
                <w:b/>
                <w:sz w:val="16"/>
                <w:szCs w:val="16"/>
              </w:rPr>
              <w:t>sänkning)</w:t>
            </w:r>
          </w:p>
        </w:tc>
      </w:tr>
      <w:tr w:rsidR="00000000" w:rsidRPr="00001B6D">
        <w:tc>
          <w:tcPr>
            <w:tcW w:w="2161" w:type="dxa"/>
            <w:tcBorders>
              <w:top w:val="single" w:sz="4" w:space="0" w:color="auto"/>
            </w:tcBorders>
          </w:tcPr>
          <w:p w:rsidR="00001B6D" w:rsidRPr="00001B6D" w:rsidRDefault="00001B6D">
            <w:pPr>
              <w:shd w:val="clear" w:color="000000" w:fill="auto"/>
              <w:spacing w:before="60" w:line="200" w:lineRule="exact"/>
              <w:jc w:val="right"/>
              <w:rPr>
                <w:sz w:val="16"/>
                <w:szCs w:val="16"/>
              </w:rPr>
            </w:pPr>
            <w:r w:rsidRPr="00001B6D">
              <w:rPr>
                <w:sz w:val="16"/>
                <w:szCs w:val="16"/>
              </w:rPr>
              <w:t>8 000</w:t>
            </w:r>
          </w:p>
        </w:tc>
        <w:tc>
          <w:tcPr>
            <w:tcW w:w="2161" w:type="dxa"/>
            <w:tcBorders>
              <w:top w:val="single" w:sz="4" w:space="0" w:color="auto"/>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1 765</w:t>
            </w:r>
          </w:p>
        </w:tc>
        <w:tc>
          <w:tcPr>
            <w:tcW w:w="2161" w:type="dxa"/>
            <w:tcBorders>
              <w:top w:val="single" w:sz="4" w:space="0" w:color="auto"/>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1 130</w:t>
            </w:r>
          </w:p>
        </w:tc>
        <w:tc>
          <w:tcPr>
            <w:tcW w:w="2161" w:type="dxa"/>
            <w:tcBorders>
              <w:top w:val="single" w:sz="4" w:space="0" w:color="auto"/>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635</w:t>
            </w:r>
          </w:p>
        </w:tc>
      </w:tr>
      <w:tr w:rsidR="00000000" w:rsidRPr="00001B6D">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12 500</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3 128</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2 361</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767</w:t>
            </w:r>
          </w:p>
        </w:tc>
      </w:tr>
      <w:tr w:rsidR="00000000" w:rsidRPr="00001B6D">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17 000</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4 689</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3 687</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1 002</w:t>
            </w:r>
          </w:p>
        </w:tc>
      </w:tr>
      <w:tr w:rsidR="00000000" w:rsidRPr="00001B6D">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19 000</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5 382</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4 277</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1 105</w:t>
            </w:r>
          </w:p>
        </w:tc>
      </w:tr>
      <w:tr w:rsidR="00000000" w:rsidRPr="00001B6D">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20 000</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5 729</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4 570</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1 159</w:t>
            </w:r>
          </w:p>
        </w:tc>
      </w:tr>
      <w:tr w:rsidR="00000000" w:rsidRPr="00001B6D">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21 000</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6 075</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4 990</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1 085</w:t>
            </w:r>
          </w:p>
        </w:tc>
      </w:tr>
      <w:tr w:rsidR="00000000" w:rsidRPr="00001B6D">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22 500</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6 595</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5 620</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975</w:t>
            </w:r>
          </w:p>
        </w:tc>
      </w:tr>
      <w:tr w:rsidR="00000000" w:rsidRPr="00001B6D">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24 000</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7 116</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6 250</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866</w:t>
            </w:r>
          </w:p>
        </w:tc>
      </w:tr>
      <w:tr w:rsidR="00000000" w:rsidRPr="00001B6D">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25 000</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7 462</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6 670</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792</w:t>
            </w:r>
          </w:p>
        </w:tc>
      </w:tr>
      <w:tr w:rsidR="00000000" w:rsidRPr="00001B6D">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27 000</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8 156</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7 510</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646</w:t>
            </w:r>
          </w:p>
        </w:tc>
      </w:tr>
      <w:tr w:rsidR="00000000" w:rsidRPr="00001B6D">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29 000</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8 812</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8 350</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462</w:t>
            </w:r>
          </w:p>
        </w:tc>
      </w:tr>
      <w:tr w:rsidR="00000000" w:rsidRPr="00001B6D">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30 000</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9 128</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8 773</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355</w:t>
            </w:r>
          </w:p>
        </w:tc>
      </w:tr>
      <w:tr w:rsidR="00000000" w:rsidRPr="00001B6D">
        <w:tc>
          <w:tcPr>
            <w:tcW w:w="2161" w:type="dxa"/>
            <w:tcBorders>
              <w:bottom w:val="nil"/>
            </w:tcBorders>
          </w:tcPr>
          <w:p w:rsidR="00001B6D" w:rsidRPr="00001B6D" w:rsidRDefault="00001B6D">
            <w:pPr>
              <w:shd w:val="clear" w:color="000000" w:fill="auto"/>
              <w:spacing w:before="60" w:line="200" w:lineRule="exact"/>
              <w:jc w:val="right"/>
              <w:rPr>
                <w:sz w:val="16"/>
                <w:szCs w:val="16"/>
              </w:rPr>
            </w:pPr>
            <w:r w:rsidRPr="00001B6D">
              <w:rPr>
                <w:sz w:val="16"/>
                <w:szCs w:val="16"/>
              </w:rPr>
              <w:t>32 000</w:t>
            </w:r>
          </w:p>
        </w:tc>
        <w:tc>
          <w:tcPr>
            <w:tcW w:w="2161" w:type="dxa"/>
            <w:tcBorders>
              <w:bottom w:val="nil"/>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9 758</w:t>
            </w:r>
          </w:p>
        </w:tc>
        <w:tc>
          <w:tcPr>
            <w:tcW w:w="2161" w:type="dxa"/>
            <w:tcBorders>
              <w:bottom w:val="nil"/>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9 613</w:t>
            </w:r>
          </w:p>
        </w:tc>
        <w:tc>
          <w:tcPr>
            <w:tcW w:w="2161" w:type="dxa"/>
            <w:tcBorders>
              <w:bottom w:val="nil"/>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145</w:t>
            </w:r>
          </w:p>
        </w:tc>
      </w:tr>
      <w:tr w:rsidR="00000000" w:rsidRPr="00001B6D">
        <w:tc>
          <w:tcPr>
            <w:tcW w:w="2161" w:type="dxa"/>
            <w:tcBorders>
              <w:top w:val="nil"/>
              <w:bottom w:val="nil"/>
            </w:tcBorders>
          </w:tcPr>
          <w:p w:rsidR="00001B6D" w:rsidRPr="00001B6D" w:rsidRDefault="00001B6D">
            <w:pPr>
              <w:shd w:val="clear" w:color="000000" w:fill="auto"/>
              <w:spacing w:before="60" w:line="200" w:lineRule="exact"/>
              <w:jc w:val="right"/>
              <w:rPr>
                <w:sz w:val="16"/>
                <w:szCs w:val="16"/>
              </w:rPr>
            </w:pPr>
            <w:r w:rsidRPr="00001B6D">
              <w:rPr>
                <w:sz w:val="16"/>
                <w:szCs w:val="16"/>
              </w:rPr>
              <w:t>34 000</w:t>
            </w:r>
          </w:p>
        </w:tc>
        <w:tc>
          <w:tcPr>
            <w:tcW w:w="2161" w:type="dxa"/>
            <w:tcBorders>
              <w:top w:val="nil"/>
              <w:bottom w:val="nil"/>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10 785</w:t>
            </w:r>
          </w:p>
        </w:tc>
        <w:tc>
          <w:tcPr>
            <w:tcW w:w="2161" w:type="dxa"/>
            <w:tcBorders>
              <w:top w:val="nil"/>
              <w:bottom w:val="nil"/>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10 782</w:t>
            </w:r>
          </w:p>
        </w:tc>
        <w:tc>
          <w:tcPr>
            <w:tcW w:w="2161" w:type="dxa"/>
            <w:tcBorders>
              <w:top w:val="nil"/>
              <w:bottom w:val="nil"/>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3</w:t>
            </w:r>
          </w:p>
        </w:tc>
      </w:tr>
      <w:tr w:rsidR="00000000" w:rsidRPr="00001B6D">
        <w:tc>
          <w:tcPr>
            <w:tcW w:w="2161" w:type="dxa"/>
            <w:tcBorders>
              <w:top w:val="nil"/>
            </w:tcBorders>
          </w:tcPr>
          <w:p w:rsidR="00001B6D" w:rsidRPr="00001B6D" w:rsidRDefault="00001B6D">
            <w:pPr>
              <w:shd w:val="clear" w:color="000000" w:fill="auto"/>
              <w:spacing w:before="60" w:line="200" w:lineRule="exact"/>
              <w:jc w:val="right"/>
              <w:rPr>
                <w:sz w:val="16"/>
                <w:szCs w:val="16"/>
              </w:rPr>
            </w:pPr>
            <w:r w:rsidRPr="00001B6D">
              <w:rPr>
                <w:sz w:val="16"/>
                <w:szCs w:val="16"/>
              </w:rPr>
              <w:t>40 000</w:t>
            </w:r>
          </w:p>
        </w:tc>
        <w:tc>
          <w:tcPr>
            <w:tcW w:w="2161" w:type="dxa"/>
            <w:tcBorders>
              <w:top w:val="nil"/>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13 876</w:t>
            </w:r>
          </w:p>
        </w:tc>
        <w:tc>
          <w:tcPr>
            <w:tcW w:w="2161" w:type="dxa"/>
            <w:tcBorders>
              <w:top w:val="nil"/>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13 992</w:t>
            </w:r>
          </w:p>
        </w:tc>
        <w:tc>
          <w:tcPr>
            <w:tcW w:w="2161" w:type="dxa"/>
            <w:tcBorders>
              <w:top w:val="nil"/>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–116</w:t>
            </w:r>
          </w:p>
        </w:tc>
      </w:tr>
      <w:tr w:rsidR="00000000" w:rsidRPr="00001B6D">
        <w:tc>
          <w:tcPr>
            <w:tcW w:w="2161" w:type="dxa"/>
          </w:tcPr>
          <w:p w:rsidR="00001B6D" w:rsidRPr="00001B6D" w:rsidRDefault="00001B6D">
            <w:pPr>
              <w:shd w:val="clear" w:color="000000" w:fill="auto"/>
              <w:spacing w:before="60" w:line="200" w:lineRule="exact"/>
              <w:jc w:val="right"/>
              <w:rPr>
                <w:sz w:val="16"/>
                <w:szCs w:val="16"/>
              </w:rPr>
            </w:pPr>
            <w:r w:rsidRPr="00001B6D">
              <w:rPr>
                <w:sz w:val="16"/>
                <w:szCs w:val="16"/>
              </w:rPr>
              <w:t>50 000</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19 259</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19 705</w:t>
            </w:r>
          </w:p>
        </w:tc>
        <w:tc>
          <w:tcPr>
            <w:tcW w:w="2161"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–446</w:t>
            </w:r>
          </w:p>
        </w:tc>
      </w:tr>
    </w:tbl>
    <w:p w:rsidR="00001B6D" w:rsidRPr="00001B6D" w:rsidRDefault="00001B6D">
      <w:pPr>
        <w:pStyle w:val="Normaltindrag"/>
        <w:shd w:val="clear" w:color="000000" w:fill="auto"/>
        <w:ind w:firstLine="0"/>
        <w:rPr>
          <w:sz w:val="16"/>
          <w:szCs w:val="16"/>
        </w:rPr>
      </w:pPr>
      <w:r w:rsidRPr="00001B6D">
        <w:rPr>
          <w:sz w:val="16"/>
          <w:szCs w:val="16"/>
        </w:rPr>
        <w:t>Källa: Riksdagens utredningstjänst och egna beräkningar.</w:t>
      </w:r>
    </w:p>
    <w:p w:rsidR="00001B6D" w:rsidRPr="00001B6D" w:rsidRDefault="00001B6D">
      <w:pPr>
        <w:pStyle w:val="Normaltindrag"/>
        <w:shd w:val="clear" w:color="000000" w:fill="auto"/>
        <w:spacing w:before="250"/>
        <w:ind w:firstLine="0"/>
        <w:rPr>
          <w:b/>
          <w:sz w:val="20"/>
        </w:rPr>
      </w:pPr>
      <w:r w:rsidRPr="00001B6D">
        <w:rPr>
          <w:b/>
          <w:sz w:val="20"/>
        </w:rPr>
        <w:t>Tabell 4: Skatt på löneinkomster med regeringens inkomstskattefö</w:t>
      </w:r>
      <w:r w:rsidRPr="00001B6D">
        <w:rPr>
          <w:b/>
          <w:sz w:val="20"/>
        </w:rPr>
        <w:t>r</w:t>
      </w:r>
      <w:r w:rsidRPr="00001B6D">
        <w:rPr>
          <w:b/>
          <w:sz w:val="20"/>
        </w:rPr>
        <w:t>slag samt skillnad i skatt mellan löneinkomster och ej löneinkomster (a-kassa, sjukpenning, föräkdrapenning etc.) med regeringens i</w:t>
      </w:r>
      <w:r w:rsidRPr="00001B6D">
        <w:rPr>
          <w:b/>
          <w:sz w:val="20"/>
        </w:rPr>
        <w:t>n</w:t>
      </w:r>
      <w:r w:rsidRPr="00001B6D">
        <w:rPr>
          <w:b/>
          <w:sz w:val="20"/>
        </w:rPr>
        <w:t>komstskatteförslag</w:t>
      </w:r>
    </w:p>
    <w:tbl>
      <w:tblPr>
        <w:tblStyle w:val="Enkeltabell1"/>
        <w:tblW w:w="6124" w:type="dxa"/>
        <w:tblLook w:val="0020" w:firstRow="1" w:lastRow="0" w:firstColumn="0" w:lastColumn="0" w:noHBand="0" w:noVBand="0"/>
      </w:tblPr>
      <w:tblGrid>
        <w:gridCol w:w="2042"/>
        <w:gridCol w:w="2041"/>
        <w:gridCol w:w="2041"/>
      </w:tblGrid>
      <w:tr w:rsidR="00000000" w:rsidRPr="00001B6D">
        <w:trPr>
          <w:cnfStyle w:val="100000000000" w:firstRow="1" w:lastRow="0" w:firstColumn="0" w:lastColumn="0" w:oddVBand="0" w:evenVBand="0" w:oddHBand="0" w:evenHBand="0" w:firstRowFirstColumn="0" w:firstRowLastColumn="0" w:lastRowFirstColumn="0" w:lastRowLastColumn="0"/>
          <w:trHeight w:val="20"/>
        </w:trPr>
        <w:tc>
          <w:tcPr>
            <w:tcW w:w="2144" w:type="dxa"/>
            <w:tcBorders>
              <w:top w:val="single" w:sz="4" w:space="0" w:color="auto"/>
              <w:bottom w:val="single" w:sz="4" w:space="0" w:color="auto"/>
            </w:tcBorders>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Månadsinkomst</w:t>
            </w:r>
          </w:p>
        </w:tc>
        <w:tc>
          <w:tcPr>
            <w:tcW w:w="2144" w:type="dxa"/>
            <w:tcBorders>
              <w:top w:val="single" w:sz="4" w:space="0" w:color="auto"/>
              <w:bottom w:val="single" w:sz="4" w:space="0" w:color="auto"/>
            </w:tcBorders>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Total skatt löneinkomster, regeringens förslag</w:t>
            </w:r>
          </w:p>
        </w:tc>
        <w:tc>
          <w:tcPr>
            <w:tcW w:w="2145" w:type="dxa"/>
            <w:tcBorders>
              <w:top w:val="single" w:sz="4" w:space="0" w:color="auto"/>
              <w:bottom w:val="single" w:sz="4" w:space="0" w:color="auto"/>
            </w:tcBorders>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Skillnad i skatt, lönei</w:t>
            </w:r>
            <w:r w:rsidRPr="00001B6D">
              <w:rPr>
                <w:b/>
                <w:sz w:val="16"/>
                <w:szCs w:val="16"/>
              </w:rPr>
              <w:t>n</w:t>
            </w:r>
            <w:r w:rsidRPr="00001B6D">
              <w:rPr>
                <w:b/>
                <w:sz w:val="16"/>
                <w:szCs w:val="16"/>
              </w:rPr>
              <w:t>komst resp. ej lönei</w:t>
            </w:r>
            <w:r w:rsidRPr="00001B6D">
              <w:rPr>
                <w:b/>
                <w:sz w:val="16"/>
                <w:szCs w:val="16"/>
              </w:rPr>
              <w:t>n</w:t>
            </w:r>
            <w:r w:rsidRPr="00001B6D">
              <w:rPr>
                <w:b/>
                <w:sz w:val="16"/>
                <w:szCs w:val="16"/>
              </w:rPr>
              <w:t>komst</w:t>
            </w:r>
          </w:p>
        </w:tc>
      </w:tr>
      <w:tr w:rsidR="00000000" w:rsidRPr="00001B6D">
        <w:trPr>
          <w:trHeight w:val="20"/>
        </w:trPr>
        <w:tc>
          <w:tcPr>
            <w:tcW w:w="2144" w:type="dxa"/>
            <w:tcBorders>
              <w:top w:val="single" w:sz="4" w:space="0" w:color="auto"/>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8 000</w:t>
            </w:r>
          </w:p>
        </w:tc>
        <w:tc>
          <w:tcPr>
            <w:tcW w:w="2144" w:type="dxa"/>
            <w:tcBorders>
              <w:top w:val="single" w:sz="4" w:space="0" w:color="auto"/>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1 048</w:t>
            </w:r>
          </w:p>
        </w:tc>
        <w:tc>
          <w:tcPr>
            <w:tcW w:w="2145" w:type="dxa"/>
            <w:tcBorders>
              <w:top w:val="single" w:sz="4" w:space="0" w:color="auto"/>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717</w:t>
            </w:r>
          </w:p>
        </w:tc>
      </w:tr>
      <w:tr w:rsidR="00000000" w:rsidRPr="00001B6D">
        <w:trPr>
          <w:trHeight w:val="20"/>
        </w:trPr>
        <w:tc>
          <w:tcPr>
            <w:tcW w:w="2144"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12 500</w:t>
            </w:r>
          </w:p>
        </w:tc>
        <w:tc>
          <w:tcPr>
            <w:tcW w:w="2144"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2 225</w:t>
            </w:r>
          </w:p>
        </w:tc>
        <w:tc>
          <w:tcPr>
            <w:tcW w:w="2145"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903</w:t>
            </w:r>
          </w:p>
        </w:tc>
      </w:tr>
      <w:tr w:rsidR="00000000" w:rsidRPr="00001B6D">
        <w:trPr>
          <w:trHeight w:val="20"/>
        </w:trPr>
        <w:tc>
          <w:tcPr>
            <w:tcW w:w="2144"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17 000</w:t>
            </w:r>
          </w:p>
        </w:tc>
        <w:tc>
          <w:tcPr>
            <w:tcW w:w="2144"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3 508</w:t>
            </w:r>
          </w:p>
        </w:tc>
        <w:tc>
          <w:tcPr>
            <w:tcW w:w="2145"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1 181</w:t>
            </w:r>
          </w:p>
        </w:tc>
      </w:tr>
      <w:tr w:rsidR="00000000" w:rsidRPr="00001B6D">
        <w:trPr>
          <w:trHeight w:val="20"/>
        </w:trPr>
        <w:tc>
          <w:tcPr>
            <w:tcW w:w="2144"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19 000</w:t>
            </w:r>
          </w:p>
        </w:tc>
        <w:tc>
          <w:tcPr>
            <w:tcW w:w="2144"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4 079</w:t>
            </w:r>
          </w:p>
        </w:tc>
        <w:tc>
          <w:tcPr>
            <w:tcW w:w="2145"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1 303</w:t>
            </w:r>
          </w:p>
        </w:tc>
      </w:tr>
      <w:tr w:rsidR="00000000" w:rsidRPr="00001B6D">
        <w:trPr>
          <w:trHeight w:val="20"/>
        </w:trPr>
        <w:tc>
          <w:tcPr>
            <w:tcW w:w="2144" w:type="dxa"/>
            <w:tcBorders>
              <w:bottom w:val="nil"/>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20 000</w:t>
            </w:r>
          </w:p>
        </w:tc>
        <w:tc>
          <w:tcPr>
            <w:tcW w:w="2144" w:type="dxa"/>
            <w:tcBorders>
              <w:bottom w:val="nil"/>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4 364</w:t>
            </w:r>
          </w:p>
        </w:tc>
        <w:tc>
          <w:tcPr>
            <w:tcW w:w="2145" w:type="dxa"/>
            <w:tcBorders>
              <w:bottom w:val="nil"/>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1 365</w:t>
            </w:r>
          </w:p>
        </w:tc>
      </w:tr>
      <w:tr w:rsidR="00000000" w:rsidRPr="00001B6D">
        <w:trPr>
          <w:trHeight w:val="20"/>
        </w:trPr>
        <w:tc>
          <w:tcPr>
            <w:tcW w:w="2144" w:type="dxa"/>
            <w:tcBorders>
              <w:top w:val="nil"/>
              <w:bottom w:val="nil"/>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21 000</w:t>
            </w:r>
          </w:p>
        </w:tc>
        <w:tc>
          <w:tcPr>
            <w:tcW w:w="2144" w:type="dxa"/>
            <w:tcBorders>
              <w:top w:val="nil"/>
              <w:bottom w:val="nil"/>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4 649</w:t>
            </w:r>
          </w:p>
        </w:tc>
        <w:tc>
          <w:tcPr>
            <w:tcW w:w="2145" w:type="dxa"/>
            <w:tcBorders>
              <w:top w:val="nil"/>
              <w:bottom w:val="nil"/>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1 426</w:t>
            </w:r>
          </w:p>
        </w:tc>
      </w:tr>
      <w:tr w:rsidR="00000000" w:rsidRPr="00001B6D">
        <w:trPr>
          <w:trHeight w:val="20"/>
        </w:trPr>
        <w:tc>
          <w:tcPr>
            <w:tcW w:w="2144" w:type="dxa"/>
            <w:tcBorders>
              <w:top w:val="nil"/>
              <w:bottom w:val="nil"/>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22 500</w:t>
            </w:r>
          </w:p>
        </w:tc>
        <w:tc>
          <w:tcPr>
            <w:tcW w:w="2144" w:type="dxa"/>
            <w:tcBorders>
              <w:top w:val="nil"/>
              <w:bottom w:val="nil"/>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5 077</w:t>
            </w:r>
          </w:p>
        </w:tc>
        <w:tc>
          <w:tcPr>
            <w:tcW w:w="2145" w:type="dxa"/>
            <w:tcBorders>
              <w:top w:val="nil"/>
              <w:bottom w:val="nil"/>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1 518</w:t>
            </w:r>
          </w:p>
        </w:tc>
      </w:tr>
      <w:tr w:rsidR="00000000" w:rsidRPr="00001B6D">
        <w:trPr>
          <w:trHeight w:val="20"/>
        </w:trPr>
        <w:tc>
          <w:tcPr>
            <w:tcW w:w="2144" w:type="dxa"/>
            <w:tcBorders>
              <w:top w:val="nil"/>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24 000</w:t>
            </w:r>
          </w:p>
        </w:tc>
        <w:tc>
          <w:tcPr>
            <w:tcW w:w="2144" w:type="dxa"/>
            <w:tcBorders>
              <w:top w:val="nil"/>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5 505</w:t>
            </w:r>
          </w:p>
        </w:tc>
        <w:tc>
          <w:tcPr>
            <w:tcW w:w="2145" w:type="dxa"/>
            <w:tcBorders>
              <w:top w:val="nil"/>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1 611</w:t>
            </w:r>
          </w:p>
        </w:tc>
      </w:tr>
      <w:tr w:rsidR="00000000" w:rsidRPr="00001B6D">
        <w:trPr>
          <w:trHeight w:val="20"/>
        </w:trPr>
        <w:tc>
          <w:tcPr>
            <w:tcW w:w="2144"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25 000</w:t>
            </w:r>
          </w:p>
        </w:tc>
        <w:tc>
          <w:tcPr>
            <w:tcW w:w="2144"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5 798</w:t>
            </w:r>
          </w:p>
        </w:tc>
        <w:tc>
          <w:tcPr>
            <w:tcW w:w="2145"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1 664</w:t>
            </w:r>
          </w:p>
        </w:tc>
      </w:tr>
      <w:tr w:rsidR="00000000" w:rsidRPr="00001B6D">
        <w:trPr>
          <w:trHeight w:val="20"/>
        </w:trPr>
        <w:tc>
          <w:tcPr>
            <w:tcW w:w="2144"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27 000</w:t>
            </w:r>
          </w:p>
        </w:tc>
        <w:tc>
          <w:tcPr>
            <w:tcW w:w="2144"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6 428</w:t>
            </w:r>
          </w:p>
        </w:tc>
        <w:tc>
          <w:tcPr>
            <w:tcW w:w="2145" w:type="dxa"/>
            <w:vAlign w:val="bottom"/>
          </w:tcPr>
          <w:p w:rsidR="00001B6D" w:rsidRPr="00001B6D" w:rsidRDefault="00001B6D">
            <w:pPr>
              <w:shd w:val="clear" w:color="000000" w:fill="auto"/>
              <w:spacing w:before="60" w:line="200" w:lineRule="exact"/>
              <w:jc w:val="right"/>
              <w:rPr>
                <w:sz w:val="16"/>
                <w:szCs w:val="16"/>
              </w:rPr>
            </w:pPr>
            <w:r w:rsidRPr="00001B6D">
              <w:rPr>
                <w:sz w:val="16"/>
                <w:szCs w:val="16"/>
              </w:rPr>
              <w:t>1 728</w:t>
            </w:r>
          </w:p>
        </w:tc>
      </w:tr>
      <w:tr w:rsidR="00000000" w:rsidRPr="00001B6D">
        <w:trPr>
          <w:trHeight w:val="20"/>
        </w:trPr>
        <w:tc>
          <w:tcPr>
            <w:tcW w:w="2144" w:type="dxa"/>
            <w:tcBorders>
              <w:bottom w:val="nil"/>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29 000</w:t>
            </w:r>
          </w:p>
        </w:tc>
        <w:tc>
          <w:tcPr>
            <w:tcW w:w="2144" w:type="dxa"/>
            <w:tcBorders>
              <w:bottom w:val="nil"/>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7 058</w:t>
            </w:r>
          </w:p>
        </w:tc>
        <w:tc>
          <w:tcPr>
            <w:tcW w:w="2145" w:type="dxa"/>
            <w:tcBorders>
              <w:bottom w:val="nil"/>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1 754</w:t>
            </w:r>
          </w:p>
        </w:tc>
      </w:tr>
      <w:tr w:rsidR="00000000" w:rsidRPr="00001B6D">
        <w:trPr>
          <w:trHeight w:val="20"/>
        </w:trPr>
        <w:tc>
          <w:tcPr>
            <w:tcW w:w="2144" w:type="dxa"/>
            <w:tcBorders>
              <w:top w:val="nil"/>
              <w:bottom w:val="single" w:sz="4" w:space="0" w:color="auto"/>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30 000</w:t>
            </w:r>
          </w:p>
        </w:tc>
        <w:tc>
          <w:tcPr>
            <w:tcW w:w="2144" w:type="dxa"/>
            <w:tcBorders>
              <w:top w:val="nil"/>
              <w:bottom w:val="single" w:sz="4" w:space="0" w:color="auto"/>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7 374</w:t>
            </w:r>
          </w:p>
        </w:tc>
        <w:tc>
          <w:tcPr>
            <w:tcW w:w="2145" w:type="dxa"/>
            <w:tcBorders>
              <w:top w:val="nil"/>
              <w:bottom w:val="single" w:sz="4" w:space="0" w:color="auto"/>
            </w:tcBorders>
            <w:vAlign w:val="bottom"/>
          </w:tcPr>
          <w:p w:rsidR="00001B6D" w:rsidRPr="00001B6D" w:rsidRDefault="00001B6D">
            <w:pPr>
              <w:shd w:val="clear" w:color="000000" w:fill="auto"/>
              <w:spacing w:before="60" w:line="200" w:lineRule="exact"/>
              <w:jc w:val="right"/>
              <w:rPr>
                <w:sz w:val="16"/>
                <w:szCs w:val="16"/>
              </w:rPr>
            </w:pPr>
            <w:r w:rsidRPr="00001B6D">
              <w:rPr>
                <w:sz w:val="16"/>
                <w:szCs w:val="16"/>
              </w:rPr>
              <w:t>1 754</w:t>
            </w:r>
          </w:p>
        </w:tc>
      </w:tr>
    </w:tbl>
    <w:p w:rsidR="00001B6D" w:rsidRPr="00001B6D" w:rsidRDefault="00001B6D">
      <w:pPr>
        <w:pStyle w:val="Normaltindrag"/>
        <w:shd w:val="clear" w:color="000000" w:fill="auto"/>
        <w:ind w:firstLine="0"/>
        <w:rPr>
          <w:sz w:val="16"/>
          <w:szCs w:val="16"/>
        </w:rPr>
      </w:pPr>
      <w:r w:rsidRPr="00001B6D">
        <w:rPr>
          <w:sz w:val="16"/>
          <w:szCs w:val="16"/>
        </w:rPr>
        <w:t>Källa: Riksdagens utredningstjänst och egna beräkningar.</w:t>
      </w:r>
    </w:p>
    <w:p w:rsidR="00001B6D" w:rsidRPr="00001B6D" w:rsidRDefault="00001B6D">
      <w:pPr>
        <w:pStyle w:val="Rubrik3"/>
        <w:shd w:val="clear" w:color="000000" w:fill="auto"/>
      </w:pPr>
      <w:bookmarkStart w:id="39" w:name="_Toc242280251"/>
      <w:bookmarkStart w:id="40" w:name="_Toc242350469"/>
      <w:bookmarkStart w:id="41" w:name="_Toc246214464"/>
      <w:bookmarkStart w:id="42" w:name="_Toc252441874"/>
      <w:r w:rsidRPr="00001B6D">
        <w:t>Utländska nyckelpersoner</w:t>
      </w:r>
      <w:bookmarkEnd w:id="39"/>
      <w:bookmarkEnd w:id="40"/>
      <w:bookmarkEnd w:id="41"/>
      <w:bookmarkEnd w:id="42"/>
    </w:p>
    <w:p w:rsidR="00001B6D" w:rsidRPr="00001B6D" w:rsidRDefault="00001B6D">
      <w:pPr>
        <w:shd w:val="clear" w:color="000000" w:fill="auto"/>
      </w:pPr>
      <w:r w:rsidRPr="00001B6D">
        <w:t>Från år 2001 finns regler om skattelättnader för utländska experter, forskare och andra s.k. nyckelpersoner, vid tillfälligt arbete i Sverige. Vänsterpartiet anser att skattelättnader för vissa grupper inte ska få förekomma. Dessutom har Institutet för tillväxtpolitiska studier (ITPS) i en utvärdering konstaterat att den s.k. expertskatten har haft försumbar betydelse för rekrytering av kv</w:t>
      </w:r>
      <w:r w:rsidRPr="00001B6D">
        <w:t>a</w:t>
      </w:r>
      <w:r w:rsidRPr="00001B6D">
        <w:t>lificerade personer. I och med det är hela syftet med expertskatten borta. Vi föreslår därför att reglerna om skattelättnader för utländska nyckelpersoner tas bort från och med år 2010.</w:t>
      </w:r>
    </w:p>
    <w:p w:rsidR="00001B6D" w:rsidRPr="00001B6D" w:rsidRDefault="00001B6D">
      <w:pPr>
        <w:pStyle w:val="Normaltindrag"/>
        <w:shd w:val="clear" w:color="000000" w:fill="auto"/>
      </w:pPr>
      <w:r w:rsidRPr="00001B6D">
        <w:t>Vad som ovan anförs om skattelättnader för utländska nyckelpersoner bör riksdagen som sin mening ge regeringen till känna.</w:t>
      </w:r>
    </w:p>
    <w:p w:rsidR="00001B6D" w:rsidRPr="00001B6D" w:rsidRDefault="00001B6D">
      <w:pPr>
        <w:pStyle w:val="Rubrik3"/>
        <w:shd w:val="clear" w:color="000000" w:fill="auto"/>
      </w:pPr>
      <w:bookmarkStart w:id="43" w:name="_Toc242280252"/>
      <w:bookmarkStart w:id="44" w:name="_Toc242350470"/>
      <w:bookmarkStart w:id="45" w:name="_Toc246214465"/>
      <w:bookmarkStart w:id="46" w:name="_Toc252441875"/>
      <w:r w:rsidRPr="00001B6D">
        <w:t>Avdrag för dubbel bosättning</w:t>
      </w:r>
      <w:bookmarkEnd w:id="43"/>
      <w:bookmarkEnd w:id="44"/>
      <w:bookmarkEnd w:id="45"/>
      <w:bookmarkEnd w:id="46"/>
    </w:p>
    <w:p w:rsidR="00001B6D" w:rsidRPr="00001B6D" w:rsidRDefault="00001B6D">
      <w:pPr>
        <w:shd w:val="clear" w:color="000000" w:fill="auto"/>
      </w:pPr>
      <w:r w:rsidRPr="00001B6D">
        <w:t>Regeringen utökade möjligheten att göra avdrag för dubbel bosättning från och med år 2008. Eftersom Vänsterpartiet motionerat i dessa frågor under flera år välkomnade vi den förändringen, men det är inte tillräckligt. För att underlätta rörligheten på arbetsmarknaden men också för att ge människor möjlighet att i större utsträckning bo kvar i utflyttningsbygder är det nödvä</w:t>
      </w:r>
      <w:r w:rsidRPr="00001B6D">
        <w:t>n</w:t>
      </w:r>
      <w:r w:rsidRPr="00001B6D">
        <w:t>digt att de tidsgränser som finns i dag tas bort helt. Förändringen bör ske med början år 2010.</w:t>
      </w:r>
    </w:p>
    <w:p w:rsidR="00001B6D" w:rsidRPr="00001B6D" w:rsidRDefault="00001B6D">
      <w:pPr>
        <w:pStyle w:val="Normaltindrag"/>
        <w:shd w:val="clear" w:color="000000" w:fill="auto"/>
      </w:pPr>
      <w:r w:rsidRPr="00001B6D">
        <w:t>Vad som ovan anförs om avdrag för ökade levnadsomkostnader vid dubbel bosättning bör riksdagen som sin mening ge regeringen till känna.</w:t>
      </w:r>
    </w:p>
    <w:p w:rsidR="00001B6D" w:rsidRPr="00001B6D" w:rsidRDefault="00001B6D">
      <w:pPr>
        <w:pStyle w:val="Rubrik3"/>
        <w:shd w:val="clear" w:color="000000" w:fill="auto"/>
      </w:pPr>
      <w:bookmarkStart w:id="47" w:name="_Toc242280253"/>
      <w:bookmarkStart w:id="48" w:name="_Toc242350471"/>
      <w:bookmarkStart w:id="49" w:name="_Toc246214466"/>
      <w:bookmarkStart w:id="50" w:name="_Toc252441876"/>
      <w:r w:rsidRPr="00001B6D">
        <w:t>Skattereduktion för a-kassa och fackföreningsavgift</w:t>
      </w:r>
      <w:bookmarkEnd w:id="47"/>
      <w:bookmarkEnd w:id="48"/>
      <w:bookmarkEnd w:id="49"/>
      <w:bookmarkEnd w:id="50"/>
    </w:p>
    <w:p w:rsidR="00001B6D" w:rsidRPr="00001B6D" w:rsidRDefault="00001B6D">
      <w:pPr>
        <w:shd w:val="clear" w:color="000000" w:fill="auto"/>
      </w:pPr>
      <w:r w:rsidRPr="00001B6D">
        <w:t>Vänsterpartiet föreslår att möjligheten att få skattereduktion för avgifter till fackförening och arbetslöshetskassa återinförs. Sammantaget med regeringens andra förslag, bl.a. om ökad avgiftsfinansiering av arbetslöshetsförsäkringen, har detta inneburit ökade avgifter för medlemskap i a-kassa och fackförening. Följden har blivit att många människor i dag står utanför a-kassan. Det är mycket allvarligt, inte minst i ett läge där bl.a. regeringen prognostiserar en kraftigt höjd arbetslöshet.</w:t>
      </w:r>
    </w:p>
    <w:p w:rsidR="00001B6D" w:rsidRPr="00001B6D" w:rsidRDefault="00001B6D">
      <w:pPr>
        <w:pStyle w:val="Normaltindrag"/>
        <w:shd w:val="clear" w:color="000000" w:fill="auto"/>
      </w:pPr>
      <w:r w:rsidRPr="00001B6D">
        <w:t>Riksdagen bör begära att regeringen lägger fram förslag till ändring i i</w:t>
      </w:r>
      <w:r w:rsidRPr="00001B6D">
        <w:t>n</w:t>
      </w:r>
      <w:r w:rsidRPr="00001B6D">
        <w:t>komstskattelagen samt följdändringar i lagen (1197:324) om begränsning av skatt och i lagen (2001:1277) om självdeklarationer och kontrolluppgifter.</w:t>
      </w:r>
    </w:p>
    <w:p w:rsidR="00001B6D" w:rsidRPr="00001B6D" w:rsidRDefault="00001B6D">
      <w:pPr>
        <w:pStyle w:val="Rubrik3"/>
        <w:shd w:val="clear" w:color="000000" w:fill="auto"/>
      </w:pPr>
      <w:bookmarkStart w:id="51" w:name="_Toc242280254"/>
      <w:bookmarkStart w:id="52" w:name="_Toc242350472"/>
      <w:bookmarkStart w:id="53" w:name="_Toc246214467"/>
      <w:bookmarkStart w:id="54" w:name="_Toc252441877"/>
      <w:r w:rsidRPr="00001B6D">
        <w:t>Skattereduktion för hushållstjänster</w:t>
      </w:r>
      <w:bookmarkEnd w:id="51"/>
      <w:bookmarkEnd w:id="52"/>
      <w:bookmarkEnd w:id="53"/>
      <w:bookmarkEnd w:id="54"/>
    </w:p>
    <w:p w:rsidR="00001B6D" w:rsidRPr="00001B6D" w:rsidRDefault="00001B6D">
      <w:pPr>
        <w:shd w:val="clear" w:color="000000" w:fill="auto"/>
      </w:pPr>
      <w:r w:rsidRPr="00001B6D">
        <w:t>Möjligheten att få skattereduktion för hushållstjänster infördes 1 juli 2007. Vänsterpartiet avvisade förslaget. Vi menar att det inte finns belägg för att detta påtagligt skulle ha ökat antalet jobb, inte heller i någon större omfat</w:t>
      </w:r>
      <w:r w:rsidRPr="00001B6D">
        <w:t>t</w:t>
      </w:r>
      <w:r w:rsidRPr="00001B6D">
        <w:t>ning minskat skatteundandragande. Det är dessutom ett rejält bakslag i str</w:t>
      </w:r>
      <w:r w:rsidRPr="00001B6D">
        <w:t>ä</w:t>
      </w:r>
      <w:r w:rsidRPr="00001B6D">
        <w:t>vandena att skapa jämställdhet mellan kvinnor och män. Vänsterpartiet har lämnat sin syn på skattereduktion för hushållstjänster i flera separata moti</w:t>
      </w:r>
      <w:r w:rsidRPr="00001B6D">
        <w:t>o</w:t>
      </w:r>
      <w:r w:rsidRPr="00001B6D">
        <w:t>ner, senast i 2009/10:Sk411 Skattereduktion för hushållstjänster, varför vi i övrigt hänvisar till dessa.</w:t>
      </w:r>
    </w:p>
    <w:p w:rsidR="00001B6D" w:rsidRPr="00001B6D" w:rsidRDefault="00001B6D">
      <w:pPr>
        <w:pStyle w:val="Normaltindrag"/>
        <w:shd w:val="clear" w:color="000000" w:fill="auto"/>
      </w:pPr>
      <w:r w:rsidRPr="00001B6D">
        <w:t>Riksdagen bör begära att regeringen lägger fram förslag till ändring i lagen om skattereduktion för utgifter för hushållsarbete och lagen om ändring i skattebetalningslagen (1997:</w:t>
      </w:r>
      <w:r w:rsidRPr="00001B6D">
        <w:t>483).</w:t>
      </w:r>
    </w:p>
    <w:p w:rsidR="00001B6D" w:rsidRPr="00001B6D" w:rsidRDefault="00001B6D">
      <w:pPr>
        <w:pStyle w:val="Rubrik3"/>
        <w:shd w:val="clear" w:color="000000" w:fill="auto"/>
      </w:pPr>
      <w:bookmarkStart w:id="55" w:name="_Toc242280255"/>
      <w:bookmarkStart w:id="56" w:name="_Toc242350473"/>
      <w:bookmarkStart w:id="57" w:name="_Toc246214468"/>
      <w:bookmarkStart w:id="58" w:name="_Toc252441878"/>
      <w:r w:rsidRPr="00001B6D">
        <w:t>Ett utvidgat ROT-avdrag för upprustade bostäder och 15 000 jobb</w:t>
      </w:r>
      <w:bookmarkEnd w:id="55"/>
      <w:bookmarkEnd w:id="56"/>
      <w:bookmarkEnd w:id="57"/>
      <w:bookmarkEnd w:id="58"/>
    </w:p>
    <w:p w:rsidR="00001B6D" w:rsidRPr="00001B6D" w:rsidRDefault="00001B6D">
      <w:pPr>
        <w:pBdr>
          <w:top w:val="single" w:sz="4" w:space="1" w:color="auto"/>
          <w:left w:val="single" w:sz="4" w:space="4" w:color="auto"/>
          <w:right w:val="single" w:sz="4" w:space="4" w:color="auto"/>
        </w:pBdr>
        <w:shd w:val="clear" w:color="000000" w:fill="auto"/>
        <w:spacing w:before="60" w:line="200" w:lineRule="exact"/>
      </w:pPr>
      <w:r w:rsidRPr="00001B6D">
        <w:t>– Nuvarande ROT-avdrag kvarstår i sin nuvarande konstruktion</w:t>
      </w:r>
    </w:p>
    <w:p w:rsidR="00001B6D" w:rsidRPr="00001B6D" w:rsidRDefault="00001B6D">
      <w:pPr>
        <w:pBdr>
          <w:top w:val="single" w:sz="4" w:space="1" w:color="auto"/>
          <w:left w:val="single" w:sz="4" w:space="4" w:color="auto"/>
          <w:right w:val="single" w:sz="4" w:space="4" w:color="auto"/>
        </w:pBdr>
        <w:shd w:val="clear" w:color="000000" w:fill="auto"/>
        <w:spacing w:before="60" w:line="200" w:lineRule="exact"/>
      </w:pPr>
      <w:r w:rsidRPr="00001B6D">
        <w:t>– Det befintliga ROT-avdraget kompletteras med en särskild klimatbonus</w:t>
      </w:r>
    </w:p>
    <w:p w:rsidR="00001B6D" w:rsidRPr="00001B6D" w:rsidRDefault="00001B6D">
      <w:pPr>
        <w:pBdr>
          <w:top w:val="single" w:sz="4" w:space="1" w:color="auto"/>
          <w:left w:val="single" w:sz="4" w:space="4" w:color="auto"/>
          <w:right w:val="single" w:sz="4" w:space="4" w:color="auto"/>
        </w:pBdr>
        <w:shd w:val="clear" w:color="000000" w:fill="auto"/>
        <w:spacing w:before="60" w:line="200" w:lineRule="exact"/>
      </w:pPr>
      <w:r w:rsidRPr="00001B6D">
        <w:t xml:space="preserve">– Ett nytt ROT-stöd med klimatprofil för renovering av flerfamiljshus införs om två miljarder kronor per år. </w:t>
      </w:r>
    </w:p>
    <w:p w:rsidR="00001B6D" w:rsidRPr="00001B6D" w:rsidRDefault="00001B6D">
      <w:pPr>
        <w:pBdr>
          <w:top w:val="single" w:sz="4" w:space="1" w:color="auto"/>
          <w:left w:val="single" w:sz="4" w:space="4" w:color="auto"/>
          <w:right w:val="single" w:sz="4" w:space="4" w:color="auto"/>
        </w:pBdr>
        <w:shd w:val="clear" w:color="000000" w:fill="auto"/>
        <w:spacing w:before="60" w:line="200" w:lineRule="exact"/>
      </w:pPr>
      <w:r w:rsidRPr="00001B6D">
        <w:t>Det rödgröna ROT-avdraget leder till förbättrade boendemiljöer och till att fler är beredda att renovera, bygga om och effektivisera sin energianvändning. En satsning där alla är vinnare och som innebär tusentals nya jobb, minskad klimatpåverkan och en ökad framtidstro i vårt land.</w:t>
      </w:r>
    </w:p>
    <w:p w:rsidR="00001B6D" w:rsidRPr="00001B6D" w:rsidRDefault="00001B6D">
      <w:pPr>
        <w:pBdr>
          <w:top w:val="single" w:sz="4" w:space="1" w:color="auto"/>
          <w:left w:val="single" w:sz="4" w:space="4" w:color="auto"/>
          <w:right w:val="single" w:sz="4" w:space="4" w:color="auto"/>
        </w:pBdr>
        <w:shd w:val="clear" w:color="000000" w:fill="auto"/>
        <w:spacing w:before="60" w:line="200" w:lineRule="exact"/>
      </w:pPr>
      <w:r w:rsidRPr="00001B6D">
        <w:t>Det finns stora renoveringsbehov i flerfamiljshusen, inte minst i miljonpr</w:t>
      </w:r>
      <w:r w:rsidRPr="00001B6D">
        <w:t>o</w:t>
      </w:r>
      <w:r w:rsidRPr="00001B6D">
        <w:t>grammen. Genom totalrenoveringar uppnås ökade möjligheter till en förbät</w:t>
      </w:r>
      <w:r w:rsidRPr="00001B6D">
        <w:t>t</w:t>
      </w:r>
      <w:r w:rsidRPr="00001B6D">
        <w:t>rad social utveckling, en stor sysselsättningseffekt samtidigt som energia</w:t>
      </w:r>
      <w:r w:rsidRPr="00001B6D">
        <w:t>n</w:t>
      </w:r>
      <w:r w:rsidRPr="00001B6D">
        <w:t xml:space="preserve">vändning i fastigheterna minskar. Eftersom så många av flerfamiljshusen är byggda under en kort period sammanfaller flera hundratusen lägenheters upprustningsbehov tidsmässigt. </w:t>
      </w:r>
    </w:p>
    <w:p w:rsidR="00001B6D" w:rsidRPr="00001B6D" w:rsidRDefault="00001B6D">
      <w:pPr>
        <w:pBdr>
          <w:top w:val="single" w:sz="4" w:space="1" w:color="auto"/>
          <w:left w:val="single" w:sz="4" w:space="4" w:color="auto"/>
          <w:right w:val="single" w:sz="4" w:space="4" w:color="auto"/>
        </w:pBdr>
        <w:shd w:val="clear" w:color="000000" w:fill="auto"/>
        <w:spacing w:before="60" w:line="200" w:lineRule="exact"/>
      </w:pPr>
      <w:r w:rsidRPr="00001B6D">
        <w:t>Med ett stöd skulle 40 000–50 000 lägenheter i flerfamiljshus, primärt mi</w:t>
      </w:r>
      <w:r w:rsidRPr="00001B6D">
        <w:t>l</w:t>
      </w:r>
      <w:r w:rsidRPr="00001B6D">
        <w:t xml:space="preserve">jonprogram – hyreshus och bostadsrättsföreningar – kunna totalrenoveras per år. Vi föreslår därför att möjligheten till stöd för alla flerfamiljshus som genomför totalrenovering, förutsatt att renoveringen leder till att minst 30 procents minskad energianvändning, införs. 2 miljarder kronor satsas per år. Stödet bör utgå till 50 procent av arbetskostnaden upp till ett tak om 100 000 kronor per lägenhet (dvs. 50 000 kronor i stöd per lägenhet). </w:t>
      </w:r>
    </w:p>
    <w:p w:rsidR="00001B6D" w:rsidRPr="00001B6D" w:rsidRDefault="00001B6D">
      <w:pPr>
        <w:pBdr>
          <w:top w:val="single" w:sz="4" w:space="1" w:color="auto"/>
          <w:left w:val="single" w:sz="4" w:space="4" w:color="auto"/>
          <w:right w:val="single" w:sz="4" w:space="4" w:color="auto"/>
        </w:pBdr>
        <w:shd w:val="clear" w:color="000000" w:fill="auto"/>
        <w:spacing w:before="60" w:line="200" w:lineRule="exact"/>
      </w:pPr>
      <w:r w:rsidRPr="00001B6D">
        <w:t>Beskedet till landets radhus-, villa- och bostadsrättsägare är</w:t>
      </w:r>
      <w:r w:rsidRPr="00001B6D">
        <w:t xml:space="preserve"> att vi behåller det gällande ROT-avdragets grundläggande konstruktion. Taket fortsätter därmed att vara 100 000 kronor, skattereduktionen är fortsatt 50 procent av arbet</w:t>
      </w:r>
      <w:r w:rsidRPr="00001B6D">
        <w:t>s</w:t>
      </w:r>
      <w:r w:rsidRPr="00001B6D">
        <w:t xml:space="preserve">kostnaderna och fortsätter att vara knutet till individen och de ROT-arbeten som i dag omfattas kommer även att omfattas med vår modell. </w:t>
      </w:r>
    </w:p>
    <w:p w:rsidR="00001B6D" w:rsidRPr="00001B6D" w:rsidRDefault="00001B6D">
      <w:pPr>
        <w:pBdr>
          <w:top w:val="single" w:sz="4" w:space="1" w:color="auto"/>
          <w:left w:val="single" w:sz="4" w:space="4" w:color="auto"/>
          <w:right w:val="single" w:sz="4" w:space="4" w:color="auto"/>
        </w:pBdr>
        <w:shd w:val="clear" w:color="000000" w:fill="auto"/>
        <w:spacing w:before="60" w:line="200" w:lineRule="exact"/>
      </w:pPr>
      <w:r w:rsidRPr="00001B6D">
        <w:t>För att främja ROT-arbete med en klimatprofil föreslår vi att det existerande ROT-avdraget utvidgas med en extra klimatbonus för radhus, villor, ägarl</w:t>
      </w:r>
      <w:r w:rsidRPr="00001B6D">
        <w:t>ä</w:t>
      </w:r>
      <w:r w:rsidRPr="00001B6D">
        <w:t>genheter och bostadsrättsföreningar som genomför energieffektiviseringar. Klimatbonusen bör kopplas till den enskilda fastigheten och är på 10 procent utöver ROT-avdraget och ges upp till 10 000 kronor i avdrag per sm</w:t>
      </w:r>
      <w:r w:rsidRPr="00001B6D">
        <w:t>å</w:t>
      </w:r>
      <w:r w:rsidRPr="00001B6D">
        <w:t>hus/antal lägenheter i en bostadsrättsförening. Bonusen bör kopplas till åtgä</w:t>
      </w:r>
      <w:r w:rsidRPr="00001B6D">
        <w:t>r</w:t>
      </w:r>
      <w:r w:rsidRPr="00001B6D">
        <w:t xml:space="preserve">der som rekommenderas i fastighetens energideklaration. </w:t>
      </w:r>
    </w:p>
    <w:p w:rsidR="00001B6D" w:rsidRPr="00001B6D" w:rsidRDefault="00001B6D">
      <w:pPr>
        <w:pBdr>
          <w:top w:val="single" w:sz="4" w:space="1" w:color="auto"/>
          <w:left w:val="single" w:sz="4" w:space="4" w:color="auto"/>
          <w:right w:val="single" w:sz="4" w:space="4" w:color="auto"/>
        </w:pBdr>
        <w:shd w:val="clear" w:color="000000" w:fill="auto"/>
        <w:spacing w:before="60" w:line="200" w:lineRule="exact"/>
      </w:pPr>
      <w:r w:rsidRPr="00001B6D">
        <w:t>Vi menar att man bör ställa krav på F-skattsedel för att man ska kunna utföra ROT-arbete med skattereduktion. Seriösa företag måste slippa illojal konku</w:t>
      </w:r>
      <w:r w:rsidRPr="00001B6D">
        <w:t>r</w:t>
      </w:r>
      <w:r w:rsidRPr="00001B6D">
        <w:t>rens. Vi menar att man bör gå småföretagen till mötes i kritiken mot regerin</w:t>
      </w:r>
      <w:r w:rsidRPr="00001B6D">
        <w:t>g</w:t>
      </w:r>
      <w:r w:rsidRPr="00001B6D">
        <w:t xml:space="preserve">en och utforma systemet så att avdraget görs i efterhand. Därför vill vi ta bort den s.k. fakturamodell som innebär att framför allt småföretag som redan i dag ofta har stora likviditetsproblem missgynnas konkurrensmässigt. </w:t>
      </w:r>
    </w:p>
    <w:p w:rsidR="00001B6D" w:rsidRPr="00001B6D" w:rsidRDefault="00001B6D">
      <w:pPr>
        <w:pBdr>
          <w:top w:val="single" w:sz="4" w:space="1" w:color="auto"/>
          <w:left w:val="single" w:sz="4" w:space="4" w:color="auto"/>
          <w:right w:val="single" w:sz="4" w:space="4" w:color="auto"/>
        </w:pBdr>
        <w:shd w:val="clear" w:color="000000" w:fill="auto"/>
        <w:spacing w:before="60" w:line="200" w:lineRule="exact"/>
      </w:pPr>
      <w:r w:rsidRPr="00001B6D">
        <w:t>Vi vill begränsa avdraget till fastigheter i Sverige. Vårt förslag till ROT-avdrag är dessutom tidsbegränsat eftersom man då uppnår störst konjunktu</w:t>
      </w:r>
      <w:r w:rsidRPr="00001B6D">
        <w:t>r</w:t>
      </w:r>
      <w:r w:rsidRPr="00001B6D">
        <w:t xml:space="preserve">stabiliserande effekt. Vi kommer dock att behålla ROT-avdraget så länge det behövs för att bekämpa jobbkrisen. </w:t>
      </w:r>
    </w:p>
    <w:p w:rsidR="00001B6D" w:rsidRPr="00001B6D" w:rsidRDefault="00001B6D">
      <w:pPr>
        <w:keepNext/>
        <w:pBdr>
          <w:left w:val="single" w:sz="4" w:space="4" w:color="auto"/>
          <w:bottom w:val="single" w:sz="4" w:space="1" w:color="auto"/>
          <w:right w:val="single" w:sz="4" w:space="4" w:color="auto"/>
        </w:pBdr>
        <w:shd w:val="clear" w:color="000000" w:fill="auto"/>
        <w:spacing w:before="60" w:line="200" w:lineRule="exact"/>
      </w:pPr>
      <w:r w:rsidRPr="00001B6D">
        <w:t>Totalt föreslår vi att det tillförs 6 miljarder kronor per år för ett brett ROT-program som både rymmer en vidgning av det ROT-avdrag regeringen infört och en stor satsning på att totalrenovera flerfamiljshus i miljonprogrammen. Sammanlagt bedöms detta skapa omkring 15 000 fler jobb.</w:t>
      </w:r>
    </w:p>
    <w:p w:rsidR="00001B6D" w:rsidRPr="00001B6D" w:rsidRDefault="00001B6D">
      <w:pPr>
        <w:pBdr>
          <w:left w:val="single" w:sz="4" w:space="4" w:color="auto"/>
          <w:bottom w:val="single" w:sz="4" w:space="1" w:color="auto"/>
          <w:right w:val="single" w:sz="4" w:space="4" w:color="auto"/>
        </w:pBdr>
        <w:shd w:val="clear" w:color="000000" w:fill="auto"/>
        <w:spacing w:before="60" w:line="200" w:lineRule="exact"/>
        <w:rPr>
          <w:b/>
        </w:rPr>
      </w:pPr>
      <w:r w:rsidRPr="00001B6D">
        <w:rPr>
          <w:b/>
        </w:rPr>
        <w:t>Tabell 5: Finansiella effekter av utvidgat ROT-avdrag</w:t>
      </w:r>
    </w:p>
    <w:p w:rsidR="00001B6D" w:rsidRPr="00001B6D" w:rsidRDefault="00001B6D">
      <w:pPr>
        <w:pBdr>
          <w:left w:val="single" w:sz="4" w:space="4" w:color="auto"/>
          <w:bottom w:val="single" w:sz="4" w:space="1" w:color="auto"/>
          <w:right w:val="single" w:sz="4" w:space="4" w:color="auto"/>
        </w:pBdr>
        <w:shd w:val="clear" w:color="000000" w:fill="auto"/>
        <w:spacing w:before="60" w:line="200" w:lineRule="exact"/>
      </w:pPr>
      <w:r w:rsidRPr="00001B6D">
        <w:rPr>
          <w:i/>
        </w:rPr>
        <w:t>År</w:t>
      </w:r>
      <w:r w:rsidRPr="00001B6D">
        <w:tab/>
        <w:t xml:space="preserve">   2010</w:t>
      </w:r>
      <w:r w:rsidRPr="00001B6D">
        <w:tab/>
        <w:t xml:space="preserve">   2011</w:t>
      </w:r>
      <w:r w:rsidRPr="00001B6D">
        <w:tab/>
        <w:t xml:space="preserve">   2012</w:t>
      </w:r>
    </w:p>
    <w:p w:rsidR="00001B6D" w:rsidRPr="00001B6D" w:rsidRDefault="00001B6D">
      <w:pPr>
        <w:keepNext/>
        <w:pBdr>
          <w:left w:val="single" w:sz="4" w:space="4" w:color="auto"/>
          <w:bottom w:val="single" w:sz="4" w:space="1" w:color="auto"/>
          <w:right w:val="single" w:sz="4" w:space="4" w:color="auto"/>
        </w:pBdr>
        <w:shd w:val="clear" w:color="000000" w:fill="auto"/>
        <w:spacing w:before="60" w:line="200" w:lineRule="exact"/>
      </w:pPr>
      <w:r w:rsidRPr="00001B6D">
        <w:rPr>
          <w:i/>
        </w:rPr>
        <w:t>Mnkr</w:t>
      </w:r>
      <w:r w:rsidRPr="00001B6D">
        <w:tab/>
        <w:t>–2 500</w:t>
      </w:r>
      <w:r w:rsidRPr="00001B6D">
        <w:tab/>
        <w:t>–2 500</w:t>
      </w:r>
      <w:r w:rsidRPr="00001B6D">
        <w:tab/>
        <w:t>–2 500</w:t>
      </w:r>
    </w:p>
    <w:p w:rsidR="00001B6D" w:rsidRPr="00001B6D" w:rsidRDefault="00001B6D">
      <w:pPr>
        <w:pBdr>
          <w:left w:val="single" w:sz="4" w:space="4" w:color="auto"/>
          <w:bottom w:val="single" w:sz="4" w:space="1" w:color="auto"/>
          <w:right w:val="single" w:sz="4" w:space="4" w:color="auto"/>
        </w:pBdr>
        <w:shd w:val="clear" w:color="000000" w:fill="auto"/>
        <w:spacing w:before="60" w:line="200" w:lineRule="exact"/>
      </w:pPr>
      <w:r w:rsidRPr="00001B6D">
        <w:t xml:space="preserve">OBS: Kombinerat med det nuvarande ROT-avdraget innebär det att vi inom oppositionen satsar 6 miljarder kronor per år för reparationer, ombyggnad och tillbyggnad. </w:t>
      </w:r>
    </w:p>
    <w:p w:rsidR="00001B6D" w:rsidRPr="00001B6D" w:rsidRDefault="00001B6D">
      <w:pPr>
        <w:shd w:val="clear" w:color="000000" w:fill="auto"/>
      </w:pPr>
      <w:r w:rsidRPr="00001B6D">
        <w:t>Vi menar att regeringen bör återkomma med ett förslag till ROT-avdrag som är utformat på ett sätt som anges ovan. Detta bör riksdagen ge regeringen till känna.</w:t>
      </w:r>
    </w:p>
    <w:p w:rsidR="00001B6D" w:rsidRPr="00001B6D" w:rsidRDefault="00001B6D">
      <w:pPr>
        <w:pStyle w:val="Rubrik1"/>
        <w:shd w:val="clear" w:color="000000" w:fill="auto"/>
      </w:pPr>
      <w:bookmarkStart w:id="59" w:name="_Toc242280256"/>
      <w:bookmarkStart w:id="60" w:name="_Toc242350474"/>
      <w:bookmarkStart w:id="61" w:name="_Toc246214469"/>
      <w:bookmarkStart w:id="62" w:name="_Toc252441879"/>
      <w:r w:rsidRPr="00001B6D">
        <w:t>Socialavgifter m.m.</w:t>
      </w:r>
      <w:bookmarkEnd w:id="59"/>
      <w:bookmarkEnd w:id="60"/>
      <w:bookmarkEnd w:id="61"/>
      <w:bookmarkEnd w:id="62"/>
    </w:p>
    <w:p w:rsidR="00001B6D" w:rsidRPr="00001B6D" w:rsidRDefault="00001B6D">
      <w:pPr>
        <w:pStyle w:val="Rubrik2"/>
        <w:shd w:val="clear" w:color="000000" w:fill="auto"/>
        <w:spacing w:before="120"/>
      </w:pPr>
      <w:bookmarkStart w:id="63" w:name="_Toc242280257"/>
      <w:bookmarkStart w:id="64" w:name="_Toc242350475"/>
      <w:bookmarkStart w:id="65" w:name="_Toc246214470"/>
      <w:bookmarkStart w:id="66" w:name="_Toc252441880"/>
      <w:r w:rsidRPr="00001B6D">
        <w:t>Regeringens förslag</w:t>
      </w:r>
      <w:bookmarkEnd w:id="63"/>
      <w:bookmarkEnd w:id="64"/>
      <w:bookmarkEnd w:id="65"/>
      <w:bookmarkEnd w:id="66"/>
    </w:p>
    <w:p w:rsidR="00001B6D" w:rsidRPr="00001B6D" w:rsidRDefault="00001B6D">
      <w:pPr>
        <w:pStyle w:val="Rubrik3"/>
        <w:shd w:val="clear" w:color="000000" w:fill="auto"/>
        <w:spacing w:before="120"/>
      </w:pPr>
      <w:bookmarkStart w:id="67" w:name="_Toc242280258"/>
      <w:bookmarkStart w:id="68" w:name="_Toc242350476"/>
      <w:bookmarkStart w:id="69" w:name="_Toc246214471"/>
      <w:bookmarkStart w:id="70" w:name="_Toc252441881"/>
      <w:r w:rsidRPr="00001B6D">
        <w:t>Nedsatta egenavgifter m.m.</w:t>
      </w:r>
      <w:bookmarkEnd w:id="67"/>
      <w:bookmarkEnd w:id="68"/>
      <w:bookmarkEnd w:id="69"/>
      <w:bookmarkEnd w:id="70"/>
    </w:p>
    <w:p w:rsidR="00001B6D" w:rsidRPr="00001B6D" w:rsidRDefault="00001B6D">
      <w:pPr>
        <w:shd w:val="clear" w:color="000000" w:fill="auto"/>
      </w:pPr>
      <w:r w:rsidRPr="00001B6D">
        <w:t>Regeringen föreslår en nedsättning av egenavgifterna för enskilda näringsi</w:t>
      </w:r>
      <w:r w:rsidRPr="00001B6D">
        <w:t>d</w:t>
      </w:r>
      <w:r w:rsidRPr="00001B6D">
        <w:t>kare i åldern 26–64 år. Egenavgifterna ska minska med 5 procentenheter dock högst 10 000 kronor. En förutsättning är att överskottet i näringsverksamhet uppgår till 40 000 kronor. Dessutom föreslår regeringen sänkta egenavgifter till följd av förlängd karenstid och förändrade nivåer för socialavgifter.</w:t>
      </w:r>
    </w:p>
    <w:p w:rsidR="00001B6D" w:rsidRPr="00001B6D" w:rsidRDefault="00001B6D">
      <w:pPr>
        <w:pStyle w:val="Normaltindrag"/>
        <w:shd w:val="clear" w:color="000000" w:fill="auto"/>
      </w:pPr>
      <w:r w:rsidRPr="00001B6D">
        <w:t>Vänsterpartiet stödjer regeringens förslag och föreslår dessutom en ytterl</w:t>
      </w:r>
      <w:r w:rsidRPr="00001B6D">
        <w:t>i</w:t>
      </w:r>
      <w:r w:rsidRPr="00001B6D">
        <w:t>gare sänkning (se nedan).</w:t>
      </w:r>
    </w:p>
    <w:p w:rsidR="00001B6D" w:rsidRPr="00001B6D" w:rsidRDefault="00001B6D">
      <w:pPr>
        <w:pStyle w:val="Rubrik3"/>
        <w:shd w:val="clear" w:color="000000" w:fill="auto"/>
      </w:pPr>
      <w:bookmarkStart w:id="71" w:name="_Toc242280259"/>
      <w:bookmarkStart w:id="72" w:name="_Toc242350477"/>
      <w:bookmarkStart w:id="73" w:name="_Toc246214472"/>
      <w:bookmarkStart w:id="74" w:name="_Toc252441882"/>
      <w:r w:rsidRPr="00001B6D">
        <w:t>Nedsättning av socialavgifter för unga</w:t>
      </w:r>
      <w:bookmarkEnd w:id="71"/>
      <w:bookmarkEnd w:id="72"/>
      <w:bookmarkEnd w:id="73"/>
      <w:bookmarkEnd w:id="74"/>
    </w:p>
    <w:p w:rsidR="00001B6D" w:rsidRPr="00001B6D" w:rsidRDefault="00001B6D">
      <w:pPr>
        <w:shd w:val="clear" w:color="000000" w:fill="auto"/>
      </w:pPr>
      <w:r w:rsidRPr="00001B6D">
        <w:t>Vänsterpartiet avvisar regeringens tidigare förslag om nedsättning av socia</w:t>
      </w:r>
      <w:r w:rsidRPr="00001B6D">
        <w:t>l</w:t>
      </w:r>
      <w:r w:rsidRPr="00001B6D">
        <w:t>avgifter för unga. Vi menar att många ungdomar är utsatta på arbetsmarkn</w:t>
      </w:r>
      <w:r w:rsidRPr="00001B6D">
        <w:t>a</w:t>
      </w:r>
      <w:r w:rsidRPr="00001B6D">
        <w:t>den i dag och de bör därför vara berättigade till stödinsatser, men vi anser inte att det är ändamålsenligt att sänka arbetsgivaravgifterna. I Riksrevisionens utvärdering sägs också att nedsättningen har haft begränsad effekt på sysse</w:t>
      </w:r>
      <w:r w:rsidRPr="00001B6D">
        <w:t>l</w:t>
      </w:r>
      <w:r w:rsidRPr="00001B6D">
        <w:t>sättningen. I motioner som rör arbetsmarknad och utgiftsområde 14 finns Vänsterpartiets förslag till arbetsmarknadspolitiska åtgärder som vi menar är mer effektiva.</w:t>
      </w:r>
    </w:p>
    <w:p w:rsidR="00001B6D" w:rsidRPr="00001B6D" w:rsidRDefault="00001B6D">
      <w:pPr>
        <w:pStyle w:val="Normaltindrag"/>
        <w:shd w:val="clear" w:color="000000" w:fill="auto"/>
      </w:pPr>
      <w:r w:rsidRPr="00001B6D">
        <w:t>Regeringen bör därför lägga fram försl</w:t>
      </w:r>
      <w:r w:rsidRPr="00001B6D">
        <w:t>ag till ändring i socialavgiftslagen enligt vad som ovan anförs om nedsättning av socialavgifter för unga.</w:t>
      </w:r>
    </w:p>
    <w:p w:rsidR="00001B6D" w:rsidRPr="00001B6D" w:rsidRDefault="00001B6D">
      <w:pPr>
        <w:pStyle w:val="Rubrik3"/>
        <w:shd w:val="clear" w:color="000000" w:fill="auto"/>
      </w:pPr>
      <w:bookmarkStart w:id="75" w:name="_Toc242280260"/>
      <w:bookmarkStart w:id="76" w:name="_Toc242350478"/>
      <w:bookmarkStart w:id="77" w:name="_Toc246214473"/>
      <w:bookmarkStart w:id="78" w:name="_Toc252441883"/>
      <w:r w:rsidRPr="00001B6D">
        <w:t>Nedsättning av särskild löneskatt</w:t>
      </w:r>
      <w:bookmarkEnd w:id="75"/>
      <w:bookmarkEnd w:id="76"/>
      <w:bookmarkEnd w:id="77"/>
      <w:bookmarkEnd w:id="78"/>
    </w:p>
    <w:p w:rsidR="00001B6D" w:rsidRPr="00001B6D" w:rsidRDefault="00001B6D">
      <w:pPr>
        <w:shd w:val="clear" w:color="000000" w:fill="auto"/>
      </w:pPr>
      <w:r w:rsidRPr="00001B6D">
        <w:t>Vänsterpartiet avvisar regeringens tidigare förslag om nedsättning av särskild löneskatt för äldre. Syftet var enligt regeringen att göra det mer attraktivt för arbetsgivare att behålla och anställa äldre arbetskraft. Denna möjlighet ko</w:t>
      </w:r>
      <w:r w:rsidRPr="00001B6D">
        <w:t>m</w:t>
      </w:r>
      <w:r w:rsidRPr="00001B6D">
        <w:t>mer dock inte alla till del. Människor med låga löner och förslitande arbet</w:t>
      </w:r>
      <w:r w:rsidRPr="00001B6D">
        <w:t>s</w:t>
      </w:r>
      <w:r w:rsidRPr="00001B6D">
        <w:t>uppgifter orkar sällan arbeta fram till dagens pensionsålder, varför förslaget i stället bidrar till orättvisa mellan olika grupper äldre.</w:t>
      </w:r>
    </w:p>
    <w:p w:rsidR="00001B6D" w:rsidRPr="00001B6D" w:rsidRDefault="00001B6D">
      <w:pPr>
        <w:pStyle w:val="Normaltindrag"/>
        <w:shd w:val="clear" w:color="000000" w:fill="auto"/>
      </w:pPr>
      <w:r w:rsidRPr="00001B6D">
        <w:t>Regeringen bör därför lägga fram förslag till ändring i socialavgiftslagen enligt vad som ovan anförs om nedsättning av särskild löneskatt.</w:t>
      </w:r>
    </w:p>
    <w:p w:rsidR="00001B6D" w:rsidRPr="00001B6D" w:rsidRDefault="00001B6D">
      <w:pPr>
        <w:pStyle w:val="Rubrik3"/>
        <w:shd w:val="clear" w:color="000000" w:fill="auto"/>
      </w:pPr>
      <w:bookmarkStart w:id="79" w:name="_Toc242280261"/>
      <w:bookmarkStart w:id="80" w:name="_Toc242350479"/>
      <w:bookmarkStart w:id="81" w:name="_Toc246214474"/>
      <w:bookmarkStart w:id="82" w:name="_Toc252441884"/>
      <w:r w:rsidRPr="00001B6D">
        <w:t>Nystartsjobb och nyfriskjobb</w:t>
      </w:r>
      <w:bookmarkEnd w:id="79"/>
      <w:bookmarkEnd w:id="80"/>
      <w:bookmarkEnd w:id="81"/>
      <w:bookmarkEnd w:id="82"/>
    </w:p>
    <w:p w:rsidR="00001B6D" w:rsidRPr="00001B6D" w:rsidRDefault="00001B6D">
      <w:pPr>
        <w:shd w:val="clear" w:color="000000" w:fill="auto"/>
        <w:autoSpaceDE w:val="0"/>
        <w:autoSpaceDN w:val="0"/>
        <w:adjustRightInd w:val="0"/>
        <w:rPr>
          <w:b/>
          <w:color w:val="000000"/>
        </w:rPr>
      </w:pPr>
      <w:r w:rsidRPr="00001B6D">
        <w:rPr>
          <w:color w:val="000000"/>
        </w:rPr>
        <w:t>Vänsterpartiet har redan vid införandet av nystartsjobb avvisat regeringens förslag</w:t>
      </w:r>
      <w:r w:rsidRPr="00001B6D">
        <w:rPr>
          <w:b/>
          <w:color w:val="000000"/>
        </w:rPr>
        <w:t xml:space="preserve">. </w:t>
      </w:r>
      <w:r w:rsidRPr="00001B6D">
        <w:rPr>
          <w:color w:val="000000"/>
        </w:rPr>
        <w:t>Vi avvisade också de s.k. nyfriskjobben. Vi förespråkar i stället rikt</w:t>
      </w:r>
      <w:r w:rsidRPr="00001B6D">
        <w:rPr>
          <w:color w:val="000000"/>
        </w:rPr>
        <w:t>a</w:t>
      </w:r>
      <w:r w:rsidRPr="00001B6D">
        <w:rPr>
          <w:color w:val="000000"/>
        </w:rPr>
        <w:t>de anställningsstöd för grupper som står långt bort från arbetsmarknaden och anställningsstöd som kräver anvisning från Arbetsförmedlingen. Regeringens förslag för vissa grupper ger heller inte samma volymer och stödnivåer som många av de åtgärder som Vänsterpartiet föreslår. I detta avseende hänvisas till våra motioner inom arbetsmarknadspolitikens område.</w:t>
      </w:r>
    </w:p>
    <w:p w:rsidR="00001B6D" w:rsidRPr="00001B6D" w:rsidRDefault="00001B6D">
      <w:pPr>
        <w:pStyle w:val="Normaltindrag"/>
        <w:shd w:val="clear" w:color="000000" w:fill="auto"/>
        <w:rPr>
          <w:rFonts w:ascii="Helv" w:hAnsi="Helv" w:cs="Helv"/>
          <w:sz w:val="20"/>
        </w:rPr>
      </w:pPr>
      <w:r w:rsidRPr="00001B6D">
        <w:t>Vad som ovan anförs om nystartsjobb och nyfriskjobb bör riksdagen som sin menin</w:t>
      </w:r>
      <w:r w:rsidRPr="00001B6D">
        <w:t>g ge regeringen till känna.</w:t>
      </w:r>
    </w:p>
    <w:p w:rsidR="00001B6D" w:rsidRPr="00001B6D" w:rsidRDefault="00001B6D">
      <w:pPr>
        <w:pStyle w:val="Rubrik2"/>
        <w:shd w:val="clear" w:color="000000" w:fill="auto"/>
      </w:pPr>
      <w:bookmarkStart w:id="83" w:name="_Toc242280262"/>
      <w:bookmarkStart w:id="84" w:name="_Toc242350480"/>
      <w:bookmarkStart w:id="85" w:name="_Toc246214475"/>
      <w:bookmarkStart w:id="86" w:name="_Toc252441885"/>
      <w:r w:rsidRPr="00001B6D">
        <w:t>Vänsterpartiets förslag</w:t>
      </w:r>
      <w:bookmarkEnd w:id="83"/>
      <w:bookmarkEnd w:id="84"/>
      <w:bookmarkEnd w:id="85"/>
      <w:bookmarkEnd w:id="86"/>
    </w:p>
    <w:p w:rsidR="00001B6D" w:rsidRPr="00001B6D" w:rsidRDefault="00001B6D">
      <w:pPr>
        <w:pStyle w:val="Rubrik3"/>
        <w:shd w:val="clear" w:color="000000" w:fill="auto"/>
        <w:spacing w:before="120"/>
      </w:pPr>
      <w:bookmarkStart w:id="87" w:name="_Toc242280263"/>
      <w:bookmarkStart w:id="88" w:name="_Toc242350481"/>
      <w:bookmarkStart w:id="89" w:name="_Toc246214476"/>
      <w:bookmarkStart w:id="90" w:name="_Toc252441886"/>
      <w:r w:rsidRPr="00001B6D">
        <w:t>Slopad sjuklöneperiod för mindre företag</w:t>
      </w:r>
      <w:bookmarkEnd w:id="87"/>
      <w:bookmarkEnd w:id="88"/>
      <w:bookmarkEnd w:id="89"/>
      <w:bookmarkEnd w:id="90"/>
    </w:p>
    <w:p w:rsidR="00001B6D" w:rsidRPr="00001B6D" w:rsidRDefault="00001B6D">
      <w:pPr>
        <w:shd w:val="clear" w:color="000000" w:fill="auto"/>
      </w:pPr>
      <w:r w:rsidRPr="00001B6D">
        <w:t>Vänsterpartiet förslår i en separat motion, 2009/10:Sf327 Sjuklön och tryg</w:t>
      </w:r>
      <w:r w:rsidRPr="00001B6D">
        <w:t>g</w:t>
      </w:r>
      <w:r w:rsidRPr="00001B6D">
        <w:t xml:space="preserve">hetsfrågor, att ansvaret att betala sjuklön tas bort i företag med upp till tio anställda. </w:t>
      </w:r>
    </w:p>
    <w:p w:rsidR="00001B6D" w:rsidRPr="00001B6D" w:rsidRDefault="00001B6D">
      <w:pPr>
        <w:pStyle w:val="Normaltindrag"/>
        <w:shd w:val="clear" w:color="000000" w:fill="auto"/>
      </w:pPr>
      <w:r w:rsidRPr="00001B6D">
        <w:t>År 2007 tog regeringen bort arbetsgivarnas medfinansieringsansvar, men det räcker inte. Även om mindre företag som kollektiv har en lägre sjukfrå</w:t>
      </w:r>
      <w:r w:rsidRPr="00001B6D">
        <w:t>n</w:t>
      </w:r>
      <w:r w:rsidRPr="00001B6D">
        <w:t>varo än genomsnittet kan sjuklönekostnader ge upphov till problem i det enskilda företaget, exempelvis avbrott i verksamheten som påverkar result</w:t>
      </w:r>
      <w:r w:rsidRPr="00001B6D">
        <w:t>a</w:t>
      </w:r>
      <w:r w:rsidRPr="00001B6D">
        <w:t>tet. I årets budget föreslår regeringen en mindre sänkning av småföretagens sjuklönekostnader. Det är naturligtvis bra men vi har länge propagerat för ett mer långtgående förslag som innebär att sjuklönekostnaden slopas helt i för</w:t>
      </w:r>
      <w:r w:rsidRPr="00001B6D">
        <w:t>e</w:t>
      </w:r>
      <w:r w:rsidRPr="00001B6D">
        <w:t>tag med upp till tio anställda. Företagen avlastas ekonomiskt samtidigt som risken för utestängningseffekter på arbetsmarknaden minska</w:t>
      </w:r>
      <w:r w:rsidRPr="00001B6D">
        <w:t>r.</w:t>
      </w:r>
    </w:p>
    <w:p w:rsidR="00001B6D" w:rsidRPr="00001B6D" w:rsidRDefault="00001B6D">
      <w:pPr>
        <w:pStyle w:val="Normaltindrag"/>
        <w:shd w:val="clear" w:color="000000" w:fill="auto"/>
      </w:pPr>
      <w:r w:rsidRPr="00001B6D">
        <w:t>Riksdagen bör begära att regeringen återkommer med lagförslag om sä</w:t>
      </w:r>
      <w:r w:rsidRPr="00001B6D">
        <w:t>r</w:t>
      </w:r>
      <w:r w:rsidRPr="00001B6D">
        <w:t>skilda regler för sjukpenning under de första 14 dagarna för anställda i företag med upp till tio anställda.</w:t>
      </w:r>
    </w:p>
    <w:p w:rsidR="00001B6D" w:rsidRPr="00001B6D" w:rsidRDefault="00001B6D">
      <w:pPr>
        <w:pStyle w:val="Rubrik3"/>
        <w:shd w:val="clear" w:color="000000" w:fill="auto"/>
      </w:pPr>
      <w:bookmarkStart w:id="91" w:name="_Toc242280264"/>
      <w:bookmarkStart w:id="92" w:name="_Toc242350482"/>
      <w:bookmarkStart w:id="93" w:name="_Toc246214477"/>
      <w:bookmarkStart w:id="94" w:name="_Toc252441887"/>
      <w:r w:rsidRPr="00001B6D">
        <w:t>Socialavgifter och åtgärder som gynnar mindre företag</w:t>
      </w:r>
      <w:bookmarkEnd w:id="91"/>
      <w:bookmarkEnd w:id="92"/>
      <w:bookmarkEnd w:id="93"/>
      <w:bookmarkEnd w:id="94"/>
    </w:p>
    <w:p w:rsidR="00001B6D" w:rsidRPr="00001B6D" w:rsidRDefault="00001B6D">
      <w:pPr>
        <w:shd w:val="clear" w:color="000000" w:fill="auto"/>
      </w:pPr>
      <w:r w:rsidRPr="00001B6D">
        <w:t>När alliansregeringen tillträdde tog man bort tidigare nedsättning av arbetsg</w:t>
      </w:r>
      <w:r w:rsidRPr="00001B6D">
        <w:t>i</w:t>
      </w:r>
      <w:r w:rsidRPr="00001B6D">
        <w:t>varavgifter och egenavgifter som funnits sedan tidigare mandatperiod. Även om man inte kunnat påvisa en tydlig koppling mellan den tidigare nedsät</w:t>
      </w:r>
      <w:r w:rsidRPr="00001B6D">
        <w:t>t</w:t>
      </w:r>
      <w:r w:rsidRPr="00001B6D">
        <w:t>ningen och sysselsättningen, kom förändringen i första hand att drabba de mindre företagen.</w:t>
      </w:r>
    </w:p>
    <w:p w:rsidR="00001B6D" w:rsidRPr="00001B6D" w:rsidRDefault="00001B6D">
      <w:pPr>
        <w:pStyle w:val="Normaltindrag"/>
        <w:shd w:val="clear" w:color="000000" w:fill="auto"/>
      </w:pPr>
      <w:r w:rsidRPr="00001B6D">
        <w:t>Regeringen har sänkt socialavgifterna för innevarande år. Vänsterpartiet gick emot den sänkningen i förra årets budgetmotion då vi menade att det inte var en tillräckligt effektiv åtgärd för att öka sysselsättningen. Vänsterpartiet vidhåller den uppfattningen i samband me</w:t>
      </w:r>
      <w:r w:rsidRPr="00001B6D">
        <w:t>d årets budgetmotion. Detta bör ges regeringen till känna.</w:t>
      </w:r>
    </w:p>
    <w:p w:rsidR="00001B6D" w:rsidRPr="00001B6D" w:rsidRDefault="00001B6D">
      <w:pPr>
        <w:pStyle w:val="Normaltindrag"/>
        <w:shd w:val="clear" w:color="000000" w:fill="auto"/>
      </w:pPr>
      <w:r w:rsidRPr="00001B6D">
        <w:t xml:space="preserve">Däremot vill vi ha en rejäl satsning som får betydelse i första hand för mindre företag. Vi föreslår en reducering av arbetsgivaravgifterna med 5 procent på en lönesumma upp till 800 000 kronor. Det innebär att avdraget kan bli maximalt 40 000 kronor per år. Nettoeffekten av våra förslag innebär att ett företag med en årslönesumma upp till maximalt 800 000 kronor kan få en sänkning med 32 000 kronor per år jämfört med regeringens förslag. </w:t>
      </w:r>
    </w:p>
    <w:p w:rsidR="00001B6D" w:rsidRPr="00001B6D" w:rsidRDefault="00001B6D">
      <w:pPr>
        <w:pStyle w:val="Normaltindrag"/>
        <w:shd w:val="clear" w:color="000000" w:fill="auto"/>
      </w:pPr>
      <w:r w:rsidRPr="00001B6D">
        <w:t>När det gäller egenavgifter för enskilda näringsidkare och handelsbolag vill vi utvidga regeringens förslag till att omfatta alla och inte begränsas till vissa åldersgrupper. Vi vill dessutom höja ambitionsnivån och föreslår att egenavgifterna ska minska med 7,5 procentenheter dock högst 15 000 kronor per år. En förutsättning ska vara att överskottet av näringsverksamhet uppgår till 40 000 kronor.</w:t>
      </w:r>
    </w:p>
    <w:p w:rsidR="00001B6D" w:rsidRPr="00001B6D" w:rsidRDefault="00001B6D">
      <w:pPr>
        <w:pStyle w:val="Normaltindrag"/>
        <w:shd w:val="clear" w:color="000000" w:fill="auto"/>
      </w:pPr>
      <w:r w:rsidRPr="00001B6D">
        <w:t>Vad som ovan anförs om reducering av arbetsgivaravgifter och minskade egenavgifter bör riksdagen som sin mening ge regeringen till känna.</w:t>
      </w:r>
    </w:p>
    <w:p w:rsidR="00001B6D" w:rsidRPr="00001B6D" w:rsidRDefault="00001B6D">
      <w:pPr>
        <w:pStyle w:val="Normaltindrag"/>
        <w:shd w:val="clear" w:color="000000" w:fill="auto"/>
      </w:pPr>
      <w:r w:rsidRPr="00001B6D">
        <w:t>Nettoeffekten av vårt förslag innebär att en egenföretagare får en nedsät</w:t>
      </w:r>
      <w:r w:rsidRPr="00001B6D">
        <w:t>t</w:t>
      </w:r>
      <w:r w:rsidRPr="00001B6D">
        <w:t>ning med ytterligare 3 000 kronor per år jämfört med regeringens förslag. Detta förutsätter att villkoren är uppfyllda.</w:t>
      </w:r>
    </w:p>
    <w:p w:rsidR="00001B6D" w:rsidRPr="00001B6D" w:rsidRDefault="00001B6D">
      <w:pPr>
        <w:pStyle w:val="Rubrik3"/>
        <w:shd w:val="clear" w:color="000000" w:fill="auto"/>
      </w:pPr>
      <w:bookmarkStart w:id="95" w:name="_Toc242280265"/>
      <w:bookmarkStart w:id="96" w:name="_Toc242350483"/>
      <w:bookmarkStart w:id="97" w:name="_Toc246214478"/>
      <w:bookmarkStart w:id="98" w:name="_Toc252441888"/>
      <w:r w:rsidRPr="00001B6D">
        <w:t>Sänkta socialavgifter i s.k. soloföretag</w:t>
      </w:r>
      <w:bookmarkEnd w:id="95"/>
      <w:bookmarkEnd w:id="96"/>
      <w:bookmarkEnd w:id="97"/>
      <w:bookmarkEnd w:id="98"/>
    </w:p>
    <w:p w:rsidR="00001B6D" w:rsidRPr="00001B6D" w:rsidRDefault="00001B6D">
      <w:pPr>
        <w:shd w:val="clear" w:color="000000" w:fill="auto"/>
      </w:pPr>
      <w:r w:rsidRPr="00001B6D">
        <w:t>Vänsterpartiet har i flera år drivit kravet om en nedsättning av arbetsgivara</w:t>
      </w:r>
      <w:r w:rsidRPr="00001B6D">
        <w:t>v</w:t>
      </w:r>
      <w:r w:rsidRPr="00001B6D">
        <w:t>gifterna i s.k. soloföretag. Syftet är att öka viljan att anställa. Det har visat sig att det största motståndet att göra anställningar finns hos just de företagare som inte tidigare har någon anställd. Vi föreslår därför en sänkning av arbet</w:t>
      </w:r>
      <w:r w:rsidRPr="00001B6D">
        <w:t>s</w:t>
      </w:r>
      <w:r w:rsidRPr="00001B6D">
        <w:t>givaravgiften för soloföretagare till 10,21 procent vid en nyanställning. Red</w:t>
      </w:r>
      <w:r w:rsidRPr="00001B6D">
        <w:t>u</w:t>
      </w:r>
      <w:r w:rsidRPr="00001B6D">
        <w:t>ceringen avser den först anställde. När alliansregeringen tillträdde valde man att ta bort förslag till en sådan åtgärd som vi var beredda att genomföra. Efte</w:t>
      </w:r>
      <w:r w:rsidRPr="00001B6D">
        <w:t>r</w:t>
      </w:r>
      <w:r w:rsidRPr="00001B6D">
        <w:t>som förslaget dessutom är koppl</w:t>
      </w:r>
      <w:r w:rsidRPr="00001B6D">
        <w:t>at till en direkt handling (nyanställning) blir det mycket mer träffsäkert än många av regeringens förslag.</w:t>
      </w:r>
    </w:p>
    <w:p w:rsidR="00001B6D" w:rsidRPr="00001B6D" w:rsidRDefault="00001B6D">
      <w:pPr>
        <w:pStyle w:val="Normaltindrag"/>
        <w:shd w:val="clear" w:color="000000" w:fill="auto"/>
      </w:pPr>
      <w:r w:rsidRPr="00001B6D">
        <w:t>Vad som ovan anförs om sänkta arbetsgivaravgifter i s.k. soloföretag bör riksdagen som sin mening ge regeringen till känna.</w:t>
      </w:r>
    </w:p>
    <w:p w:rsidR="00001B6D" w:rsidRPr="00001B6D" w:rsidRDefault="00001B6D">
      <w:pPr>
        <w:pStyle w:val="Rubrik1"/>
        <w:shd w:val="clear" w:color="000000" w:fill="auto"/>
      </w:pPr>
      <w:bookmarkStart w:id="99" w:name="_Toc242280266"/>
      <w:bookmarkStart w:id="100" w:name="_Toc242350484"/>
      <w:bookmarkStart w:id="101" w:name="_Toc246214479"/>
      <w:bookmarkStart w:id="102" w:name="_Toc252441889"/>
      <w:r w:rsidRPr="00001B6D">
        <w:t>Kapital- och egendomsskatter</w:t>
      </w:r>
      <w:bookmarkEnd w:id="99"/>
      <w:bookmarkEnd w:id="100"/>
      <w:bookmarkEnd w:id="101"/>
      <w:bookmarkEnd w:id="102"/>
    </w:p>
    <w:p w:rsidR="00001B6D" w:rsidRPr="00001B6D" w:rsidRDefault="00001B6D">
      <w:pPr>
        <w:pStyle w:val="Rubrik2"/>
        <w:shd w:val="clear" w:color="000000" w:fill="auto"/>
        <w:spacing w:before="120"/>
      </w:pPr>
      <w:bookmarkStart w:id="103" w:name="_Toc242280267"/>
      <w:bookmarkStart w:id="104" w:name="_Toc242350485"/>
      <w:bookmarkStart w:id="105" w:name="_Toc246214480"/>
      <w:bookmarkStart w:id="106" w:name="_Toc252441890"/>
      <w:r w:rsidRPr="00001B6D">
        <w:t>Regeringens förslag</w:t>
      </w:r>
      <w:bookmarkEnd w:id="103"/>
      <w:bookmarkEnd w:id="104"/>
      <w:bookmarkEnd w:id="105"/>
      <w:bookmarkEnd w:id="106"/>
    </w:p>
    <w:p w:rsidR="00001B6D" w:rsidRPr="00001B6D" w:rsidRDefault="00001B6D">
      <w:pPr>
        <w:pStyle w:val="Rubrik3"/>
        <w:shd w:val="clear" w:color="000000" w:fill="auto"/>
      </w:pPr>
      <w:bookmarkStart w:id="107" w:name="_Toc242280268"/>
      <w:bookmarkStart w:id="108" w:name="_Toc242350486"/>
      <w:bookmarkStart w:id="109" w:name="_Toc246214481"/>
      <w:bookmarkStart w:id="110" w:name="_Toc252441891"/>
      <w:r w:rsidRPr="00001B6D">
        <w:t>Utvidgning av kommunal fastighetsavgift m.m</w:t>
      </w:r>
      <w:bookmarkEnd w:id="107"/>
      <w:bookmarkEnd w:id="108"/>
      <w:r w:rsidRPr="00001B6D">
        <w:t>.</w:t>
      </w:r>
      <w:bookmarkEnd w:id="109"/>
      <w:bookmarkEnd w:id="110"/>
    </w:p>
    <w:p w:rsidR="00001B6D" w:rsidRPr="00001B6D" w:rsidRDefault="00001B6D">
      <w:pPr>
        <w:shd w:val="clear" w:color="000000" w:fill="auto"/>
      </w:pPr>
      <w:r w:rsidRPr="00001B6D">
        <w:t>Regeringen föreslår en utvidgning av det nuvarande systemet med kommunal fastighetsavgift till att omfatta även fastigheter med småhus som saknar byggnadsvärde och tomtmark för småhus som är bebyggda med småhus på ofri grund. Vänsterpartiet tycker det är bra att regeringen vidtar den här åtgä</w:t>
      </w:r>
      <w:r w:rsidRPr="00001B6D">
        <w:t>r</w:t>
      </w:r>
      <w:r w:rsidRPr="00001B6D">
        <w:t>den, eftersom hittills rådande system uppfattats som orättvist och obegripligt av många fastighetsägare. Beträffande fastighetsbeskattning i övrigt hänvisas till avsnittet nedan.</w:t>
      </w:r>
    </w:p>
    <w:p w:rsidR="00001B6D" w:rsidRPr="00001B6D" w:rsidRDefault="00001B6D">
      <w:pPr>
        <w:pStyle w:val="Normaltindrag"/>
        <w:shd w:val="clear" w:color="000000" w:fill="auto"/>
      </w:pPr>
      <w:r w:rsidRPr="00001B6D">
        <w:t>Vänsterpartiet har inga invändningar mot regeringens övriga förslag i bu</w:t>
      </w:r>
      <w:r w:rsidRPr="00001B6D">
        <w:t>d</w:t>
      </w:r>
      <w:r w:rsidRPr="00001B6D">
        <w:t>getpropositionen vad gäller stämpelskatt vid vissa förvärv eller att reglerna för beskattning av andelsbyten vid utflyttning anpassas till EG-rätten.</w:t>
      </w:r>
    </w:p>
    <w:p w:rsidR="00001B6D" w:rsidRPr="00001B6D" w:rsidRDefault="00001B6D">
      <w:pPr>
        <w:pStyle w:val="Rubrik2"/>
        <w:shd w:val="clear" w:color="000000" w:fill="auto"/>
      </w:pPr>
      <w:bookmarkStart w:id="111" w:name="_Toc242280269"/>
      <w:bookmarkStart w:id="112" w:name="_Toc242350487"/>
      <w:bookmarkStart w:id="113" w:name="_Toc246214482"/>
      <w:bookmarkStart w:id="114" w:name="_Toc252441892"/>
      <w:r w:rsidRPr="00001B6D">
        <w:t>Vänsterpartiets förslag</w:t>
      </w:r>
      <w:bookmarkEnd w:id="111"/>
      <w:bookmarkEnd w:id="112"/>
      <w:bookmarkEnd w:id="113"/>
      <w:bookmarkEnd w:id="114"/>
    </w:p>
    <w:p w:rsidR="00001B6D" w:rsidRPr="00001B6D" w:rsidRDefault="00001B6D">
      <w:pPr>
        <w:pStyle w:val="Rubrik3"/>
        <w:shd w:val="clear" w:color="000000" w:fill="auto"/>
      </w:pPr>
      <w:bookmarkStart w:id="115" w:name="_Toc242280270"/>
      <w:bookmarkStart w:id="116" w:name="_Toc242350488"/>
      <w:bookmarkStart w:id="117" w:name="_Toc246214483"/>
      <w:bookmarkStart w:id="118" w:name="_Toc252441893"/>
      <w:r w:rsidRPr="00001B6D">
        <w:t>En ny rättvis rödgrön fastighetsskatt</w:t>
      </w:r>
      <w:bookmarkEnd w:id="115"/>
      <w:bookmarkEnd w:id="116"/>
      <w:bookmarkEnd w:id="117"/>
      <w:bookmarkEnd w:id="118"/>
    </w:p>
    <w:p w:rsidR="00001B6D" w:rsidRPr="00001B6D" w:rsidRDefault="00001B6D">
      <w:pPr>
        <w:shd w:val="clear" w:color="000000" w:fill="auto"/>
      </w:pPr>
      <w:r w:rsidRPr="00001B6D">
        <w:t>De borgerliga partierna lovade i valrörelsen att avskaffa fastighetsskatten. Det har inte skett. De med lyxvillor har fått en kraftigt sänkt skatt. Men vanliga småhusägare har i stället bara fått se sin fastighetsskatt byta namn till fasti</w:t>
      </w:r>
      <w:r w:rsidRPr="00001B6D">
        <w:t>g</w:t>
      </w:r>
      <w:r w:rsidRPr="00001B6D">
        <w:t xml:space="preserve">hetsavgift. </w:t>
      </w:r>
    </w:p>
    <w:p w:rsidR="00001B6D" w:rsidRPr="00001B6D" w:rsidRDefault="00001B6D">
      <w:pPr>
        <w:pStyle w:val="Normaltindrag"/>
        <w:shd w:val="clear" w:color="000000" w:fill="auto"/>
      </w:pPr>
      <w:r w:rsidRPr="00001B6D">
        <w:t>De förändringar som regeringen har gjort har bidragit till att öka klyftorna i Sverige samtidigt som bostadsmarknadens funktionssätt har försämrats. Regeringen har infört en räntebeläggning på uppskov. Räntebeläggningen, som är att betrakta som en skatt, gäller inte bara nya uppskov utan även tid</w:t>
      </w:r>
      <w:r w:rsidRPr="00001B6D">
        <w:t>i</w:t>
      </w:r>
      <w:r w:rsidRPr="00001B6D">
        <w:t xml:space="preserve">gare gjorda uppskov. </w:t>
      </w:r>
    </w:p>
    <w:p w:rsidR="00001B6D" w:rsidRPr="00001B6D" w:rsidRDefault="00001B6D">
      <w:pPr>
        <w:pStyle w:val="Normaltindrag"/>
        <w:shd w:val="clear" w:color="000000" w:fill="auto"/>
      </w:pPr>
      <w:r w:rsidRPr="00001B6D">
        <w:t>Regeringens hantering av fastighetsskatten har orsakat stor oro bland hu</w:t>
      </w:r>
      <w:r w:rsidRPr="00001B6D">
        <w:t>s</w:t>
      </w:r>
      <w:r w:rsidRPr="00001B6D">
        <w:t>ägare. Vi menar att det är viktigt att husägare får långsiktiga besked som gör att man kan planera sin ekonomi på bra sätt, samtidigt är det tydligt att rättv</w:t>
      </w:r>
      <w:r w:rsidRPr="00001B6D">
        <w:t>i</w:t>
      </w:r>
      <w:r w:rsidRPr="00001B6D">
        <w:t xml:space="preserve">san, neutraliteten och rörligheten måste förbättras. </w:t>
      </w:r>
    </w:p>
    <w:p w:rsidR="00001B6D" w:rsidRPr="00001B6D" w:rsidRDefault="00001B6D">
      <w:pPr>
        <w:pStyle w:val="Normaltindrag"/>
        <w:shd w:val="clear" w:color="000000" w:fill="auto"/>
      </w:pPr>
      <w:r w:rsidRPr="00001B6D">
        <w:t>Socialdemokraterna, Vänsterpartiet och Miljöpartiet är överens om att u</w:t>
      </w:r>
      <w:r w:rsidRPr="00001B6D">
        <w:t>t</w:t>
      </w:r>
      <w:r w:rsidRPr="00001B6D">
        <w:t>forma den samlade beskattningen på fastigheter på ett sätt som bidrar till att skapa ett bättre fördelningspolitiskt skattesystem. Vårt gemensamma besked är att det nuvarande systemet för fastighetsskatt kvarstår med tre tydliga fö</w:t>
      </w:r>
      <w:r w:rsidRPr="00001B6D">
        <w:t>r</w:t>
      </w:r>
      <w:r w:rsidRPr="00001B6D">
        <w:t>bättringar:</w:t>
      </w:r>
    </w:p>
    <w:p w:rsidR="00001B6D" w:rsidRPr="00001B6D" w:rsidRDefault="00001B6D">
      <w:pPr>
        <w:shd w:val="clear" w:color="000000" w:fill="auto"/>
        <w:tabs>
          <w:tab w:val="left" w:pos="284"/>
        </w:tabs>
        <w:autoSpaceDE w:val="0"/>
        <w:autoSpaceDN w:val="0"/>
        <w:adjustRightInd w:val="0"/>
        <w:ind w:left="284" w:hanging="284"/>
        <w:rPr>
          <w:color w:val="000000"/>
        </w:rPr>
      </w:pPr>
      <w:r w:rsidRPr="00001B6D">
        <w:rPr>
          <w:b/>
          <w:bCs/>
          <w:color w:val="000000"/>
        </w:rPr>
        <w:t>(1)</w:t>
      </w:r>
      <w:r w:rsidRPr="00001B6D">
        <w:rPr>
          <w:b/>
          <w:bCs/>
          <w:color w:val="000000"/>
        </w:rPr>
        <w:tab/>
        <w:t>Rättvis</w:t>
      </w:r>
      <w:r w:rsidRPr="00001B6D">
        <w:rPr>
          <w:color w:val="000000"/>
        </w:rPr>
        <w:t>: De som har de dyraste villorna med ett marknadsvärde över ca 6 miljoner kronor (dvs. ett taxeringsvärde om 4,5 miljoner kronor eller mer) kommer att få höjd skatt. Samtidigt utvidgas den nuvarande b</w:t>
      </w:r>
      <w:r w:rsidRPr="00001B6D">
        <w:rPr>
          <w:color w:val="000000"/>
        </w:rPr>
        <w:t>e</w:t>
      </w:r>
      <w:r w:rsidRPr="00001B6D">
        <w:rPr>
          <w:color w:val="000000"/>
        </w:rPr>
        <w:t>gränsningsregeln så att fler med små inkomster får sänkt fastighetsskatt</w:t>
      </w:r>
      <w:r w:rsidRPr="00001B6D">
        <w:rPr>
          <w:rStyle w:val="Fotnotsreferens"/>
          <w:color w:val="000000"/>
        </w:rPr>
        <w:footnoteReference w:id="1"/>
      </w:r>
      <w:r w:rsidRPr="00001B6D">
        <w:rPr>
          <w:color w:val="000000"/>
        </w:rPr>
        <w:t xml:space="preserve">. </w:t>
      </w:r>
    </w:p>
    <w:p w:rsidR="00001B6D" w:rsidRPr="00001B6D" w:rsidRDefault="00001B6D">
      <w:pPr>
        <w:shd w:val="clear" w:color="000000" w:fill="auto"/>
        <w:tabs>
          <w:tab w:val="left" w:pos="284"/>
        </w:tabs>
        <w:autoSpaceDE w:val="0"/>
        <w:autoSpaceDN w:val="0"/>
        <w:adjustRightInd w:val="0"/>
        <w:ind w:left="284" w:hanging="284"/>
        <w:rPr>
          <w:color w:val="000000"/>
        </w:rPr>
      </w:pPr>
      <w:r w:rsidRPr="00001B6D">
        <w:rPr>
          <w:b/>
          <w:bCs/>
          <w:color w:val="000000"/>
        </w:rPr>
        <w:t xml:space="preserve">(2) </w:t>
      </w:r>
      <w:r w:rsidRPr="00001B6D">
        <w:rPr>
          <w:b/>
          <w:bCs/>
          <w:color w:val="000000"/>
        </w:rPr>
        <w:tab/>
        <w:t xml:space="preserve">Neutral: </w:t>
      </w:r>
      <w:r w:rsidRPr="00001B6D">
        <w:rPr>
          <w:color w:val="000000"/>
        </w:rPr>
        <w:t xml:space="preserve">Fastighetsskatten för hyresfastigheter och bostadsrättsföreningar sänks. Neutraliteten mellan olika boendeformer utreds och åtgärder vidtas. </w:t>
      </w:r>
    </w:p>
    <w:p w:rsidR="00001B6D" w:rsidRPr="00001B6D" w:rsidRDefault="00001B6D">
      <w:pPr>
        <w:shd w:val="clear" w:color="000000" w:fill="auto"/>
        <w:tabs>
          <w:tab w:val="left" w:pos="284"/>
        </w:tabs>
        <w:autoSpaceDE w:val="0"/>
        <w:autoSpaceDN w:val="0"/>
        <w:adjustRightInd w:val="0"/>
        <w:ind w:left="284" w:hanging="284"/>
        <w:rPr>
          <w:color w:val="000000"/>
        </w:rPr>
      </w:pPr>
      <w:r w:rsidRPr="00001B6D">
        <w:rPr>
          <w:b/>
          <w:bCs/>
          <w:color w:val="000000"/>
        </w:rPr>
        <w:t xml:space="preserve">(3) </w:t>
      </w:r>
      <w:r w:rsidRPr="00001B6D">
        <w:rPr>
          <w:b/>
          <w:bCs/>
          <w:color w:val="000000"/>
        </w:rPr>
        <w:tab/>
        <w:t>Rörlighet</w:t>
      </w:r>
      <w:r w:rsidRPr="00001B6D">
        <w:rPr>
          <w:color w:val="000000"/>
        </w:rPr>
        <w:t>: Uppskovsskatten och begränsningen för uppskov tas succe</w:t>
      </w:r>
      <w:r w:rsidRPr="00001B6D">
        <w:rPr>
          <w:color w:val="000000"/>
        </w:rPr>
        <w:t>s</w:t>
      </w:r>
      <w:r w:rsidRPr="00001B6D">
        <w:rPr>
          <w:color w:val="000000"/>
        </w:rPr>
        <w:t>sivt bort, givet att det statsfinansiella läget så tillåter och att det finansi</w:t>
      </w:r>
      <w:r w:rsidRPr="00001B6D">
        <w:rPr>
          <w:color w:val="000000"/>
        </w:rPr>
        <w:t>e</w:t>
      </w:r>
      <w:r w:rsidRPr="00001B6D">
        <w:rPr>
          <w:color w:val="000000"/>
        </w:rPr>
        <w:t>ras på ett fördelningspolitiskt acceptabelt sätt. På så sätt ökar rörligheten på bostadsmarknaden. I ett första steg tas skatten på uppskov upp till 200 000 kronor bort. Därmed har nästan hälften av den statsfinansiella kostnaden av att avskaffa uppskovet uppnåtts. Vi kommer även att tillsätta en utredning som ser över systemet med uppskov och hur det kan säke</w:t>
      </w:r>
      <w:r w:rsidRPr="00001B6D">
        <w:rPr>
          <w:color w:val="000000"/>
        </w:rPr>
        <w:t>r</w:t>
      </w:r>
      <w:r w:rsidRPr="00001B6D">
        <w:rPr>
          <w:color w:val="000000"/>
        </w:rPr>
        <w:t>s</w:t>
      </w:r>
      <w:r w:rsidRPr="00001B6D">
        <w:rPr>
          <w:color w:val="000000"/>
        </w:rPr>
        <w:t xml:space="preserve">tälla att uppskoven betalas in. </w:t>
      </w:r>
    </w:p>
    <w:p w:rsidR="00001B6D" w:rsidRPr="00001B6D" w:rsidRDefault="00001B6D">
      <w:pPr>
        <w:shd w:val="clear" w:color="000000" w:fill="auto"/>
        <w:rPr>
          <w:b/>
        </w:rPr>
      </w:pPr>
      <w:r w:rsidRPr="00001B6D">
        <w:rPr>
          <w:b/>
        </w:rPr>
        <w:t>Förändringar av fastighetsskatten år 2010 och 2011</w:t>
      </w:r>
    </w:p>
    <w:tbl>
      <w:tblPr>
        <w:tblStyle w:val="Tabellrutnt"/>
        <w:tblW w:w="61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09"/>
        <w:gridCol w:w="1411"/>
      </w:tblGrid>
      <w:tr w:rsidR="00000000" w:rsidRPr="00001B6D">
        <w:tc>
          <w:tcPr>
            <w:tcW w:w="4709" w:type="dxa"/>
            <w:tcBorders>
              <w:top w:val="single" w:sz="4" w:space="0" w:color="auto"/>
            </w:tcBorders>
          </w:tcPr>
          <w:p w:rsidR="00001B6D" w:rsidRPr="00001B6D" w:rsidRDefault="00001B6D">
            <w:pPr>
              <w:shd w:val="clear" w:color="000000" w:fill="auto"/>
              <w:spacing w:before="60" w:line="200" w:lineRule="exact"/>
              <w:jc w:val="left"/>
              <w:rPr>
                <w:sz w:val="16"/>
                <w:szCs w:val="16"/>
              </w:rPr>
            </w:pPr>
            <w:r w:rsidRPr="00001B6D">
              <w:rPr>
                <w:sz w:val="16"/>
                <w:szCs w:val="16"/>
              </w:rPr>
              <w:t>Ny fastighetsskatt om 1 procent över ett marknadsvärde om cirka sex miljoner för villor (dvs. på taxeringsvärde 4,5 miljoner eller mer)</w:t>
            </w:r>
          </w:p>
        </w:tc>
        <w:tc>
          <w:tcPr>
            <w:tcW w:w="1411" w:type="dxa"/>
            <w:tcBorders>
              <w:top w:val="single" w:sz="4" w:space="0" w:color="auto"/>
            </w:tcBorders>
            <w:vAlign w:val="bottom"/>
          </w:tcPr>
          <w:p w:rsidR="00001B6D" w:rsidRPr="00001B6D" w:rsidRDefault="00001B6D">
            <w:pPr>
              <w:shd w:val="clear" w:color="000000" w:fill="auto"/>
              <w:spacing w:before="60" w:line="200" w:lineRule="exact"/>
              <w:jc w:val="left"/>
              <w:rPr>
                <w:sz w:val="16"/>
                <w:szCs w:val="16"/>
              </w:rPr>
            </w:pPr>
            <w:r w:rsidRPr="00001B6D">
              <w:rPr>
                <w:sz w:val="16"/>
                <w:szCs w:val="16"/>
              </w:rPr>
              <w:t>ca +300 miljoner</w:t>
            </w:r>
          </w:p>
        </w:tc>
      </w:tr>
      <w:tr w:rsidR="00000000" w:rsidRPr="00001B6D">
        <w:tc>
          <w:tcPr>
            <w:tcW w:w="4709" w:type="dxa"/>
          </w:tcPr>
          <w:p w:rsidR="00001B6D" w:rsidRPr="00001B6D" w:rsidRDefault="00001B6D">
            <w:pPr>
              <w:shd w:val="clear" w:color="000000" w:fill="auto"/>
              <w:spacing w:before="60" w:line="200" w:lineRule="exact"/>
              <w:jc w:val="left"/>
              <w:rPr>
                <w:sz w:val="16"/>
                <w:szCs w:val="16"/>
              </w:rPr>
            </w:pPr>
            <w:r w:rsidRPr="00001B6D">
              <w:rPr>
                <w:sz w:val="16"/>
                <w:szCs w:val="16"/>
              </w:rPr>
              <w:t>Begränsningsregeln (om max 4 procent av inkomst i fastighetsskatt) utvidgas så att den med liten inkomst får sänkt fastighetsskatt</w:t>
            </w:r>
          </w:p>
        </w:tc>
        <w:tc>
          <w:tcPr>
            <w:tcW w:w="1411" w:type="dxa"/>
            <w:vAlign w:val="bottom"/>
          </w:tcPr>
          <w:p w:rsidR="00001B6D" w:rsidRPr="00001B6D" w:rsidRDefault="00001B6D">
            <w:pPr>
              <w:shd w:val="clear" w:color="000000" w:fill="auto"/>
              <w:spacing w:before="60" w:line="200" w:lineRule="exact"/>
              <w:jc w:val="left"/>
              <w:rPr>
                <w:sz w:val="16"/>
                <w:szCs w:val="16"/>
              </w:rPr>
            </w:pPr>
            <w:r w:rsidRPr="00001B6D">
              <w:rPr>
                <w:sz w:val="16"/>
                <w:szCs w:val="16"/>
              </w:rPr>
              <w:t>ca –100 miljoner</w:t>
            </w:r>
          </w:p>
        </w:tc>
      </w:tr>
      <w:tr w:rsidR="00000000" w:rsidRPr="00001B6D">
        <w:tc>
          <w:tcPr>
            <w:tcW w:w="4709" w:type="dxa"/>
          </w:tcPr>
          <w:p w:rsidR="00001B6D" w:rsidRPr="00001B6D" w:rsidRDefault="00001B6D">
            <w:pPr>
              <w:shd w:val="clear" w:color="000000" w:fill="auto"/>
              <w:spacing w:before="60" w:line="200" w:lineRule="exact"/>
              <w:jc w:val="left"/>
              <w:rPr>
                <w:sz w:val="16"/>
                <w:szCs w:val="16"/>
              </w:rPr>
            </w:pPr>
            <w:r w:rsidRPr="00001B6D">
              <w:rPr>
                <w:sz w:val="16"/>
                <w:szCs w:val="16"/>
              </w:rPr>
              <w:t>Räntebeläggning (s.k. uppskovsskatt) av uppskov avskaffas för b</w:t>
            </w:r>
            <w:r w:rsidRPr="00001B6D">
              <w:rPr>
                <w:sz w:val="16"/>
                <w:szCs w:val="16"/>
              </w:rPr>
              <w:t>e</w:t>
            </w:r>
            <w:r w:rsidRPr="00001B6D">
              <w:rPr>
                <w:sz w:val="16"/>
                <w:szCs w:val="16"/>
              </w:rPr>
              <w:t xml:space="preserve">lopp lägre än 200 000 kronor </w:t>
            </w:r>
          </w:p>
        </w:tc>
        <w:tc>
          <w:tcPr>
            <w:tcW w:w="1411" w:type="dxa"/>
            <w:vAlign w:val="bottom"/>
          </w:tcPr>
          <w:p w:rsidR="00001B6D" w:rsidRPr="00001B6D" w:rsidRDefault="00001B6D">
            <w:pPr>
              <w:shd w:val="clear" w:color="000000" w:fill="auto"/>
              <w:spacing w:before="60" w:line="200" w:lineRule="exact"/>
              <w:jc w:val="left"/>
              <w:rPr>
                <w:sz w:val="16"/>
                <w:szCs w:val="16"/>
              </w:rPr>
            </w:pPr>
            <w:r w:rsidRPr="00001B6D">
              <w:rPr>
                <w:sz w:val="16"/>
                <w:szCs w:val="16"/>
              </w:rPr>
              <w:t>ca –400 miljoner</w:t>
            </w:r>
          </w:p>
        </w:tc>
      </w:tr>
      <w:tr w:rsidR="00000000" w:rsidRPr="00001B6D">
        <w:tc>
          <w:tcPr>
            <w:tcW w:w="4709" w:type="dxa"/>
          </w:tcPr>
          <w:p w:rsidR="00001B6D" w:rsidRPr="00001B6D" w:rsidRDefault="00001B6D">
            <w:pPr>
              <w:shd w:val="clear" w:color="000000" w:fill="auto"/>
              <w:spacing w:before="60" w:line="200" w:lineRule="exact"/>
              <w:jc w:val="left"/>
              <w:rPr>
                <w:sz w:val="16"/>
                <w:szCs w:val="16"/>
              </w:rPr>
            </w:pPr>
            <w:r w:rsidRPr="00001B6D">
              <w:rPr>
                <w:sz w:val="16"/>
                <w:szCs w:val="16"/>
              </w:rPr>
              <w:t>Reavinstskatten (vid bostadsförsäljning) höjs från 22 till 23 procent</w:t>
            </w:r>
          </w:p>
        </w:tc>
        <w:tc>
          <w:tcPr>
            <w:tcW w:w="1411" w:type="dxa"/>
            <w:vAlign w:val="bottom"/>
          </w:tcPr>
          <w:p w:rsidR="00001B6D" w:rsidRPr="00001B6D" w:rsidRDefault="00001B6D">
            <w:pPr>
              <w:shd w:val="clear" w:color="000000" w:fill="auto"/>
              <w:spacing w:before="60" w:line="200" w:lineRule="exact"/>
              <w:jc w:val="left"/>
              <w:rPr>
                <w:sz w:val="16"/>
                <w:szCs w:val="16"/>
              </w:rPr>
            </w:pPr>
            <w:r w:rsidRPr="00001B6D">
              <w:rPr>
                <w:sz w:val="16"/>
                <w:szCs w:val="16"/>
              </w:rPr>
              <w:t>ca +600 miljoner</w:t>
            </w:r>
          </w:p>
        </w:tc>
      </w:tr>
      <w:tr w:rsidR="00000000" w:rsidRPr="00001B6D">
        <w:tc>
          <w:tcPr>
            <w:tcW w:w="4709" w:type="dxa"/>
          </w:tcPr>
          <w:p w:rsidR="00001B6D" w:rsidRPr="00001B6D" w:rsidRDefault="00001B6D">
            <w:pPr>
              <w:shd w:val="clear" w:color="000000" w:fill="auto"/>
              <w:spacing w:before="60" w:line="200" w:lineRule="exact"/>
              <w:jc w:val="left"/>
              <w:rPr>
                <w:sz w:val="16"/>
                <w:szCs w:val="16"/>
              </w:rPr>
            </w:pPr>
            <w:r w:rsidRPr="00001B6D">
              <w:rPr>
                <w:sz w:val="16"/>
                <w:szCs w:val="16"/>
              </w:rPr>
              <w:t>Fastighetsskatt för hyreslägenheter och bostadsrätter sänks från 0,4 procent till 0,22 procent</w:t>
            </w:r>
          </w:p>
        </w:tc>
        <w:tc>
          <w:tcPr>
            <w:tcW w:w="1411" w:type="dxa"/>
            <w:vAlign w:val="bottom"/>
          </w:tcPr>
          <w:p w:rsidR="00001B6D" w:rsidRPr="00001B6D" w:rsidRDefault="00001B6D">
            <w:pPr>
              <w:shd w:val="clear" w:color="000000" w:fill="auto"/>
              <w:spacing w:before="60" w:line="200" w:lineRule="exact"/>
              <w:jc w:val="left"/>
              <w:rPr>
                <w:sz w:val="16"/>
                <w:szCs w:val="16"/>
              </w:rPr>
            </w:pPr>
            <w:r w:rsidRPr="00001B6D">
              <w:rPr>
                <w:sz w:val="16"/>
                <w:szCs w:val="16"/>
              </w:rPr>
              <w:t>ca –500 miljoner</w:t>
            </w:r>
          </w:p>
        </w:tc>
      </w:tr>
      <w:tr w:rsidR="00000000" w:rsidRPr="00001B6D">
        <w:tc>
          <w:tcPr>
            <w:tcW w:w="4709" w:type="dxa"/>
            <w:tcBorders>
              <w:bottom w:val="single" w:sz="4" w:space="0" w:color="auto"/>
            </w:tcBorders>
          </w:tcPr>
          <w:p w:rsidR="00001B6D" w:rsidRPr="00001B6D" w:rsidRDefault="00001B6D">
            <w:pPr>
              <w:shd w:val="clear" w:color="000000" w:fill="auto"/>
              <w:spacing w:before="60" w:line="200" w:lineRule="exact"/>
              <w:jc w:val="left"/>
              <w:rPr>
                <w:sz w:val="16"/>
                <w:szCs w:val="16"/>
              </w:rPr>
            </w:pPr>
            <w:r w:rsidRPr="00001B6D">
              <w:rPr>
                <w:b/>
                <w:bCs/>
                <w:sz w:val="16"/>
                <w:szCs w:val="16"/>
              </w:rPr>
              <w:t>Total finansiell effekt</w:t>
            </w:r>
          </w:p>
        </w:tc>
        <w:tc>
          <w:tcPr>
            <w:tcW w:w="1411" w:type="dxa"/>
            <w:tcBorders>
              <w:bottom w:val="single" w:sz="4" w:space="0" w:color="auto"/>
            </w:tcBorders>
          </w:tcPr>
          <w:p w:rsidR="00001B6D" w:rsidRPr="00001B6D" w:rsidRDefault="00001B6D">
            <w:pPr>
              <w:shd w:val="clear" w:color="000000" w:fill="auto"/>
              <w:spacing w:before="60" w:line="200" w:lineRule="exact"/>
              <w:jc w:val="left"/>
              <w:rPr>
                <w:b/>
                <w:sz w:val="16"/>
                <w:szCs w:val="16"/>
              </w:rPr>
            </w:pPr>
            <w:r w:rsidRPr="00001B6D">
              <w:rPr>
                <w:b/>
                <w:sz w:val="16"/>
                <w:szCs w:val="16"/>
              </w:rPr>
              <w:t xml:space="preserve">           cirka noll</w:t>
            </w:r>
          </w:p>
        </w:tc>
      </w:tr>
      <w:tr w:rsidR="00000000" w:rsidRPr="00001B6D">
        <w:tc>
          <w:tcPr>
            <w:tcW w:w="4709" w:type="dxa"/>
            <w:tcBorders>
              <w:top w:val="single" w:sz="4" w:space="0" w:color="auto"/>
              <w:bottom w:val="single" w:sz="4" w:space="0" w:color="auto"/>
            </w:tcBorders>
          </w:tcPr>
          <w:p w:rsidR="00001B6D" w:rsidRPr="00001B6D" w:rsidRDefault="00001B6D">
            <w:pPr>
              <w:shd w:val="clear" w:color="000000" w:fill="auto"/>
              <w:spacing w:before="60" w:line="200" w:lineRule="exact"/>
              <w:jc w:val="left"/>
              <w:rPr>
                <w:b/>
                <w:bCs/>
                <w:sz w:val="16"/>
                <w:szCs w:val="16"/>
              </w:rPr>
            </w:pPr>
            <w:r w:rsidRPr="00001B6D">
              <w:rPr>
                <w:color w:val="000000"/>
                <w:sz w:val="16"/>
                <w:szCs w:val="16"/>
              </w:rPr>
              <w:t>Observera att den sammantagna effekten inte är summan av delarna då dessa förslag samverkar.</w:t>
            </w:r>
          </w:p>
        </w:tc>
        <w:tc>
          <w:tcPr>
            <w:tcW w:w="1411" w:type="dxa"/>
            <w:tcBorders>
              <w:top w:val="single" w:sz="4" w:space="0" w:color="auto"/>
              <w:bottom w:val="single" w:sz="4" w:space="0" w:color="auto"/>
            </w:tcBorders>
            <w:vAlign w:val="bottom"/>
          </w:tcPr>
          <w:p w:rsidR="00001B6D" w:rsidRPr="00001B6D" w:rsidRDefault="00001B6D">
            <w:pPr>
              <w:shd w:val="clear" w:color="000000" w:fill="auto"/>
              <w:spacing w:before="60" w:line="200" w:lineRule="exact"/>
              <w:jc w:val="left"/>
              <w:rPr>
                <w:sz w:val="16"/>
                <w:szCs w:val="16"/>
              </w:rPr>
            </w:pPr>
          </w:p>
        </w:tc>
      </w:tr>
      <w:tr w:rsidR="00000000" w:rsidRPr="00001B6D">
        <w:tc>
          <w:tcPr>
            <w:tcW w:w="4709" w:type="dxa"/>
            <w:tcBorders>
              <w:top w:val="single" w:sz="4" w:space="0" w:color="auto"/>
              <w:bottom w:val="single" w:sz="4" w:space="0" w:color="auto"/>
            </w:tcBorders>
          </w:tcPr>
          <w:p w:rsidR="00001B6D" w:rsidRPr="00001B6D" w:rsidRDefault="00001B6D">
            <w:pPr>
              <w:shd w:val="clear" w:color="000000" w:fill="auto"/>
              <w:spacing w:before="60" w:line="200" w:lineRule="exact"/>
              <w:jc w:val="left"/>
              <w:rPr>
                <w:i/>
                <w:color w:val="000000"/>
                <w:sz w:val="16"/>
                <w:szCs w:val="16"/>
              </w:rPr>
            </w:pPr>
            <w:r w:rsidRPr="00001B6D">
              <w:rPr>
                <w:sz w:val="16"/>
                <w:szCs w:val="16"/>
              </w:rPr>
              <w:t>Källa: RUT, Dnr 2009:894</w:t>
            </w:r>
          </w:p>
        </w:tc>
        <w:tc>
          <w:tcPr>
            <w:tcW w:w="1411" w:type="dxa"/>
            <w:tcBorders>
              <w:top w:val="single" w:sz="4" w:space="0" w:color="auto"/>
              <w:bottom w:val="single" w:sz="4" w:space="0" w:color="auto"/>
            </w:tcBorders>
            <w:vAlign w:val="bottom"/>
          </w:tcPr>
          <w:p w:rsidR="00001B6D" w:rsidRPr="00001B6D" w:rsidRDefault="00001B6D">
            <w:pPr>
              <w:shd w:val="clear" w:color="000000" w:fill="auto"/>
              <w:spacing w:before="60" w:line="200" w:lineRule="exact"/>
              <w:jc w:val="left"/>
              <w:rPr>
                <w:sz w:val="16"/>
                <w:szCs w:val="16"/>
              </w:rPr>
            </w:pPr>
          </w:p>
        </w:tc>
      </w:tr>
    </w:tbl>
    <w:p w:rsidR="00001B6D" w:rsidRPr="00001B6D" w:rsidRDefault="00001B6D">
      <w:pPr>
        <w:shd w:val="clear" w:color="000000" w:fill="auto"/>
      </w:pPr>
    </w:p>
    <w:tbl>
      <w:tblPr>
        <w:tblW w:w="6237"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093"/>
        <w:gridCol w:w="1048"/>
        <w:gridCol w:w="1048"/>
        <w:gridCol w:w="1048"/>
      </w:tblGrid>
      <w:tr w:rsidR="00000000" w:rsidRPr="00001B6D">
        <w:trPr>
          <w:trHeight w:val="300"/>
        </w:trPr>
        <w:tc>
          <w:tcPr>
            <w:tcW w:w="3795" w:type="dxa"/>
            <w:tcBorders>
              <w:top w:val="nil"/>
              <w:bottom w:val="single" w:sz="4" w:space="0" w:color="auto"/>
            </w:tcBorders>
            <w:noWrap/>
            <w:vAlign w:val="bottom"/>
          </w:tcPr>
          <w:p w:rsidR="00001B6D" w:rsidRPr="00001B6D" w:rsidRDefault="00001B6D">
            <w:pPr>
              <w:shd w:val="clear" w:color="000000" w:fill="auto"/>
              <w:spacing w:before="60" w:line="200" w:lineRule="exact"/>
              <w:rPr>
                <w:b/>
                <w:sz w:val="16"/>
                <w:szCs w:val="16"/>
              </w:rPr>
            </w:pPr>
            <w:r w:rsidRPr="00001B6D">
              <w:rPr>
                <w:b/>
                <w:sz w:val="16"/>
                <w:szCs w:val="16"/>
              </w:rPr>
              <w:t>Tabell 6:</w:t>
            </w:r>
          </w:p>
        </w:tc>
        <w:tc>
          <w:tcPr>
            <w:tcW w:w="1260" w:type="dxa"/>
            <w:tcBorders>
              <w:top w:val="nil"/>
              <w:bottom w:val="single" w:sz="4" w:space="0" w:color="auto"/>
            </w:tcBorders>
            <w:noWrap/>
            <w:vAlign w:val="bottom"/>
          </w:tcPr>
          <w:p w:rsidR="00001B6D" w:rsidRPr="00001B6D" w:rsidRDefault="00001B6D">
            <w:pPr>
              <w:shd w:val="clear" w:color="000000" w:fill="auto"/>
              <w:spacing w:before="60" w:line="200" w:lineRule="exact"/>
              <w:rPr>
                <w:i/>
                <w:iCs/>
                <w:sz w:val="16"/>
                <w:szCs w:val="16"/>
              </w:rPr>
            </w:pPr>
          </w:p>
        </w:tc>
        <w:tc>
          <w:tcPr>
            <w:tcW w:w="1260" w:type="dxa"/>
            <w:tcBorders>
              <w:top w:val="nil"/>
              <w:bottom w:val="single" w:sz="4" w:space="0" w:color="auto"/>
            </w:tcBorders>
            <w:noWrap/>
            <w:vAlign w:val="bottom"/>
          </w:tcPr>
          <w:p w:rsidR="00001B6D" w:rsidRPr="00001B6D" w:rsidRDefault="00001B6D">
            <w:pPr>
              <w:shd w:val="clear" w:color="000000" w:fill="auto"/>
              <w:spacing w:before="60" w:line="200" w:lineRule="exact"/>
              <w:rPr>
                <w:sz w:val="16"/>
                <w:szCs w:val="16"/>
              </w:rPr>
            </w:pPr>
          </w:p>
        </w:tc>
        <w:tc>
          <w:tcPr>
            <w:tcW w:w="1260" w:type="dxa"/>
            <w:tcBorders>
              <w:top w:val="nil"/>
              <w:bottom w:val="single" w:sz="4" w:space="0" w:color="auto"/>
            </w:tcBorders>
            <w:noWrap/>
            <w:vAlign w:val="bottom"/>
          </w:tcPr>
          <w:p w:rsidR="00001B6D" w:rsidRPr="00001B6D" w:rsidRDefault="00001B6D">
            <w:pPr>
              <w:shd w:val="clear" w:color="000000" w:fill="auto"/>
              <w:spacing w:before="60" w:line="200" w:lineRule="exact"/>
              <w:rPr>
                <w:sz w:val="16"/>
                <w:szCs w:val="16"/>
              </w:rPr>
            </w:pPr>
          </w:p>
        </w:tc>
      </w:tr>
      <w:tr w:rsidR="00000000" w:rsidRPr="00001B6D">
        <w:trPr>
          <w:trHeight w:val="300"/>
        </w:trPr>
        <w:tc>
          <w:tcPr>
            <w:tcW w:w="3795" w:type="dxa"/>
            <w:tcBorders>
              <w:top w:val="single" w:sz="4" w:space="0" w:color="auto"/>
              <w:bottom w:val="nil"/>
            </w:tcBorders>
            <w:noWrap/>
            <w:vAlign w:val="bottom"/>
          </w:tcPr>
          <w:p w:rsidR="00001B6D" w:rsidRPr="00001B6D" w:rsidRDefault="00001B6D">
            <w:pPr>
              <w:shd w:val="clear" w:color="000000" w:fill="auto"/>
              <w:spacing w:before="60" w:line="200" w:lineRule="exact"/>
              <w:rPr>
                <w:sz w:val="16"/>
                <w:szCs w:val="16"/>
              </w:rPr>
            </w:pPr>
          </w:p>
        </w:tc>
        <w:tc>
          <w:tcPr>
            <w:tcW w:w="1260" w:type="dxa"/>
            <w:tcBorders>
              <w:top w:val="single" w:sz="4" w:space="0" w:color="auto"/>
              <w:bottom w:val="nil"/>
            </w:tcBorders>
            <w:noWrap/>
            <w:vAlign w:val="bottom"/>
          </w:tcPr>
          <w:p w:rsidR="00001B6D" w:rsidRPr="00001B6D" w:rsidRDefault="00001B6D">
            <w:pPr>
              <w:shd w:val="clear" w:color="000000" w:fill="auto"/>
              <w:spacing w:before="60" w:line="200" w:lineRule="exact"/>
              <w:jc w:val="right"/>
              <w:rPr>
                <w:i/>
                <w:iCs/>
                <w:sz w:val="16"/>
                <w:szCs w:val="16"/>
              </w:rPr>
            </w:pPr>
            <w:r w:rsidRPr="00001B6D">
              <w:rPr>
                <w:i/>
                <w:iCs/>
                <w:sz w:val="16"/>
                <w:szCs w:val="16"/>
              </w:rPr>
              <w:t>miljarder</w:t>
            </w:r>
          </w:p>
        </w:tc>
        <w:tc>
          <w:tcPr>
            <w:tcW w:w="1260" w:type="dxa"/>
            <w:tcBorders>
              <w:top w:val="single" w:sz="4" w:space="0" w:color="auto"/>
              <w:bottom w:val="nil"/>
            </w:tcBorders>
            <w:noWrap/>
            <w:vAlign w:val="bottom"/>
          </w:tcPr>
          <w:p w:rsidR="00001B6D" w:rsidRPr="00001B6D" w:rsidRDefault="00001B6D">
            <w:pPr>
              <w:shd w:val="clear" w:color="000000" w:fill="auto"/>
              <w:spacing w:before="60" w:line="200" w:lineRule="exact"/>
              <w:rPr>
                <w:sz w:val="16"/>
                <w:szCs w:val="16"/>
              </w:rPr>
            </w:pPr>
          </w:p>
        </w:tc>
        <w:tc>
          <w:tcPr>
            <w:tcW w:w="1260" w:type="dxa"/>
            <w:tcBorders>
              <w:top w:val="single" w:sz="4" w:space="0" w:color="auto"/>
              <w:bottom w:val="nil"/>
            </w:tcBorders>
            <w:noWrap/>
            <w:vAlign w:val="bottom"/>
          </w:tcPr>
          <w:p w:rsidR="00001B6D" w:rsidRPr="00001B6D" w:rsidRDefault="00001B6D">
            <w:pPr>
              <w:shd w:val="clear" w:color="000000" w:fill="auto"/>
              <w:spacing w:before="60" w:line="200" w:lineRule="exact"/>
              <w:rPr>
                <w:sz w:val="16"/>
                <w:szCs w:val="16"/>
              </w:rPr>
            </w:pPr>
          </w:p>
        </w:tc>
      </w:tr>
      <w:tr w:rsidR="00000000" w:rsidRPr="00001B6D">
        <w:trPr>
          <w:trHeight w:val="300"/>
        </w:trPr>
        <w:tc>
          <w:tcPr>
            <w:tcW w:w="3795" w:type="dxa"/>
            <w:tcBorders>
              <w:top w:val="nil"/>
              <w:bottom w:val="single" w:sz="4" w:space="0" w:color="auto"/>
            </w:tcBorders>
            <w:noWrap/>
            <w:vAlign w:val="bottom"/>
          </w:tcPr>
          <w:p w:rsidR="00001B6D" w:rsidRPr="00001B6D" w:rsidRDefault="00001B6D">
            <w:pPr>
              <w:shd w:val="clear" w:color="000000" w:fill="auto"/>
              <w:spacing w:before="60" w:line="200" w:lineRule="exact"/>
              <w:rPr>
                <w:sz w:val="16"/>
                <w:szCs w:val="16"/>
              </w:rPr>
            </w:pPr>
          </w:p>
        </w:tc>
        <w:tc>
          <w:tcPr>
            <w:tcW w:w="1260" w:type="dxa"/>
            <w:tcBorders>
              <w:top w:val="nil"/>
              <w:bottom w:val="single" w:sz="4" w:space="0" w:color="auto"/>
            </w:tcBorders>
            <w:noWrap/>
            <w:vAlign w:val="bottom"/>
          </w:tcPr>
          <w:p w:rsidR="00001B6D" w:rsidRPr="00001B6D" w:rsidRDefault="00001B6D">
            <w:pPr>
              <w:shd w:val="clear" w:color="000000" w:fill="auto"/>
              <w:spacing w:before="60" w:line="200" w:lineRule="exact"/>
              <w:jc w:val="right"/>
              <w:rPr>
                <w:b/>
                <w:bCs/>
                <w:sz w:val="16"/>
                <w:szCs w:val="16"/>
              </w:rPr>
            </w:pPr>
            <w:r w:rsidRPr="00001B6D">
              <w:rPr>
                <w:b/>
                <w:bCs/>
                <w:sz w:val="16"/>
                <w:szCs w:val="16"/>
              </w:rPr>
              <w:t>2010</w:t>
            </w:r>
          </w:p>
        </w:tc>
        <w:tc>
          <w:tcPr>
            <w:tcW w:w="1260" w:type="dxa"/>
            <w:tcBorders>
              <w:top w:val="nil"/>
              <w:bottom w:val="single" w:sz="4" w:space="0" w:color="auto"/>
            </w:tcBorders>
            <w:noWrap/>
            <w:vAlign w:val="bottom"/>
          </w:tcPr>
          <w:p w:rsidR="00001B6D" w:rsidRPr="00001B6D" w:rsidRDefault="00001B6D">
            <w:pPr>
              <w:shd w:val="clear" w:color="000000" w:fill="auto"/>
              <w:spacing w:before="60" w:line="200" w:lineRule="exact"/>
              <w:jc w:val="right"/>
              <w:rPr>
                <w:b/>
                <w:bCs/>
                <w:sz w:val="16"/>
                <w:szCs w:val="16"/>
              </w:rPr>
            </w:pPr>
            <w:r w:rsidRPr="00001B6D">
              <w:rPr>
                <w:b/>
                <w:bCs/>
                <w:sz w:val="16"/>
                <w:szCs w:val="16"/>
              </w:rPr>
              <w:t>2011</w:t>
            </w:r>
          </w:p>
        </w:tc>
        <w:tc>
          <w:tcPr>
            <w:tcW w:w="1260" w:type="dxa"/>
            <w:tcBorders>
              <w:top w:val="nil"/>
              <w:bottom w:val="single" w:sz="4" w:space="0" w:color="auto"/>
            </w:tcBorders>
            <w:noWrap/>
            <w:vAlign w:val="bottom"/>
          </w:tcPr>
          <w:p w:rsidR="00001B6D" w:rsidRPr="00001B6D" w:rsidRDefault="00001B6D">
            <w:pPr>
              <w:shd w:val="clear" w:color="000000" w:fill="auto"/>
              <w:spacing w:before="60" w:line="200" w:lineRule="exact"/>
              <w:jc w:val="right"/>
              <w:rPr>
                <w:b/>
                <w:bCs/>
                <w:sz w:val="16"/>
                <w:szCs w:val="16"/>
              </w:rPr>
            </w:pPr>
            <w:r w:rsidRPr="00001B6D">
              <w:rPr>
                <w:b/>
                <w:bCs/>
                <w:sz w:val="16"/>
                <w:szCs w:val="16"/>
              </w:rPr>
              <w:t>2012</w:t>
            </w:r>
          </w:p>
        </w:tc>
      </w:tr>
      <w:tr w:rsidR="00000000" w:rsidRPr="00001B6D">
        <w:trPr>
          <w:trHeight w:val="300"/>
        </w:trPr>
        <w:tc>
          <w:tcPr>
            <w:tcW w:w="3795" w:type="dxa"/>
            <w:tcBorders>
              <w:top w:val="single" w:sz="4" w:space="0" w:color="auto"/>
            </w:tcBorders>
            <w:noWrap/>
            <w:vAlign w:val="bottom"/>
          </w:tcPr>
          <w:p w:rsidR="00001B6D" w:rsidRPr="00001B6D" w:rsidRDefault="00001B6D">
            <w:pPr>
              <w:shd w:val="clear" w:color="000000" w:fill="auto"/>
              <w:spacing w:before="60" w:line="200" w:lineRule="exact"/>
              <w:rPr>
                <w:sz w:val="16"/>
                <w:szCs w:val="16"/>
              </w:rPr>
            </w:pPr>
            <w:r w:rsidRPr="00001B6D">
              <w:rPr>
                <w:sz w:val="16"/>
                <w:szCs w:val="16"/>
              </w:rPr>
              <w:t>Samlad effekt av förändringar inom beskat</w:t>
            </w:r>
            <w:r w:rsidRPr="00001B6D">
              <w:rPr>
                <w:sz w:val="16"/>
                <w:szCs w:val="16"/>
              </w:rPr>
              <w:t>t</w:t>
            </w:r>
            <w:r w:rsidRPr="00001B6D">
              <w:rPr>
                <w:sz w:val="16"/>
                <w:szCs w:val="16"/>
              </w:rPr>
              <w:t>ningen av fastigheter</w:t>
            </w:r>
          </w:p>
        </w:tc>
        <w:tc>
          <w:tcPr>
            <w:tcW w:w="1260" w:type="dxa"/>
            <w:tcBorders>
              <w:top w:val="single" w:sz="4" w:space="0" w:color="auto"/>
            </w:tcBorders>
            <w:noWrap/>
            <w:vAlign w:val="bottom"/>
          </w:tcPr>
          <w:p w:rsidR="00001B6D" w:rsidRPr="00001B6D" w:rsidRDefault="00001B6D">
            <w:pPr>
              <w:shd w:val="clear" w:color="000000" w:fill="auto"/>
              <w:spacing w:before="60" w:line="200" w:lineRule="exact"/>
              <w:jc w:val="right"/>
              <w:rPr>
                <w:sz w:val="16"/>
                <w:szCs w:val="16"/>
              </w:rPr>
            </w:pPr>
            <w:r w:rsidRPr="00001B6D">
              <w:rPr>
                <w:sz w:val="16"/>
                <w:szCs w:val="16"/>
              </w:rPr>
              <w:t>0</w:t>
            </w:r>
          </w:p>
        </w:tc>
        <w:tc>
          <w:tcPr>
            <w:tcW w:w="1260" w:type="dxa"/>
            <w:tcBorders>
              <w:top w:val="single" w:sz="4" w:space="0" w:color="auto"/>
            </w:tcBorders>
            <w:noWrap/>
            <w:vAlign w:val="bottom"/>
          </w:tcPr>
          <w:p w:rsidR="00001B6D" w:rsidRPr="00001B6D" w:rsidRDefault="00001B6D">
            <w:pPr>
              <w:shd w:val="clear" w:color="000000" w:fill="auto"/>
              <w:spacing w:before="60" w:line="200" w:lineRule="exact"/>
              <w:jc w:val="right"/>
              <w:rPr>
                <w:sz w:val="16"/>
                <w:szCs w:val="16"/>
              </w:rPr>
            </w:pPr>
            <w:r w:rsidRPr="00001B6D">
              <w:rPr>
                <w:sz w:val="16"/>
                <w:szCs w:val="16"/>
              </w:rPr>
              <w:t>0</w:t>
            </w:r>
          </w:p>
        </w:tc>
        <w:tc>
          <w:tcPr>
            <w:tcW w:w="1260" w:type="dxa"/>
            <w:tcBorders>
              <w:top w:val="single" w:sz="4" w:space="0" w:color="auto"/>
            </w:tcBorders>
            <w:noWrap/>
            <w:vAlign w:val="bottom"/>
          </w:tcPr>
          <w:p w:rsidR="00001B6D" w:rsidRPr="00001B6D" w:rsidRDefault="00001B6D">
            <w:pPr>
              <w:shd w:val="clear" w:color="000000" w:fill="auto"/>
              <w:spacing w:before="60" w:line="200" w:lineRule="exact"/>
              <w:jc w:val="right"/>
              <w:rPr>
                <w:sz w:val="16"/>
                <w:szCs w:val="16"/>
              </w:rPr>
            </w:pPr>
            <w:r w:rsidRPr="00001B6D">
              <w:rPr>
                <w:sz w:val="16"/>
                <w:szCs w:val="16"/>
              </w:rPr>
              <w:t>0</w:t>
            </w:r>
          </w:p>
        </w:tc>
      </w:tr>
    </w:tbl>
    <w:p w:rsidR="00001B6D" w:rsidRPr="00001B6D" w:rsidRDefault="00001B6D">
      <w:pPr>
        <w:shd w:val="clear" w:color="000000" w:fill="auto"/>
      </w:pPr>
      <w:bookmarkStart w:id="119" w:name="_Toc242280271"/>
      <w:r w:rsidRPr="00001B6D">
        <w:t>Regeringen bör återkomma med ett förslag till fastighetsskatt som är utformat på ett sätt som anges ovan. Detta bör riksdagen ge regeringen till känna.</w:t>
      </w:r>
    </w:p>
    <w:p w:rsidR="00001B6D" w:rsidRPr="00001B6D" w:rsidRDefault="00001B6D">
      <w:pPr>
        <w:pStyle w:val="Rubrik3"/>
        <w:shd w:val="clear" w:color="000000" w:fill="auto"/>
      </w:pPr>
      <w:bookmarkStart w:id="120" w:name="_Toc242350489"/>
      <w:bookmarkStart w:id="121" w:name="_Toc246214484"/>
      <w:bookmarkStart w:id="122" w:name="_Toc252441894"/>
      <w:r w:rsidRPr="00001B6D">
        <w:t>Förmögenhetsskatt</w:t>
      </w:r>
      <w:bookmarkEnd w:id="119"/>
      <w:bookmarkEnd w:id="120"/>
      <w:bookmarkEnd w:id="121"/>
      <w:bookmarkEnd w:id="122"/>
    </w:p>
    <w:p w:rsidR="00001B6D" w:rsidRPr="00001B6D" w:rsidRDefault="00001B6D">
      <w:pPr>
        <w:shd w:val="clear" w:color="000000" w:fill="auto"/>
      </w:pPr>
      <w:r w:rsidRPr="00001B6D">
        <w:t>Förmögenhetsskatten är borttagen. Syftet var, enligt regeringen, att skapa fler jobb. Det bygger på en föreställning om att ett borttagande av förmögenhet</w:t>
      </w:r>
      <w:r w:rsidRPr="00001B6D">
        <w:t>s</w:t>
      </w:r>
      <w:r w:rsidRPr="00001B6D">
        <w:t xml:space="preserve">skatten skulle innebära en kraftig ökning av riskvilligt kapital. Även om det kan finnas ett samband, tror vi att det är starkt överdrivet. </w:t>
      </w:r>
    </w:p>
    <w:p w:rsidR="00001B6D" w:rsidRPr="00001B6D" w:rsidRDefault="00001B6D">
      <w:pPr>
        <w:pStyle w:val="Normaltindrag"/>
        <w:shd w:val="clear" w:color="000000" w:fill="auto"/>
      </w:pPr>
      <w:r w:rsidRPr="00001B6D">
        <w:t>Vänsterpartiet föreslår att förmögenhetsskatten återinförs. Vi kan också konstatera att de som tidigare betalade förmögenhetsskatt tillhörde de övre inkomstskikten. Vänsterpartiet menar att i en översyn kan andra metoder prövas för en stabilare skattebas och för att förmögenhetsskatten ska upplevas som mer rättvis.</w:t>
      </w:r>
    </w:p>
    <w:p w:rsidR="00001B6D" w:rsidRPr="00001B6D" w:rsidRDefault="00001B6D">
      <w:pPr>
        <w:pStyle w:val="Normaltindrag"/>
        <w:shd w:val="clear" w:color="000000" w:fill="auto"/>
      </w:pPr>
      <w:r w:rsidRPr="00001B6D">
        <w:t>Vi föreslår att skattesatsen sätts till 1,5 procent men att tillgångar i form av fastigheter tas upp till 0,75 procent. Fribeloppen bör vara 1,5 miljoner kronor respektive 3 miljoner kronor för ensamstående respektive sammanboende.</w:t>
      </w:r>
    </w:p>
    <w:p w:rsidR="00001B6D" w:rsidRPr="00001B6D" w:rsidRDefault="00001B6D">
      <w:pPr>
        <w:pStyle w:val="Normaltindrag"/>
        <w:shd w:val="clear" w:color="000000" w:fill="auto"/>
      </w:pPr>
      <w:r w:rsidRPr="00001B6D">
        <w:t>Regeringen bör återinföra lagen om statlig förmögenhetsskatt.</w:t>
      </w:r>
    </w:p>
    <w:p w:rsidR="00001B6D" w:rsidRPr="00001B6D" w:rsidRDefault="00001B6D">
      <w:pPr>
        <w:pStyle w:val="Normaltindrag"/>
        <w:shd w:val="clear" w:color="000000" w:fill="auto"/>
      </w:pPr>
      <w:r w:rsidRPr="00001B6D">
        <w:t>Vad som ovan anförs om förmögenhetsskatt bör riksdagen som sin mening ge regeringen till känna.</w:t>
      </w:r>
    </w:p>
    <w:p w:rsidR="00001B6D" w:rsidRPr="00001B6D" w:rsidRDefault="00001B6D">
      <w:pPr>
        <w:pStyle w:val="Rubrik1"/>
        <w:shd w:val="clear" w:color="000000" w:fill="auto"/>
      </w:pPr>
      <w:bookmarkStart w:id="123" w:name="_Toc242280272"/>
      <w:bookmarkStart w:id="124" w:name="_Toc242350490"/>
      <w:bookmarkStart w:id="125" w:name="_Toc246214485"/>
      <w:bookmarkStart w:id="126" w:name="_Toc252441895"/>
      <w:r w:rsidRPr="00001B6D">
        <w:t>Företagsskattefrågor</w:t>
      </w:r>
      <w:bookmarkEnd w:id="123"/>
      <w:bookmarkEnd w:id="124"/>
      <w:bookmarkEnd w:id="125"/>
      <w:bookmarkEnd w:id="126"/>
    </w:p>
    <w:p w:rsidR="00001B6D" w:rsidRPr="00001B6D" w:rsidRDefault="00001B6D">
      <w:pPr>
        <w:pStyle w:val="Rubrik2"/>
        <w:shd w:val="clear" w:color="000000" w:fill="auto"/>
        <w:spacing w:before="120"/>
      </w:pPr>
      <w:bookmarkStart w:id="127" w:name="_Toc242280273"/>
      <w:bookmarkStart w:id="128" w:name="_Toc242350491"/>
      <w:bookmarkStart w:id="129" w:name="_Toc246214486"/>
      <w:bookmarkStart w:id="130" w:name="_Toc252441896"/>
      <w:r w:rsidRPr="00001B6D">
        <w:t>Regeringens förslag</w:t>
      </w:r>
      <w:bookmarkEnd w:id="127"/>
      <w:bookmarkEnd w:id="128"/>
      <w:bookmarkEnd w:id="129"/>
      <w:bookmarkEnd w:id="130"/>
    </w:p>
    <w:p w:rsidR="00001B6D" w:rsidRPr="00001B6D" w:rsidRDefault="00001B6D">
      <w:pPr>
        <w:shd w:val="clear" w:color="000000" w:fill="auto"/>
      </w:pPr>
      <w:r w:rsidRPr="00001B6D">
        <w:t>Regeringen föreslår att andelar i handelsbolagssektorn fogas in i systemet med skattefria utdelningar. Syftet är att förenkla och samtidigt förhindra olika typer av upplägg för att uppnå skattefördelar. Vidare föreslås en utvidgning av reglerna om beskattning av vissa penninglån (s.k. förbjudna lån) till att även omfatta utländska juridiska personer. Meningen är att man ska förhindra att lån tas från utländska holdingbolag av svenska ägare i syfte att kringgå skatt. Regeringen föreslår också ändrade regler</w:t>
      </w:r>
      <w:r w:rsidRPr="00001B6D">
        <w:t xml:space="preserve"> vid beskattning av unde</w:t>
      </w:r>
      <w:r w:rsidRPr="00001B6D">
        <w:t>r</w:t>
      </w:r>
      <w:r w:rsidRPr="00001B6D">
        <w:t>skottsföretag för att motverka att man kringgår regelverket. Vänsterpartiet står bakom förslagen och har heller inget att erinra mot övriga förslag på området.</w:t>
      </w:r>
    </w:p>
    <w:p w:rsidR="00001B6D" w:rsidRPr="00001B6D" w:rsidRDefault="00001B6D">
      <w:pPr>
        <w:pStyle w:val="Rubrik2"/>
        <w:shd w:val="clear" w:color="000000" w:fill="auto"/>
      </w:pPr>
      <w:bookmarkStart w:id="131" w:name="_Toc242280274"/>
      <w:bookmarkStart w:id="132" w:name="_Toc242350492"/>
      <w:bookmarkStart w:id="133" w:name="_Toc246214487"/>
      <w:bookmarkStart w:id="134" w:name="_Toc252441897"/>
      <w:r w:rsidRPr="00001B6D">
        <w:t>Vänsterpartiets förslag</w:t>
      </w:r>
      <w:bookmarkEnd w:id="131"/>
      <w:bookmarkEnd w:id="132"/>
      <w:bookmarkEnd w:id="133"/>
      <w:bookmarkEnd w:id="134"/>
    </w:p>
    <w:p w:rsidR="00001B6D" w:rsidRPr="00001B6D" w:rsidRDefault="00001B6D">
      <w:pPr>
        <w:pStyle w:val="Rubrik3"/>
        <w:shd w:val="clear" w:color="000000" w:fill="auto"/>
        <w:spacing w:before="120"/>
      </w:pPr>
      <w:bookmarkStart w:id="135" w:name="_Toc242280275"/>
      <w:bookmarkStart w:id="136" w:name="_Toc242350493"/>
      <w:bookmarkStart w:id="137" w:name="_Toc246214488"/>
      <w:bookmarkStart w:id="138" w:name="_Toc252441898"/>
      <w:r w:rsidRPr="00001B6D">
        <w:t>Höjd bolagsskatt men också satsning på mindre företag</w:t>
      </w:r>
      <w:bookmarkEnd w:id="135"/>
      <w:bookmarkEnd w:id="136"/>
      <w:bookmarkEnd w:id="137"/>
      <w:bookmarkEnd w:id="138"/>
    </w:p>
    <w:p w:rsidR="00001B6D" w:rsidRPr="00001B6D" w:rsidRDefault="00001B6D">
      <w:pPr>
        <w:shd w:val="clear" w:color="000000" w:fill="auto"/>
      </w:pPr>
      <w:r w:rsidRPr="00001B6D">
        <w:t>Det är viktigt att ha ett enhetligt likformigt regelsystem med få undantag som är enkelt att förstå och tillämpa för den enskilde företagaren. Ett likformigt skattesystem förhindrar också inlåsningseffekter och en snedvriden konku</w:t>
      </w:r>
      <w:r w:rsidRPr="00001B6D">
        <w:t>r</w:t>
      </w:r>
      <w:r w:rsidRPr="00001B6D">
        <w:t>rens.</w:t>
      </w:r>
    </w:p>
    <w:p w:rsidR="00001B6D" w:rsidRPr="00001B6D" w:rsidRDefault="00001B6D">
      <w:pPr>
        <w:pStyle w:val="Normaltindrag"/>
        <w:shd w:val="clear" w:color="000000" w:fill="auto"/>
      </w:pPr>
      <w:r w:rsidRPr="00001B6D">
        <w:t>På andra ställen i den här motionen, och i andra motioner, tar vi upp fö</w:t>
      </w:r>
      <w:r w:rsidRPr="00001B6D">
        <w:t>r</w:t>
      </w:r>
      <w:r w:rsidRPr="00001B6D">
        <w:t>slag som gynnar mindre företag. Det handlar om att små företag inte ska b</w:t>
      </w:r>
      <w:r w:rsidRPr="00001B6D">
        <w:t>e</w:t>
      </w:r>
      <w:r w:rsidRPr="00001B6D">
        <w:t>höva betala sjuklönekostnader, att reducera arbetsgivaravgifter och att tryg</w:t>
      </w:r>
      <w:r w:rsidRPr="00001B6D">
        <w:t>g</w:t>
      </w:r>
      <w:r w:rsidRPr="00001B6D">
        <w:t xml:space="preserve">het och rättstrygghet ska upprätthållas. Vänsterpartiet vidhåller dock tidigare förslag att bolagsskatten ska uppgå till 28 procent. </w:t>
      </w:r>
    </w:p>
    <w:p w:rsidR="00001B6D" w:rsidRPr="00001B6D" w:rsidRDefault="00001B6D">
      <w:pPr>
        <w:pStyle w:val="Normaltindrag"/>
        <w:shd w:val="clear" w:color="000000" w:fill="auto"/>
      </w:pPr>
      <w:r w:rsidRPr="00001B6D">
        <w:t>Vad som ovan anförs om bolagsskatten bör riksdagen som sin mening ge regeringen till känna.</w:t>
      </w:r>
    </w:p>
    <w:p w:rsidR="00001B6D" w:rsidRPr="00001B6D" w:rsidRDefault="00001B6D">
      <w:pPr>
        <w:pStyle w:val="Rubrik3"/>
        <w:shd w:val="clear" w:color="000000" w:fill="auto"/>
      </w:pPr>
      <w:bookmarkStart w:id="139" w:name="_Toc242280276"/>
      <w:bookmarkStart w:id="140" w:name="_Toc242350494"/>
      <w:bookmarkStart w:id="141" w:name="_Toc246214489"/>
      <w:bookmarkStart w:id="142" w:name="_Toc252441899"/>
      <w:r w:rsidRPr="00001B6D">
        <w:t>Forskning och utveckling i mindre företag</w:t>
      </w:r>
      <w:bookmarkEnd w:id="139"/>
      <w:bookmarkEnd w:id="140"/>
      <w:bookmarkEnd w:id="141"/>
      <w:bookmarkEnd w:id="142"/>
    </w:p>
    <w:p w:rsidR="00001B6D" w:rsidRPr="00001B6D" w:rsidRDefault="00001B6D">
      <w:pPr>
        <w:shd w:val="clear" w:color="000000" w:fill="auto"/>
      </w:pPr>
      <w:r w:rsidRPr="00001B6D">
        <w:t>Vi vill också stimulera forskning och utveckling i mindre företag. Det är avgörande för framtida satsningar inom bl.a. miljö- och energiteknik. Därför är en uppmuntran nödvändig. Anslaget till Forska och Väx bör kompletteras med möjlighet till skattereduktion för forskningssatsningar. Stödet ska avse högst 35 procent av företagets kostnader upp till ett tak på 2,8 miljoner kr</w:t>
      </w:r>
      <w:r w:rsidRPr="00001B6D">
        <w:t>o</w:t>
      </w:r>
      <w:r w:rsidRPr="00001B6D">
        <w:t>nor. Alla företag med upp till 250 anställda ska omfattas. Den här typen av system är vanligt i andra länder. Vårt grannland Norge har ett sådant system sedan några år tillbaka.</w:t>
      </w:r>
    </w:p>
    <w:p w:rsidR="00001B6D" w:rsidRPr="00001B6D" w:rsidRDefault="00001B6D">
      <w:pPr>
        <w:pStyle w:val="Normaltindrag"/>
        <w:shd w:val="clear" w:color="000000" w:fill="auto"/>
      </w:pPr>
      <w:r w:rsidRPr="00001B6D">
        <w:t>Vad som ovan anförs om kreditering på skattekonto avseende FoU bör riksdagen som sin mening ge regeringen till känna.</w:t>
      </w:r>
    </w:p>
    <w:p w:rsidR="00001B6D" w:rsidRPr="00001B6D" w:rsidRDefault="00001B6D">
      <w:pPr>
        <w:pStyle w:val="Rubrik1"/>
        <w:shd w:val="clear" w:color="000000" w:fill="auto"/>
      </w:pPr>
      <w:bookmarkStart w:id="143" w:name="_Toc242280277"/>
      <w:bookmarkStart w:id="144" w:name="_Toc242350495"/>
      <w:bookmarkStart w:id="145" w:name="_Toc246214490"/>
      <w:bookmarkStart w:id="146" w:name="_Toc252441900"/>
      <w:r w:rsidRPr="00001B6D">
        <w:t>Punktskatter</w:t>
      </w:r>
      <w:bookmarkEnd w:id="143"/>
      <w:bookmarkEnd w:id="144"/>
      <w:bookmarkEnd w:id="145"/>
      <w:bookmarkEnd w:id="146"/>
    </w:p>
    <w:p w:rsidR="00001B6D" w:rsidRPr="00001B6D" w:rsidRDefault="00001B6D">
      <w:pPr>
        <w:pStyle w:val="Rubrik2"/>
        <w:shd w:val="clear" w:color="000000" w:fill="auto"/>
        <w:spacing w:before="120"/>
      </w:pPr>
      <w:bookmarkStart w:id="147" w:name="_Toc242280278"/>
      <w:bookmarkStart w:id="148" w:name="_Toc242350496"/>
      <w:bookmarkStart w:id="149" w:name="_Toc246214491"/>
      <w:bookmarkStart w:id="150" w:name="_Toc252441901"/>
      <w:r w:rsidRPr="00001B6D">
        <w:t>Regeringens förslag</w:t>
      </w:r>
      <w:bookmarkEnd w:id="147"/>
      <w:bookmarkEnd w:id="148"/>
      <w:bookmarkEnd w:id="149"/>
      <w:bookmarkEnd w:id="150"/>
      <w:r w:rsidRPr="00001B6D">
        <w:t xml:space="preserve"> </w:t>
      </w:r>
    </w:p>
    <w:p w:rsidR="00001B6D" w:rsidRPr="00001B6D" w:rsidRDefault="00001B6D">
      <w:pPr>
        <w:shd w:val="clear" w:color="000000" w:fill="auto"/>
        <w:rPr>
          <w:szCs w:val="24"/>
        </w:rPr>
      </w:pPr>
      <w:r w:rsidRPr="00001B6D">
        <w:t>På området som berör skatter på energi och miljö lägger regeringen en rad förslag i budgetpropositionen. Bland annat föreslår man en höjning av den generella koldioxidskatten med 1 öre/kg koldioxid. Syftet är att finansiera borttagandet av avfallsförbränningsskatten. Vänsterpartiet välkomnar hö</w:t>
      </w:r>
      <w:r w:rsidRPr="00001B6D">
        <w:t>j</w:t>
      </w:r>
      <w:r w:rsidRPr="00001B6D">
        <w:t xml:space="preserve">ningen av koldioxidskatten. </w:t>
      </w:r>
      <w:r w:rsidRPr="00001B6D">
        <w:rPr>
          <w:szCs w:val="24"/>
        </w:rPr>
        <w:t>Däremot bör avfallsförbränningsskatten vara kvar i avvaktan på en förutsättningslös och grundlig analys av mål- och medelse</w:t>
      </w:r>
      <w:r w:rsidRPr="00001B6D">
        <w:rPr>
          <w:szCs w:val="24"/>
        </w:rPr>
        <w:t>f</w:t>
      </w:r>
      <w:r w:rsidRPr="00001B6D">
        <w:rPr>
          <w:szCs w:val="24"/>
        </w:rPr>
        <w:t xml:space="preserve">fektiviteten för avfallspolitiken. Detta bör ges regeringen till känna. </w:t>
      </w:r>
    </w:p>
    <w:p w:rsidR="00001B6D" w:rsidRPr="00001B6D" w:rsidRDefault="00001B6D">
      <w:pPr>
        <w:pStyle w:val="Normaltindrag"/>
        <w:shd w:val="clear" w:color="000000" w:fill="auto"/>
        <w:rPr>
          <w:b/>
        </w:rPr>
      </w:pPr>
      <w:r w:rsidRPr="00001B6D">
        <w:t xml:space="preserve">Regeringen föreslår även höjd koldioxidskatt för uppvärmningsbränslen utanför EU:s handel med utsläppsrätter, vilket vi står bakom. </w:t>
      </w:r>
    </w:p>
    <w:p w:rsidR="00001B6D" w:rsidRPr="00001B6D" w:rsidRDefault="00001B6D">
      <w:pPr>
        <w:pStyle w:val="Normaltindrag"/>
        <w:shd w:val="clear" w:color="000000" w:fill="auto"/>
      </w:pPr>
      <w:r w:rsidRPr="00001B6D">
        <w:t>Ytterligare förslag från regeringen är nedsättning av koldioxidskatten för energiintensiva företag, höjning av koldioxidskatten på naturgas och gasol vid drivmedelsanvändning och sänkt återbetalning av koldioxidskatt för dieselolja i jordbruks- och skogsmaskiner. Vi har inget att erinra mot regeringens fö</w:t>
      </w:r>
      <w:r w:rsidRPr="00001B6D">
        <w:t>r</w:t>
      </w:r>
      <w:r w:rsidRPr="00001B6D">
        <w:t>slag. Vi ställer oss också bakom förslagen som innebär en omläggning av energiskatten på fossila uppvärmningsbränslen efter energiinnehåll och inf</w:t>
      </w:r>
      <w:r w:rsidRPr="00001B6D">
        <w:t>ö</w:t>
      </w:r>
      <w:r w:rsidRPr="00001B6D">
        <w:t xml:space="preserve">randet av energiskatt på fossila bränslen i vissa sektorer. </w:t>
      </w:r>
    </w:p>
    <w:p w:rsidR="00001B6D" w:rsidRPr="00001B6D" w:rsidRDefault="00001B6D">
      <w:pPr>
        <w:pStyle w:val="Normaltindrag"/>
        <w:shd w:val="clear" w:color="000000" w:fill="auto"/>
      </w:pPr>
      <w:r w:rsidRPr="00001B6D">
        <w:t>Samtidigt som regeringen höjer koldioxidskatten i vissa fall, föreslår den även att koldioxidskatten slopas för bränslen som förbrukas i industrianläg</w:t>
      </w:r>
      <w:r w:rsidRPr="00001B6D">
        <w:t>g</w:t>
      </w:r>
      <w:r w:rsidRPr="00001B6D">
        <w:t>ningar som omfattas av EU:s system för handel med utsläppsrätter. Systemet har inte varit tillräckligt miljöstyrande. Vänsterpartiet vill se att utsläppen verkligen minskar innan skatten tas bort och avvisar därför förslaget. Detta bör ges regeringen till känna.</w:t>
      </w:r>
    </w:p>
    <w:p w:rsidR="00001B6D" w:rsidRPr="00001B6D" w:rsidRDefault="00001B6D">
      <w:pPr>
        <w:pStyle w:val="Normaltindrag"/>
        <w:shd w:val="clear" w:color="000000" w:fill="auto"/>
      </w:pPr>
      <w:r w:rsidRPr="00001B6D">
        <w:t>Likaså avvisar vi regeringens förslag om att ta bort energiskatteavdraget för havsbaserad vindkraft. Detta bör ges regeringen till känna.</w:t>
      </w:r>
    </w:p>
    <w:p w:rsidR="00001B6D" w:rsidRPr="00001B6D" w:rsidRDefault="00001B6D">
      <w:pPr>
        <w:pStyle w:val="Normaltindrag"/>
        <w:shd w:val="clear" w:color="000000" w:fill="auto"/>
      </w:pPr>
      <w:r w:rsidRPr="00001B6D">
        <w:t xml:space="preserve">Bland regeringens förslag på energi- och miljöområdet finns också slopad skatt på handelsgödsel. Vänsterpartiet avvisar förslaget. Vi menar tvärtemot regeringen </w:t>
      </w:r>
      <w:r w:rsidRPr="00001B6D">
        <w:rPr>
          <w:color w:val="000000"/>
        </w:rPr>
        <w:t xml:space="preserve">att denna skatt har visat sig vara ett mycket effektivt styrmedel för att minska övergödningen. </w:t>
      </w:r>
      <w:r w:rsidRPr="00001B6D">
        <w:t>Detta bör ges regeringen till känna.</w:t>
      </w:r>
    </w:p>
    <w:p w:rsidR="00001B6D" w:rsidRPr="00001B6D" w:rsidRDefault="00001B6D">
      <w:pPr>
        <w:pStyle w:val="Normaltindrag"/>
        <w:shd w:val="clear" w:color="000000" w:fill="auto"/>
        <w:rPr>
          <w:szCs w:val="24"/>
        </w:rPr>
      </w:pPr>
      <w:r w:rsidRPr="00001B6D">
        <w:t>Vi har tidigare föreslagit att det ska ske en successiv upptrappning av dieselskatten med 10 öre per år. Detta skulle ske samtidigt som vi sänker fordonsskatten för dieselfordon med motsvarande belopp som staten får in. Det skulle således bli finansiellt neutralt för staten, men styra mot ett högre pris på den rörliga transportkostnaden och ett lägre på den fasta transpor</w:t>
      </w:r>
      <w:r w:rsidRPr="00001B6D">
        <w:t>t</w:t>
      </w:r>
      <w:r w:rsidRPr="00001B6D">
        <w:t>kostnaden.</w:t>
      </w:r>
      <w:r w:rsidRPr="00001B6D">
        <w:rPr>
          <w:szCs w:val="24"/>
        </w:rPr>
        <w:t xml:space="preserve"> </w:t>
      </w:r>
      <w:r w:rsidRPr="00001B6D">
        <w:t>Nu har regeringen tillmötesgått vårt förslag och avser att skatt</w:t>
      </w:r>
      <w:r w:rsidRPr="00001B6D">
        <w:t>e</w:t>
      </w:r>
      <w:r w:rsidRPr="00001B6D">
        <w:t xml:space="preserve">växla höjd dieselskatt med 20 öre mot samma summa sänkt fordonsskatt för tunga fordon. Skillnaden mellan regeringens förslag och vårt är att vi växlar 10 öre varje år, medan regeringen växlar 20 öre vartannat år. Efter två år är det således samma nivå. Även om vi tycker att vår konstruktion är bättre accepterar vi regeringens förslag och lägger därmed inte fram något annat förslag. </w:t>
      </w:r>
    </w:p>
    <w:p w:rsidR="00001B6D" w:rsidRPr="00001B6D" w:rsidRDefault="00001B6D">
      <w:pPr>
        <w:pStyle w:val="Normaltindrag"/>
        <w:shd w:val="clear" w:color="000000" w:fill="auto"/>
        <w:rPr>
          <w:szCs w:val="24"/>
        </w:rPr>
      </w:pPr>
      <w:r w:rsidRPr="00001B6D">
        <w:rPr>
          <w:szCs w:val="24"/>
        </w:rPr>
        <w:t>På trafikområdet föreslås också ökad koldioxidrel</w:t>
      </w:r>
      <w:r w:rsidRPr="00001B6D">
        <w:rPr>
          <w:szCs w:val="24"/>
        </w:rPr>
        <w:t xml:space="preserve">atering av fordonsskatten genom att </w:t>
      </w:r>
      <w:r w:rsidRPr="00001B6D">
        <w:t>koldioxidkomponenten höjs från 15 kronor/g CO</w:t>
      </w:r>
      <w:r w:rsidRPr="00001B6D">
        <w:rPr>
          <w:vertAlign w:val="subscript"/>
        </w:rPr>
        <w:t>2</w:t>
      </w:r>
      <w:r w:rsidRPr="00001B6D">
        <w:t xml:space="preserve"> till 20 kronor/g CO</w:t>
      </w:r>
      <w:r w:rsidRPr="00001B6D">
        <w:rPr>
          <w:vertAlign w:val="subscript"/>
        </w:rPr>
        <w:t>2</w:t>
      </w:r>
      <w:r w:rsidRPr="00001B6D">
        <w:t xml:space="preserve">. Vänsterpartiet menar att detta är ett steg i rätt riktning och godkänner därför förslaget, men vi vidhåller dock vårt krav på en skarpare förändring. Vårt förslag till mer koldioxidrelaterad fordonsskatt utvecklas på annan plats i den här motionen. Regeringen föreslår också </w:t>
      </w:r>
      <w:r w:rsidRPr="00001B6D">
        <w:rPr>
          <w:color w:val="000000"/>
        </w:rPr>
        <w:t>skattebefrielse för personbilar med bättre miljöegenskaper. Tillsammans med Socialdemokraterna och Mi</w:t>
      </w:r>
      <w:r w:rsidRPr="00001B6D">
        <w:rPr>
          <w:color w:val="000000"/>
        </w:rPr>
        <w:t>l</w:t>
      </w:r>
      <w:r w:rsidRPr="00001B6D">
        <w:rPr>
          <w:color w:val="000000"/>
        </w:rPr>
        <w:t>jöpartiet de gröna presenterar</w:t>
      </w:r>
      <w:r w:rsidRPr="00001B6D">
        <w:rPr>
          <w:color w:val="000000"/>
        </w:rPr>
        <w:t xml:space="preserve"> vi i våra respektive budgetmotioner ett geme</w:t>
      </w:r>
      <w:r w:rsidRPr="00001B6D">
        <w:rPr>
          <w:color w:val="000000"/>
        </w:rPr>
        <w:t>n</w:t>
      </w:r>
      <w:r w:rsidRPr="00001B6D">
        <w:rPr>
          <w:color w:val="000000"/>
        </w:rPr>
        <w:t>samt miljöfordonspaket. Vi menar att beskattningen av fordon behöver utfo</w:t>
      </w:r>
      <w:r w:rsidRPr="00001B6D">
        <w:rPr>
          <w:color w:val="000000"/>
        </w:rPr>
        <w:t>r</w:t>
      </w:r>
      <w:r w:rsidRPr="00001B6D">
        <w:rPr>
          <w:color w:val="000000"/>
        </w:rPr>
        <w:t xml:space="preserve">mas på ett sätt som har större miljöstyrande effekt, men föreslår just nu inga ändringar i regeringens förslag. </w:t>
      </w:r>
    </w:p>
    <w:p w:rsidR="00001B6D" w:rsidRPr="00001B6D" w:rsidRDefault="00001B6D">
      <w:pPr>
        <w:pStyle w:val="Normaltindrag"/>
        <w:shd w:val="clear" w:color="000000" w:fill="auto"/>
        <w:rPr>
          <w:color w:val="000000"/>
        </w:rPr>
      </w:pPr>
      <w:r w:rsidRPr="00001B6D">
        <w:t xml:space="preserve">Avslutningsvis lägger regeringen två förslag angående koldioxidrelaterad fordonsskatt för lätta lastbilar, lätta bussar och husbilar samt justeringar i fordonsskatten för dieseldrivna personbilar. Regeringen avser att återkomma med särpropositioner i frågan. </w:t>
      </w:r>
      <w:r w:rsidRPr="00001B6D">
        <w:rPr>
          <w:color w:val="000000"/>
        </w:rPr>
        <w:t>Vi avvaktar därför till dess med slutligt stäl</w:t>
      </w:r>
      <w:r w:rsidRPr="00001B6D">
        <w:rPr>
          <w:color w:val="000000"/>
        </w:rPr>
        <w:t>l</w:t>
      </w:r>
      <w:r w:rsidRPr="00001B6D">
        <w:rPr>
          <w:color w:val="000000"/>
        </w:rPr>
        <w:t xml:space="preserve">ningstagande. </w:t>
      </w:r>
    </w:p>
    <w:p w:rsidR="00001B6D" w:rsidRPr="00001B6D" w:rsidRDefault="00001B6D">
      <w:pPr>
        <w:pStyle w:val="Rubrik2"/>
        <w:shd w:val="clear" w:color="000000" w:fill="auto"/>
      </w:pPr>
      <w:bookmarkStart w:id="151" w:name="_Toc242280279"/>
      <w:bookmarkStart w:id="152" w:name="_Toc242350497"/>
      <w:bookmarkStart w:id="153" w:name="_Toc246214492"/>
      <w:bookmarkStart w:id="154" w:name="_Toc252441902"/>
      <w:r w:rsidRPr="00001B6D">
        <w:t>Vänsterpartiets förslag</w:t>
      </w:r>
      <w:bookmarkEnd w:id="151"/>
      <w:bookmarkEnd w:id="152"/>
      <w:bookmarkEnd w:id="153"/>
      <w:bookmarkEnd w:id="154"/>
    </w:p>
    <w:p w:rsidR="00001B6D" w:rsidRPr="00001B6D" w:rsidRDefault="00001B6D">
      <w:pPr>
        <w:shd w:val="clear" w:color="000000" w:fill="auto"/>
        <w:rPr>
          <w:b/>
        </w:rPr>
      </w:pPr>
      <w:r w:rsidRPr="00001B6D">
        <w:t>Vänsterpartiet har en rad förslag där vi använder skatter som styrmedel för att uppnå den rödgröna oppositionens gemensamma mål att utsläppen i Sverige bör minska med 45 procent fram till 2020 i förhållande till 1990 års nivå</w:t>
      </w:r>
      <w:r w:rsidRPr="00001B6D">
        <w:rPr>
          <w:b/>
        </w:rPr>
        <w:t xml:space="preserve">. </w:t>
      </w:r>
      <w:r w:rsidRPr="00001B6D">
        <w:t>Förslagen som berör trafikområdet nedan utvecklas ytterligare i vår motion 2009/10:T426 Trafik och miljö.</w:t>
      </w:r>
    </w:p>
    <w:p w:rsidR="00001B6D" w:rsidRPr="00001B6D" w:rsidRDefault="00001B6D">
      <w:pPr>
        <w:pStyle w:val="Rubrik3"/>
        <w:shd w:val="clear" w:color="000000" w:fill="auto"/>
      </w:pPr>
      <w:bookmarkStart w:id="155" w:name="_Toc210899577"/>
      <w:bookmarkStart w:id="156" w:name="_Toc210973265"/>
      <w:bookmarkStart w:id="157" w:name="_Toc211143861"/>
      <w:bookmarkStart w:id="158" w:name="_Toc211150485"/>
      <w:bookmarkStart w:id="159" w:name="_Toc242280280"/>
      <w:bookmarkStart w:id="160" w:name="_Toc242350498"/>
      <w:bookmarkStart w:id="161" w:name="_Toc246214493"/>
      <w:bookmarkStart w:id="162" w:name="_Toc252441903"/>
      <w:r w:rsidRPr="00001B6D">
        <w:t>Höj skatten på diesel och bensin</w:t>
      </w:r>
      <w:bookmarkEnd w:id="155"/>
      <w:bookmarkEnd w:id="156"/>
      <w:bookmarkEnd w:id="157"/>
      <w:bookmarkEnd w:id="158"/>
      <w:bookmarkEnd w:id="159"/>
      <w:bookmarkEnd w:id="160"/>
      <w:bookmarkEnd w:id="161"/>
      <w:bookmarkEnd w:id="162"/>
    </w:p>
    <w:p w:rsidR="00001B6D" w:rsidRPr="00001B6D" w:rsidRDefault="00001B6D">
      <w:pPr>
        <w:shd w:val="clear" w:color="000000" w:fill="auto"/>
      </w:pPr>
      <w:r w:rsidRPr="00001B6D">
        <w:t>Vänsterpartiet föreslog i statsbudgeten för 2008 en höjning av bensin- och dieselskatten med 75 öre under tre år, dvs. 25 öre per år. Regeringen höjde koldioxidskatten på bensin med 29 öre 2008, vilket gjorde att vi biföll försl</w:t>
      </w:r>
      <w:r w:rsidRPr="00001B6D">
        <w:t>a</w:t>
      </w:r>
      <w:r w:rsidRPr="00001B6D">
        <w:t>get. Inför 2009 års statsbudget lade regeringen inte fram något förslag om höjning, vilket ledde till att Vänsterpartiet föreslog en höjning med 21 öre (29+21=50 öre). Inför 2010 vill Vänsterpartiet fullfölja sin plan om att höja skatten med 75 öre. Regeringen höjer bensinskatten med 2 öre 2010. Vi för</w:t>
      </w:r>
      <w:r w:rsidRPr="00001B6D">
        <w:t>e</w:t>
      </w:r>
      <w:r w:rsidRPr="00001B6D">
        <w:t xml:space="preserve">slår därför en höjning av koldioxidskatten på drivmedel med 19 öre för 2010 och 25 öre 2011, vilket gör att vi då kommer upp till nivån 75 öre. </w:t>
      </w:r>
    </w:p>
    <w:p w:rsidR="00001B6D" w:rsidRPr="00001B6D" w:rsidRDefault="00001B6D">
      <w:pPr>
        <w:pStyle w:val="Normaltindrag"/>
        <w:shd w:val="clear" w:color="000000" w:fill="auto"/>
        <w:rPr>
          <w:b/>
        </w:rPr>
      </w:pPr>
      <w:r w:rsidRPr="00001B6D">
        <w:t>Vad som ovan anförs om att höja bensinskatten bör riksdagen so</w:t>
      </w:r>
      <w:r w:rsidRPr="00001B6D">
        <w:t>m sin m</w:t>
      </w:r>
      <w:r w:rsidRPr="00001B6D">
        <w:t>e</w:t>
      </w:r>
      <w:r w:rsidRPr="00001B6D">
        <w:t>ning ge regeringen till känna.</w:t>
      </w:r>
    </w:p>
    <w:p w:rsidR="00001B6D" w:rsidRPr="00001B6D" w:rsidRDefault="00001B6D">
      <w:pPr>
        <w:pStyle w:val="Normaltindrag"/>
        <w:shd w:val="clear" w:color="000000" w:fill="auto"/>
      </w:pPr>
      <w:r w:rsidRPr="00001B6D">
        <w:t>Regeringen höjde koldioxid- och energiskatten på diesel med 55 öre 2008 vilket gjorde att vi biföll förslaget. Inför 2009 års statsbudget lade regeringen inte något förslag på höjning, vilket ledde till att Vänsterpartiet föreslog en höjning med 20 öre (55+20=75 öre). Inför 2010 vill Vänsterpartiet fullfölja sin plan om att höja skatten med 75 öre på 3 år. Regeringen höjer dieselska</w:t>
      </w:r>
      <w:r w:rsidRPr="00001B6D">
        <w:t>t</w:t>
      </w:r>
      <w:r w:rsidRPr="00001B6D">
        <w:t xml:space="preserve">ten med 3 öre 2010. Vi föreslår därför en höjning av dieselskatten med 17 öre för 2010, vilket gör att vi då kommer upp till nivån 75 öre. </w:t>
      </w:r>
    </w:p>
    <w:p w:rsidR="00001B6D" w:rsidRPr="00001B6D" w:rsidRDefault="00001B6D">
      <w:pPr>
        <w:pStyle w:val="Normaltindrag"/>
        <w:shd w:val="clear" w:color="000000" w:fill="auto"/>
        <w:rPr>
          <w:b/>
        </w:rPr>
      </w:pPr>
      <w:r w:rsidRPr="00001B6D">
        <w:t>Vad som ovan anförs om att höja dieselskatten bör riksdagen som sin m</w:t>
      </w:r>
      <w:r w:rsidRPr="00001B6D">
        <w:t>e</w:t>
      </w:r>
      <w:r w:rsidRPr="00001B6D">
        <w:t>ning ge regeringen till känna.</w:t>
      </w:r>
    </w:p>
    <w:p w:rsidR="00001B6D" w:rsidRPr="00001B6D" w:rsidRDefault="00001B6D">
      <w:pPr>
        <w:pStyle w:val="Rubrik3"/>
        <w:shd w:val="clear" w:color="000000" w:fill="auto"/>
      </w:pPr>
      <w:bookmarkStart w:id="163" w:name="_Toc242280281"/>
      <w:bookmarkStart w:id="164" w:name="_Toc242350499"/>
      <w:bookmarkStart w:id="165" w:name="_Toc246214494"/>
      <w:bookmarkStart w:id="166" w:name="_Toc252441904"/>
      <w:r w:rsidRPr="00001B6D">
        <w:t>Sänk fordonsskatten och satsa på kollektivtrafik i landsbygd</w:t>
      </w:r>
      <w:bookmarkEnd w:id="163"/>
      <w:bookmarkEnd w:id="164"/>
      <w:bookmarkEnd w:id="165"/>
      <w:bookmarkEnd w:id="166"/>
    </w:p>
    <w:p w:rsidR="00001B6D" w:rsidRPr="00001B6D" w:rsidRDefault="00001B6D">
      <w:pPr>
        <w:shd w:val="clear" w:color="000000" w:fill="auto"/>
      </w:pPr>
      <w:r w:rsidRPr="00001B6D">
        <w:t>En höjning av drivmedelsskatter ger bra klimateffekter men för även med sig oönskade effekter för personer med låga inkomster och för boende i glesare bygder. Därför gör vi en skatteväxling så att dessa grupper inte drabbas så hårt. Det sker bl.a. genom att vi föreslår sänkt fordonsskatt på landsbygden. Vad som anförs om sänkt fordonsskatt för boende på landsbygden bör riksd</w:t>
      </w:r>
      <w:r w:rsidRPr="00001B6D">
        <w:t>a</w:t>
      </w:r>
      <w:r w:rsidRPr="00001B6D">
        <w:t>gen som sin mening ge regeringen till känna.</w:t>
      </w:r>
    </w:p>
    <w:p w:rsidR="00001B6D" w:rsidRPr="00001B6D" w:rsidRDefault="00001B6D">
      <w:pPr>
        <w:pStyle w:val="Normaltindrag"/>
        <w:shd w:val="clear" w:color="000000" w:fill="auto"/>
      </w:pPr>
      <w:r w:rsidRPr="00001B6D">
        <w:t>Vänsterpartiet vill också avsevärt öka utbudet av kollektivtrafik på land</w:t>
      </w:r>
      <w:r w:rsidRPr="00001B6D">
        <w:t>s</w:t>
      </w:r>
      <w:r w:rsidRPr="00001B6D">
        <w:t>bygden. Vi avsätter därför 2,5 miljarder kronor under en treårsperiod för ändamålet. Vi föreslår att Rikstrafiken ges i uppdrag att utreda hur ett läm</w:t>
      </w:r>
      <w:r w:rsidRPr="00001B6D">
        <w:t>p</w:t>
      </w:r>
      <w:r w:rsidRPr="00001B6D">
        <w:t xml:space="preserve">ligt system för kreditering av medel från staten till trafikhuvudmännen via kommuner och landsting kan se ut. Eftersom vi anser att förslaget bör utredas mer tror vi inte att det är möjligt att införa systemet förrän 1 juli 2010. </w:t>
      </w:r>
    </w:p>
    <w:p w:rsidR="00001B6D" w:rsidRPr="00001B6D" w:rsidRDefault="00001B6D">
      <w:pPr>
        <w:pStyle w:val="Normaltindrag"/>
        <w:shd w:val="clear" w:color="000000" w:fill="auto"/>
      </w:pPr>
      <w:r w:rsidRPr="00001B6D">
        <w:t>Vad som anförs om statliga medel till kollektivtrafik på landsbygden bör riksdagen som sin mening ge regeringen till känna.</w:t>
      </w:r>
    </w:p>
    <w:p w:rsidR="00001B6D" w:rsidRPr="00001B6D" w:rsidRDefault="00001B6D">
      <w:pPr>
        <w:pStyle w:val="Rubrik3"/>
        <w:shd w:val="clear" w:color="000000" w:fill="auto"/>
      </w:pPr>
      <w:bookmarkStart w:id="167" w:name="_Toc210899579"/>
      <w:bookmarkStart w:id="168" w:name="_Toc210973267"/>
      <w:bookmarkStart w:id="169" w:name="_Toc211143863"/>
      <w:bookmarkStart w:id="170" w:name="_Toc211150486"/>
      <w:bookmarkStart w:id="171" w:name="_Toc242280282"/>
      <w:bookmarkStart w:id="172" w:name="_Toc242350500"/>
      <w:bookmarkStart w:id="173" w:name="_Toc246214495"/>
      <w:bookmarkStart w:id="174" w:name="_Toc252441905"/>
      <w:r w:rsidRPr="00001B6D">
        <w:t>Låt busstrafiken slippa höjda drivmedelsskatter</w:t>
      </w:r>
      <w:bookmarkEnd w:id="167"/>
      <w:bookmarkEnd w:id="168"/>
      <w:bookmarkEnd w:id="169"/>
      <w:bookmarkEnd w:id="170"/>
      <w:bookmarkEnd w:id="171"/>
      <w:bookmarkEnd w:id="172"/>
      <w:bookmarkEnd w:id="173"/>
      <w:bookmarkEnd w:id="174"/>
    </w:p>
    <w:p w:rsidR="00001B6D" w:rsidRPr="00001B6D" w:rsidRDefault="00001B6D">
      <w:pPr>
        <w:shd w:val="clear" w:color="000000" w:fill="auto"/>
      </w:pPr>
      <w:r w:rsidRPr="00001B6D">
        <w:t>Vänsterpartiet driver krav på ökade energi- och koldioxidskatter. Samtidigt som höjd dieselskatt är en åtgärd för att minska miljöbelastningen, leder å</w:t>
      </w:r>
      <w:r w:rsidRPr="00001B6D">
        <w:t>t</w:t>
      </w:r>
      <w:r w:rsidRPr="00001B6D">
        <w:t>gärden till försämrade möjligheter att bedriva kollektivtrafik. Den senaste statliga höjningen av dieselskatten år 2008 betydde att busstrafiken fick ökade drivmedelskostnader motsvarande 100 miljoner kronor. Vi anser att busstraf</w:t>
      </w:r>
      <w:r w:rsidRPr="00001B6D">
        <w:t>i</w:t>
      </w:r>
      <w:r w:rsidRPr="00001B6D">
        <w:t xml:space="preserve">ken inte ska belastas med dessa ökade drivmedelskostnader och genom ett restitutionsförfarande i stället ges ersättning för dessa. På samma sätt vill vi kompensera busstrafiken med 40 miljoner kronor för den dieselskattehöjning vi själva föreslår från år 2010. </w:t>
      </w:r>
    </w:p>
    <w:p w:rsidR="00001B6D" w:rsidRPr="00001B6D" w:rsidRDefault="00001B6D">
      <w:pPr>
        <w:pStyle w:val="Normaltindrag"/>
        <w:shd w:val="clear" w:color="000000" w:fill="auto"/>
      </w:pPr>
      <w:r w:rsidRPr="00001B6D">
        <w:t xml:space="preserve">Vad som anförs om </w:t>
      </w:r>
      <w:r w:rsidRPr="00001B6D">
        <w:t>busstrafik och drivmedelsskatter bör riksdagen som sin mening ge regeringen till känna.</w:t>
      </w:r>
    </w:p>
    <w:p w:rsidR="00001B6D" w:rsidRPr="00001B6D" w:rsidRDefault="00001B6D">
      <w:pPr>
        <w:pStyle w:val="Rubrik3"/>
        <w:shd w:val="clear" w:color="000000" w:fill="auto"/>
      </w:pPr>
      <w:bookmarkStart w:id="175" w:name="_Toc210899580"/>
      <w:bookmarkStart w:id="176" w:name="_Toc210973268"/>
      <w:bookmarkStart w:id="177" w:name="_Toc211143864"/>
      <w:bookmarkStart w:id="178" w:name="_Toc211150487"/>
      <w:bookmarkStart w:id="179" w:name="_Toc242280283"/>
      <w:bookmarkStart w:id="180" w:name="_Toc242350501"/>
      <w:bookmarkStart w:id="181" w:name="_Toc246214496"/>
      <w:bookmarkStart w:id="182" w:name="_Toc252441906"/>
      <w:r w:rsidRPr="00001B6D">
        <w:t>Låt busstrafiken få sänkta fordonsskatter</w:t>
      </w:r>
      <w:bookmarkEnd w:id="175"/>
      <w:bookmarkEnd w:id="176"/>
      <w:bookmarkEnd w:id="177"/>
      <w:bookmarkEnd w:id="178"/>
      <w:bookmarkEnd w:id="179"/>
      <w:bookmarkEnd w:id="180"/>
      <w:bookmarkEnd w:id="181"/>
      <w:bookmarkEnd w:id="182"/>
    </w:p>
    <w:p w:rsidR="00001B6D" w:rsidRPr="00001B6D" w:rsidRDefault="00001B6D">
      <w:pPr>
        <w:shd w:val="clear" w:color="000000" w:fill="auto"/>
      </w:pPr>
      <w:r w:rsidRPr="00001B6D">
        <w:t xml:space="preserve">År 2000 höjdes fordonsskatten för bussar från 1 500 kronor till 20 000 kronor. Det är inte rimligt att bussar ska påföras så hög fordonsskatt med tanke på att tåg och flyg är skattebefriade. Kollektivtrafiken måste stimuleras och vi vill därför sänka fordonsskatten för tunga bussar till 2000 års nivå. </w:t>
      </w:r>
    </w:p>
    <w:p w:rsidR="00001B6D" w:rsidRPr="00001B6D" w:rsidRDefault="00001B6D">
      <w:pPr>
        <w:pStyle w:val="Normaltindrag"/>
        <w:shd w:val="clear" w:color="000000" w:fill="auto"/>
      </w:pPr>
      <w:r w:rsidRPr="00001B6D">
        <w:t>Vad som anförs om busstrafik och fordonsskatter bör riksdagen som sin mening ge regeringen till känna.</w:t>
      </w:r>
    </w:p>
    <w:p w:rsidR="00001B6D" w:rsidRPr="00001B6D" w:rsidRDefault="00001B6D">
      <w:pPr>
        <w:pStyle w:val="Rubrik3"/>
        <w:shd w:val="clear" w:color="000000" w:fill="auto"/>
      </w:pPr>
      <w:bookmarkStart w:id="183" w:name="_Toc242280284"/>
      <w:bookmarkStart w:id="184" w:name="_Toc242350502"/>
      <w:bookmarkStart w:id="185" w:name="_Toc246214497"/>
      <w:bookmarkStart w:id="186" w:name="_Toc252441907"/>
      <w:r w:rsidRPr="00001B6D">
        <w:t>Låt busstrafiken slippa trafikförsäkringspremien</w:t>
      </w:r>
      <w:bookmarkEnd w:id="183"/>
      <w:bookmarkEnd w:id="184"/>
      <w:bookmarkEnd w:id="185"/>
      <w:bookmarkEnd w:id="186"/>
    </w:p>
    <w:p w:rsidR="00001B6D" w:rsidRPr="00001B6D" w:rsidRDefault="00001B6D">
      <w:pPr>
        <w:shd w:val="clear" w:color="000000" w:fill="auto"/>
      </w:pPr>
      <w:r w:rsidRPr="00001B6D">
        <w:t xml:space="preserve">Den borgerliga regeringen har beslutat att den privata trafikförsäkringen ska ta över </w:t>
      </w:r>
      <w:r w:rsidRPr="00001B6D">
        <w:rPr>
          <w:snapToGrid w:val="0"/>
        </w:rPr>
        <w:t xml:space="preserve">sjukförsäkringens åtagande i de fall där trafikskador har genererat kostnaden. Som ett led i detta har skatt på trafikförsäkringspremien införts. </w:t>
      </w:r>
    </w:p>
    <w:p w:rsidR="00001B6D" w:rsidRPr="00001B6D" w:rsidRDefault="00001B6D">
      <w:pPr>
        <w:pStyle w:val="Normaltindrag"/>
        <w:shd w:val="clear" w:color="000000" w:fill="auto"/>
      </w:pPr>
      <w:r w:rsidRPr="00001B6D">
        <w:t xml:space="preserve">Regeringens beslut att lägga skatt på trafikförsäkringen innebär även att busstrafiken påförs ökade kostnader. Bussar har t.ex. fått en ökad premieskatt med ca 8 000 kronor per buss! Vi anser att detta är orimligt och vill avskaffa trafikförsäkringspremien för bussar, vilket betyder ca 100 miljoner kronor mer till busstrafiken. </w:t>
      </w:r>
    </w:p>
    <w:p w:rsidR="00001B6D" w:rsidRPr="00001B6D" w:rsidRDefault="00001B6D">
      <w:pPr>
        <w:pStyle w:val="Normaltindrag"/>
        <w:shd w:val="clear" w:color="000000" w:fill="auto"/>
      </w:pPr>
      <w:r w:rsidRPr="00001B6D">
        <w:t>Regeringen bör genast lägga fram förslag som innebär att trafikförsä</w:t>
      </w:r>
      <w:r w:rsidRPr="00001B6D">
        <w:t>k</w:t>
      </w:r>
      <w:r w:rsidRPr="00001B6D">
        <w:t>ringspremien för bussar avskaffas. Detta bör ges regeringen till känna.</w:t>
      </w:r>
    </w:p>
    <w:p w:rsidR="00001B6D" w:rsidRPr="00001B6D" w:rsidRDefault="00001B6D">
      <w:pPr>
        <w:pStyle w:val="Rubrik3"/>
        <w:shd w:val="clear" w:color="000000" w:fill="auto"/>
      </w:pPr>
      <w:bookmarkStart w:id="187" w:name="_Toc210899581"/>
      <w:bookmarkStart w:id="188" w:name="_Toc210973269"/>
      <w:bookmarkStart w:id="189" w:name="_Toc211143865"/>
      <w:bookmarkStart w:id="190" w:name="_Toc211150488"/>
      <w:bookmarkStart w:id="191" w:name="_Toc242280285"/>
      <w:bookmarkStart w:id="192" w:name="_Toc242350503"/>
      <w:bookmarkStart w:id="193" w:name="_Toc246214498"/>
      <w:bookmarkStart w:id="194" w:name="_Toc252441908"/>
      <w:r w:rsidRPr="00001B6D">
        <w:t>Gör fordonsskatten mer koldioxiddifferentiera</w:t>
      </w:r>
      <w:bookmarkEnd w:id="187"/>
      <w:bookmarkEnd w:id="188"/>
      <w:bookmarkEnd w:id="189"/>
      <w:bookmarkEnd w:id="190"/>
      <w:r w:rsidRPr="00001B6D">
        <w:t>d</w:t>
      </w:r>
      <w:bookmarkEnd w:id="191"/>
      <w:bookmarkEnd w:id="192"/>
      <w:bookmarkEnd w:id="193"/>
      <w:bookmarkEnd w:id="194"/>
    </w:p>
    <w:p w:rsidR="00001B6D" w:rsidRPr="00001B6D" w:rsidRDefault="00001B6D">
      <w:pPr>
        <w:shd w:val="clear" w:color="000000" w:fill="auto"/>
      </w:pPr>
      <w:r w:rsidRPr="00001B6D">
        <w:t>Som beskrivits ovan föreslår regeringen en ökad koldioxidrelatering av fo</w:t>
      </w:r>
      <w:r w:rsidRPr="00001B6D">
        <w:t>r</w:t>
      </w:r>
      <w:r w:rsidRPr="00001B6D">
        <w:t>donsskatten. Vänsterpartiet tycker dock att fordonskatten kan vara ännu mer miljöinriktad. Därför föreslår vi att den fiskala basskatten på 360 kronor a</w:t>
      </w:r>
      <w:r w:rsidRPr="00001B6D">
        <w:t>v</w:t>
      </w:r>
      <w:r w:rsidRPr="00001B6D">
        <w:t>skaffas och att koldioxidkomponenten i stället höjs från 15 kronor/g CO</w:t>
      </w:r>
      <w:r w:rsidRPr="00001B6D">
        <w:rPr>
          <w:vertAlign w:val="subscript"/>
        </w:rPr>
        <w:t>2</w:t>
      </w:r>
      <w:r w:rsidRPr="00001B6D">
        <w:t xml:space="preserve"> till 24 kronor/g CO</w:t>
      </w:r>
      <w:r w:rsidRPr="00001B6D">
        <w:rPr>
          <w:vertAlign w:val="subscript"/>
        </w:rPr>
        <w:t>2</w:t>
      </w:r>
      <w:r w:rsidRPr="00001B6D">
        <w:t xml:space="preserve">. Det skulle betyda att bilar med låga utsläpp av koldioxid gynnas medan mer bränsleslukande bilar får en höjd skatt. </w:t>
      </w:r>
    </w:p>
    <w:p w:rsidR="00001B6D" w:rsidRPr="00001B6D" w:rsidRDefault="00001B6D">
      <w:pPr>
        <w:pStyle w:val="Normaltindrag"/>
        <w:shd w:val="clear" w:color="000000" w:fill="auto"/>
      </w:pPr>
      <w:r w:rsidRPr="00001B6D">
        <w:t>Vad som anförs om koldioxidbaserad fordonsskatt bör riksdagen som sin mening ge regeringen till känna.</w:t>
      </w:r>
    </w:p>
    <w:p w:rsidR="00001B6D" w:rsidRPr="00001B6D" w:rsidRDefault="00001B6D">
      <w:pPr>
        <w:pStyle w:val="Rubrik3"/>
        <w:shd w:val="clear" w:color="000000" w:fill="auto"/>
      </w:pPr>
      <w:bookmarkStart w:id="195" w:name="_Toc242280286"/>
      <w:bookmarkStart w:id="196" w:name="_Toc242350504"/>
      <w:bookmarkStart w:id="197" w:name="_Toc246214499"/>
      <w:bookmarkStart w:id="198" w:name="_Toc252441909"/>
      <w:r w:rsidRPr="00001B6D">
        <w:t>Försäljningsskatt på nya personbilar</w:t>
      </w:r>
      <w:bookmarkEnd w:id="195"/>
      <w:bookmarkEnd w:id="196"/>
      <w:bookmarkEnd w:id="197"/>
      <w:bookmarkEnd w:id="198"/>
    </w:p>
    <w:p w:rsidR="00001B6D" w:rsidRPr="00001B6D" w:rsidRDefault="00001B6D">
      <w:pPr>
        <w:shd w:val="clear" w:color="000000" w:fill="auto"/>
      </w:pPr>
      <w:r w:rsidRPr="00001B6D">
        <w:t>Vi föreslår att en miljöbaserad försäljningsskatt på nya personbilar införs. Sverige är ett av få EU-länder som inte har en försäljnings- eller registr</w:t>
      </w:r>
      <w:r w:rsidRPr="00001B6D">
        <w:t>e</w:t>
      </w:r>
      <w:r w:rsidRPr="00001B6D">
        <w:t xml:space="preserve">ringsavgift. I SOU 2005:51 presenterades ett konkret förslag där bilar med utsläpp över en viss nivå betalar försäljningsskatt medan andra är befriade. Syftet är att tydliggöra livscykelkostnaden, samtidigt som den uppmuntrar till köp av mer miljövänliga alternativ. </w:t>
      </w:r>
    </w:p>
    <w:p w:rsidR="00001B6D" w:rsidRPr="00001B6D" w:rsidRDefault="00001B6D">
      <w:pPr>
        <w:pStyle w:val="Normaltindrag"/>
        <w:shd w:val="clear" w:color="000000" w:fill="auto"/>
      </w:pPr>
      <w:r w:rsidRPr="00001B6D">
        <w:t>Vad som anförts om försäljningsskatt bör riksdagen som sin mening ge r</w:t>
      </w:r>
      <w:r w:rsidRPr="00001B6D">
        <w:t>e</w:t>
      </w:r>
      <w:r w:rsidRPr="00001B6D">
        <w:t>geringen till känna.</w:t>
      </w:r>
      <w:bookmarkStart w:id="199" w:name="_Toc210899585"/>
      <w:bookmarkStart w:id="200" w:name="_Toc210973273"/>
      <w:bookmarkStart w:id="201" w:name="_Toc211143869"/>
      <w:bookmarkStart w:id="202" w:name="_Toc211150492"/>
    </w:p>
    <w:p w:rsidR="00001B6D" w:rsidRPr="00001B6D" w:rsidRDefault="00001B6D">
      <w:pPr>
        <w:pStyle w:val="Rubrik3"/>
        <w:shd w:val="clear" w:color="000000" w:fill="auto"/>
      </w:pPr>
      <w:bookmarkStart w:id="203" w:name="_Toc210899584"/>
      <w:bookmarkStart w:id="204" w:name="_Toc210973272"/>
      <w:bookmarkStart w:id="205" w:name="_Toc211143868"/>
      <w:bookmarkStart w:id="206" w:name="_Toc211150491"/>
      <w:bookmarkStart w:id="207" w:name="_Toc242280287"/>
      <w:bookmarkStart w:id="208" w:name="_Toc242350505"/>
      <w:bookmarkStart w:id="209" w:name="_Toc246214500"/>
      <w:bookmarkStart w:id="210" w:name="_Toc252441910"/>
      <w:r w:rsidRPr="00001B6D">
        <w:t>Klimattrampa till jobbet</w:t>
      </w:r>
      <w:bookmarkEnd w:id="203"/>
      <w:bookmarkEnd w:id="204"/>
      <w:bookmarkEnd w:id="205"/>
      <w:bookmarkEnd w:id="206"/>
      <w:bookmarkEnd w:id="207"/>
      <w:bookmarkEnd w:id="208"/>
      <w:bookmarkEnd w:id="209"/>
      <w:bookmarkEnd w:id="210"/>
    </w:p>
    <w:p w:rsidR="00001B6D" w:rsidRPr="00001B6D" w:rsidRDefault="00001B6D">
      <w:pPr>
        <w:shd w:val="clear" w:color="000000" w:fill="auto"/>
      </w:pPr>
      <w:r w:rsidRPr="00001B6D">
        <w:t>Vi föreslår att man slopar arbetsgivaravgiften och förmånsbeskattningen för cykel i de fall där arbetsgivare köper en cykel till den anställde för maximalt 5 000 kronor. Detta i syfte att få arbetsgivare att stimulera sin personal att i stället för bil ta cykel till arbetsplatsen.</w:t>
      </w:r>
    </w:p>
    <w:p w:rsidR="00001B6D" w:rsidRPr="00001B6D" w:rsidRDefault="00001B6D">
      <w:pPr>
        <w:pStyle w:val="Normaltindrag"/>
        <w:shd w:val="clear" w:color="000000" w:fill="auto"/>
      </w:pPr>
      <w:r w:rsidRPr="00001B6D">
        <w:t>Vad som anförs om slopad arbetsgivaravgift och förmånsskatt vid inköp av cykel till anställd bör riksdagen som sin mening ge regeringen till känna.</w:t>
      </w:r>
    </w:p>
    <w:p w:rsidR="00001B6D" w:rsidRPr="00001B6D" w:rsidRDefault="00001B6D">
      <w:pPr>
        <w:pStyle w:val="Rubrik3"/>
        <w:shd w:val="clear" w:color="000000" w:fill="auto"/>
      </w:pPr>
      <w:bookmarkStart w:id="211" w:name="_Toc242280288"/>
      <w:bookmarkStart w:id="212" w:name="_Toc242350506"/>
      <w:bookmarkStart w:id="213" w:name="_Toc246214501"/>
      <w:bookmarkStart w:id="214" w:name="_Toc252441911"/>
      <w:r w:rsidRPr="00001B6D">
        <w:t>Klimatskatt på inrikesflyg</w:t>
      </w:r>
      <w:bookmarkEnd w:id="199"/>
      <w:bookmarkEnd w:id="200"/>
      <w:bookmarkEnd w:id="201"/>
      <w:bookmarkEnd w:id="202"/>
      <w:bookmarkEnd w:id="211"/>
      <w:bookmarkEnd w:id="212"/>
      <w:bookmarkEnd w:id="213"/>
      <w:bookmarkEnd w:id="214"/>
    </w:p>
    <w:p w:rsidR="00001B6D" w:rsidRPr="00001B6D" w:rsidRDefault="00001B6D">
      <w:pPr>
        <w:shd w:val="clear" w:color="000000" w:fill="auto"/>
      </w:pPr>
      <w:r w:rsidRPr="00001B6D">
        <w:t>Vänsterpartiet föreslår att en klimatskatt införs på inrikesflyget. Vår utgång</w:t>
      </w:r>
      <w:r w:rsidRPr="00001B6D">
        <w:t>s</w:t>
      </w:r>
      <w:r w:rsidRPr="00001B6D">
        <w:t>punkt är att nivån på koldioxid- och energiskatt på flygfotogen ska motsvara den nivå som gäller för bensin för bilar. Skatten införs i form av en schablon</w:t>
      </w:r>
      <w:r w:rsidRPr="00001B6D">
        <w:t>i</w:t>
      </w:r>
      <w:r w:rsidRPr="00001B6D">
        <w:t>serad start- och landningsavgift om 11 000 kronor per start/landning. En s</w:t>
      </w:r>
      <w:r w:rsidRPr="00001B6D">
        <w:t>å</w:t>
      </w:r>
      <w:r w:rsidRPr="00001B6D">
        <w:t>dan konstruktion skulle öka incitamentet att fylla planen med resenärer och därmed minska påverkan på miljön. Vårt förslag är inte en lika träffsäker konstruktion som en bränsleskatt, men i väntan på ändrade internationella regelverk är det ändå ett tydligt ekonomiskt styrmedel m</w:t>
      </w:r>
      <w:r w:rsidRPr="00001B6D">
        <w:t>ot en minskad milj</w:t>
      </w:r>
      <w:r w:rsidRPr="00001B6D">
        <w:t>ö</w:t>
      </w:r>
      <w:r w:rsidRPr="00001B6D">
        <w:t>påverkan.</w:t>
      </w:r>
    </w:p>
    <w:p w:rsidR="00001B6D" w:rsidRPr="00001B6D" w:rsidRDefault="00001B6D">
      <w:pPr>
        <w:pStyle w:val="Normaltindrag"/>
        <w:shd w:val="clear" w:color="000000" w:fill="auto"/>
      </w:pPr>
      <w:r w:rsidRPr="00001B6D">
        <w:t>Vad som ovan anförs om klimatskatt på inrikesflyg bör riksdagen som sin mening ge regeringen till känna.</w:t>
      </w:r>
    </w:p>
    <w:p w:rsidR="00001B6D" w:rsidRPr="00001B6D" w:rsidRDefault="00001B6D">
      <w:pPr>
        <w:pStyle w:val="Rubrik3"/>
        <w:shd w:val="clear" w:color="000000" w:fill="auto"/>
        <w:tabs>
          <w:tab w:val="clear" w:pos="1021"/>
          <w:tab w:val="left" w:pos="840"/>
        </w:tabs>
      </w:pPr>
      <w:bookmarkStart w:id="215" w:name="_Toc210899586"/>
      <w:bookmarkStart w:id="216" w:name="_Toc210973274"/>
      <w:bookmarkStart w:id="217" w:name="_Toc211143870"/>
      <w:bookmarkStart w:id="218" w:name="_Toc211150493"/>
      <w:bookmarkStart w:id="219" w:name="_Toc242280289"/>
      <w:bookmarkStart w:id="220" w:name="_Toc242350507"/>
      <w:bookmarkStart w:id="221" w:name="_Toc246214502"/>
      <w:bookmarkStart w:id="222" w:name="_Toc252441912"/>
      <w:r w:rsidRPr="00001B6D">
        <w:t>Inför skatt på fritidsbåtar – sänk skatten på alkylatbensin med en krona per liter</w:t>
      </w:r>
      <w:bookmarkEnd w:id="215"/>
      <w:bookmarkEnd w:id="216"/>
      <w:bookmarkEnd w:id="217"/>
      <w:bookmarkEnd w:id="218"/>
      <w:bookmarkEnd w:id="219"/>
      <w:bookmarkEnd w:id="220"/>
      <w:bookmarkEnd w:id="221"/>
      <w:bookmarkEnd w:id="222"/>
    </w:p>
    <w:p w:rsidR="00001B6D" w:rsidRPr="00001B6D" w:rsidRDefault="00001B6D">
      <w:pPr>
        <w:shd w:val="clear" w:color="000000" w:fill="auto"/>
      </w:pPr>
      <w:r w:rsidRPr="00001B6D">
        <w:t>Vänsterpartiet anser att fritidsbåtar bör betala för den kostnad som de medför vad gäller sjöräddning, haverier, miljöpåverkan osv. Vi anser därför att det ska införas en båtskatt för fritidsbåtar. En sådan skatt kan finansiera dels fritidsbåtarnas andel av infrastrukturkostnaderna, dels en sänkning av skatten på alkylatbensin med en krona per liter.</w:t>
      </w:r>
    </w:p>
    <w:p w:rsidR="00001B6D" w:rsidRPr="00001B6D" w:rsidRDefault="00001B6D">
      <w:pPr>
        <w:pStyle w:val="Normaltindrag"/>
        <w:shd w:val="clear" w:color="000000" w:fill="auto"/>
      </w:pPr>
      <w:r w:rsidRPr="00001B6D">
        <w:t>En förutsättning för en båtskatt är att det finns ett båtregister. Regeringen bör därför ta fram ett lagförslag till båtskatt som kan gälla från och med 2011. Vad som ovan anförs om skatt på fritidsbåtar och sänkt skatt på alkylatbensin bör riksdagen som sin mening ge regeringen till känna.</w:t>
      </w:r>
    </w:p>
    <w:p w:rsidR="00001B6D" w:rsidRPr="00001B6D" w:rsidRDefault="00001B6D">
      <w:pPr>
        <w:pStyle w:val="Rubrik3"/>
        <w:shd w:val="clear" w:color="000000" w:fill="auto"/>
        <w:tabs>
          <w:tab w:val="clear" w:pos="1021"/>
          <w:tab w:val="left" w:pos="840"/>
        </w:tabs>
      </w:pPr>
      <w:bookmarkStart w:id="223" w:name="_Toc242280290"/>
      <w:bookmarkStart w:id="224" w:name="_Toc242350508"/>
      <w:bookmarkStart w:id="225" w:name="_Toc246214503"/>
      <w:bookmarkStart w:id="226" w:name="_Toc252441913"/>
      <w:r w:rsidRPr="00001B6D">
        <w:t>Stöd jordbruk som lever upp till tydliga miljökrav</w:t>
      </w:r>
      <w:bookmarkEnd w:id="223"/>
      <w:bookmarkEnd w:id="224"/>
      <w:bookmarkEnd w:id="225"/>
      <w:bookmarkEnd w:id="226"/>
    </w:p>
    <w:p w:rsidR="00001B6D" w:rsidRPr="00001B6D" w:rsidRDefault="00001B6D">
      <w:pPr>
        <w:shd w:val="clear" w:color="000000" w:fill="auto"/>
      </w:pPr>
      <w:r w:rsidRPr="00001B6D">
        <w:t>Regeringen har föreslagit sänkt återbetalning av koldioxidskatt för dieselolja i jordbruks- och skogsmaskiner. Som vi skrivit ovan stödjer vi förslaget. Vad gäller återbetalningen av koldioxidskatt till jordbruket anser vi att de som lever upp till tydliga krav på minskade utsläpp ska kunna erhålla stöd motsv</w:t>
      </w:r>
      <w:r w:rsidRPr="00001B6D">
        <w:t>a</w:t>
      </w:r>
      <w:r w:rsidRPr="00001B6D">
        <w:t xml:space="preserve">rande den minskade återföringen av koldioxidskatten. </w:t>
      </w:r>
    </w:p>
    <w:p w:rsidR="00001B6D" w:rsidRPr="00001B6D" w:rsidRDefault="00001B6D">
      <w:pPr>
        <w:pStyle w:val="Normaltindrag"/>
        <w:shd w:val="clear" w:color="000000" w:fill="auto"/>
      </w:pPr>
      <w:r w:rsidRPr="00001B6D">
        <w:t>Vad som ovan anförs om stöd till jordbruket bör riksdagen som sin mening ge regeringen till känna.</w:t>
      </w:r>
    </w:p>
    <w:p w:rsidR="00001B6D" w:rsidRPr="00001B6D" w:rsidRDefault="00001B6D">
      <w:pPr>
        <w:pStyle w:val="Rubrik3"/>
        <w:shd w:val="clear" w:color="000000" w:fill="auto"/>
        <w:tabs>
          <w:tab w:val="clear" w:pos="1021"/>
          <w:tab w:val="left" w:pos="840"/>
        </w:tabs>
      </w:pPr>
      <w:bookmarkStart w:id="227" w:name="_Toc211143873"/>
      <w:bookmarkStart w:id="228" w:name="_Toc211150496"/>
      <w:bookmarkStart w:id="229" w:name="_Toc242280291"/>
      <w:bookmarkStart w:id="230" w:name="_Toc242350509"/>
      <w:bookmarkStart w:id="231" w:name="_Toc246214504"/>
      <w:bookmarkStart w:id="232" w:name="_Toc252441914"/>
      <w:r w:rsidRPr="00001B6D">
        <w:t>Höjd skatt på handelsgödsel och bekämpningsmedel</w:t>
      </w:r>
      <w:bookmarkEnd w:id="227"/>
      <w:bookmarkEnd w:id="228"/>
      <w:bookmarkEnd w:id="229"/>
      <w:bookmarkEnd w:id="230"/>
      <w:bookmarkEnd w:id="231"/>
      <w:bookmarkEnd w:id="232"/>
    </w:p>
    <w:p w:rsidR="00001B6D" w:rsidRPr="00001B6D" w:rsidRDefault="00001B6D">
      <w:pPr>
        <w:shd w:val="clear" w:color="000000" w:fill="auto"/>
      </w:pPr>
      <w:r w:rsidRPr="00001B6D">
        <w:t>Halterna av bekämpningsmedel ökar i vattendrag, sjöar och hav vilket påve</w:t>
      </w:r>
      <w:r w:rsidRPr="00001B6D">
        <w:t>r</w:t>
      </w:r>
      <w:r w:rsidRPr="00001B6D">
        <w:t>kar det marina ekosystemet negativt. Trots detta föreslår regeringen att ska</w:t>
      </w:r>
      <w:r w:rsidRPr="00001B6D">
        <w:t>t</w:t>
      </w:r>
      <w:r w:rsidRPr="00001B6D">
        <w:t xml:space="preserve">ten på handelsgödsel tas bort. Vi avvisar förslaget. I stället föreslår vi, som ett led i att minska jordbrukets påverkan för övergödningen av haven, en höjning av skatten på handelsgödsel och bekämpningsmedel med 20 procent. </w:t>
      </w:r>
    </w:p>
    <w:p w:rsidR="00001B6D" w:rsidRPr="00001B6D" w:rsidRDefault="00001B6D">
      <w:pPr>
        <w:pStyle w:val="Normaltindrag"/>
        <w:shd w:val="clear" w:color="000000" w:fill="auto"/>
      </w:pPr>
      <w:r w:rsidRPr="00001B6D">
        <w:t>Vad som ovan anförs om skatt på handelsgödsel och bekämpningsmedel bör riksdagen som sin mening ge regeringen till känna.</w:t>
      </w:r>
    </w:p>
    <w:p w:rsidR="00001B6D" w:rsidRPr="00001B6D" w:rsidRDefault="00001B6D">
      <w:pPr>
        <w:pStyle w:val="Rubrik3"/>
        <w:shd w:val="clear" w:color="000000" w:fill="auto"/>
        <w:tabs>
          <w:tab w:val="clear" w:pos="1021"/>
          <w:tab w:val="left" w:pos="840"/>
        </w:tabs>
      </w:pPr>
      <w:bookmarkStart w:id="233" w:name="_Toc242280292"/>
      <w:bookmarkStart w:id="234" w:name="_Toc242350510"/>
      <w:bookmarkStart w:id="235" w:name="_Toc246214505"/>
      <w:bookmarkStart w:id="236" w:name="_Toc252441915"/>
      <w:r w:rsidRPr="00001B6D">
        <w:t>Fasa ut skattebefrielsen för torv</w:t>
      </w:r>
      <w:bookmarkEnd w:id="233"/>
      <w:bookmarkEnd w:id="234"/>
      <w:bookmarkEnd w:id="235"/>
      <w:bookmarkEnd w:id="236"/>
    </w:p>
    <w:p w:rsidR="00001B6D" w:rsidRPr="00001B6D" w:rsidRDefault="00001B6D">
      <w:pPr>
        <w:shd w:val="clear" w:color="000000" w:fill="auto"/>
      </w:pPr>
      <w:r w:rsidRPr="00001B6D">
        <w:t xml:space="preserve">Vi vill genomföra en femårig utfasning av koldioxidskattebefrielsen för torv. Torvbrytningen står i konflikt med klimatmål och naturvårdsmål och bidrar endast med en halv procent av landets energiförsörjning. Därför avvisar vi den skattebefrielse vad gäller koldioxid som torven har. </w:t>
      </w:r>
    </w:p>
    <w:p w:rsidR="00001B6D" w:rsidRPr="00001B6D" w:rsidRDefault="00001B6D">
      <w:pPr>
        <w:pStyle w:val="Normaltindrag"/>
        <w:shd w:val="clear" w:color="000000" w:fill="auto"/>
      </w:pPr>
      <w:r w:rsidRPr="00001B6D">
        <w:t>Vad som ovan anförs om en femårig utfasning av koldioxidskattebefrielsen för torv bör riksdagen som sin mening ge regeringen till känna.</w:t>
      </w:r>
    </w:p>
    <w:p w:rsidR="00001B6D" w:rsidRPr="00001B6D" w:rsidRDefault="00001B6D">
      <w:pPr>
        <w:pStyle w:val="Rubrik3"/>
        <w:shd w:val="clear" w:color="000000" w:fill="auto"/>
        <w:tabs>
          <w:tab w:val="clear" w:pos="1021"/>
          <w:tab w:val="left" w:pos="840"/>
        </w:tabs>
      </w:pPr>
      <w:bookmarkStart w:id="237" w:name="_Toc242280293"/>
      <w:bookmarkStart w:id="238" w:name="_Toc242350511"/>
      <w:bookmarkStart w:id="239" w:name="_Toc246214506"/>
      <w:bookmarkStart w:id="240" w:name="_Toc252441916"/>
      <w:r w:rsidRPr="00001B6D">
        <w:t>Fastighetsskatt på vattenkraft och skatt på termisk effekt i kärnkraftverk</w:t>
      </w:r>
      <w:bookmarkEnd w:id="237"/>
      <w:bookmarkEnd w:id="238"/>
      <w:bookmarkEnd w:id="239"/>
      <w:bookmarkEnd w:id="240"/>
    </w:p>
    <w:p w:rsidR="00001B6D" w:rsidRPr="00001B6D" w:rsidRDefault="00001B6D">
      <w:pPr>
        <w:shd w:val="clear" w:color="000000" w:fill="auto"/>
      </w:pPr>
      <w:r w:rsidRPr="00001B6D">
        <w:t>Utifrån de höga vinster som i dag görs på elkraft från vatten- och kärnkraft beroende på den avreglerade elmarknaden så anser Vänsterpartiet att en hö</w:t>
      </w:r>
      <w:r w:rsidRPr="00001B6D">
        <w:t>j</w:t>
      </w:r>
      <w:r w:rsidRPr="00001B6D">
        <w:t>ning av skatten på kärnkraft och vattenkraft är motiverad. Vi föreslår att fa</w:t>
      </w:r>
      <w:r w:rsidRPr="00001B6D">
        <w:t>s</w:t>
      </w:r>
      <w:r w:rsidRPr="00001B6D">
        <w:t>tighetsskatten på vattenkraft höjs med 10 procent år 2010. Inför år 2011 höjer vi ambitionsnivån ytterligare. Likaså föreslår vi en höjning av skatten på termisk effekt i kärnkraftverk med 10 procent, även här höjer vi skatten ytte</w:t>
      </w:r>
      <w:r w:rsidRPr="00001B6D">
        <w:t>r</w:t>
      </w:r>
      <w:r w:rsidRPr="00001B6D">
        <w:t xml:space="preserve">ligare år 2011. </w:t>
      </w:r>
    </w:p>
    <w:p w:rsidR="00001B6D" w:rsidRPr="00001B6D" w:rsidRDefault="00001B6D">
      <w:pPr>
        <w:pStyle w:val="Normaltindrag"/>
        <w:shd w:val="clear" w:color="000000" w:fill="auto"/>
      </w:pPr>
      <w:r w:rsidRPr="00001B6D">
        <w:t>Vad som ovan anförs om höjning av fastighetsskatten på vattenkraft och skatt på termisk effekt i kärnkraftverk bör riksdagen som sin mening ge rege</w:t>
      </w:r>
      <w:r w:rsidRPr="00001B6D">
        <w:t>r</w:t>
      </w:r>
      <w:r w:rsidRPr="00001B6D">
        <w:t>ingen till känna.</w:t>
      </w:r>
    </w:p>
    <w:p w:rsidR="00001B6D" w:rsidRPr="00001B6D" w:rsidRDefault="00001B6D">
      <w:pPr>
        <w:pStyle w:val="Rubrik3"/>
        <w:shd w:val="clear" w:color="000000" w:fill="auto"/>
        <w:tabs>
          <w:tab w:val="clear" w:pos="1021"/>
          <w:tab w:val="left" w:pos="840"/>
        </w:tabs>
      </w:pPr>
      <w:bookmarkStart w:id="241" w:name="_Toc210899590"/>
      <w:bookmarkStart w:id="242" w:name="_Toc210973278"/>
      <w:bookmarkStart w:id="243" w:name="_Toc211143875"/>
      <w:bookmarkStart w:id="244" w:name="_Toc211150498"/>
      <w:bookmarkStart w:id="245" w:name="_Toc242280294"/>
      <w:bookmarkStart w:id="246" w:name="_Toc242350512"/>
      <w:bookmarkStart w:id="247" w:name="_Toc246214507"/>
      <w:bookmarkStart w:id="248" w:name="_Toc252441917"/>
      <w:r w:rsidRPr="00001B6D">
        <w:t>Lotteriskatt</w:t>
      </w:r>
      <w:bookmarkEnd w:id="241"/>
      <w:bookmarkEnd w:id="242"/>
      <w:bookmarkEnd w:id="243"/>
      <w:bookmarkEnd w:id="244"/>
      <w:bookmarkEnd w:id="245"/>
      <w:bookmarkEnd w:id="246"/>
      <w:bookmarkEnd w:id="247"/>
      <w:bookmarkEnd w:id="248"/>
    </w:p>
    <w:p w:rsidR="00001B6D" w:rsidRPr="00001B6D" w:rsidRDefault="00001B6D">
      <w:pPr>
        <w:shd w:val="clear" w:color="000000" w:fill="auto"/>
      </w:pPr>
      <w:r w:rsidRPr="00001B6D">
        <w:t xml:space="preserve">Regeringen föreslog i samband med budgetpropositionen för år 2008 en sänkning av lotteriskatten. Vi delade inte regeringens bedömning beträffande ATG:s utveckling, varför en skattesänkning inte är befogad. </w:t>
      </w:r>
    </w:p>
    <w:p w:rsidR="00001B6D" w:rsidRPr="00001B6D" w:rsidRDefault="00001B6D">
      <w:pPr>
        <w:pStyle w:val="Normaltindrag"/>
        <w:shd w:val="clear" w:color="000000" w:fill="auto"/>
      </w:pPr>
      <w:r w:rsidRPr="00001B6D">
        <w:t>Vad som anförs om lotteriskatt bör riksdagen som sin mening ge regerin</w:t>
      </w:r>
      <w:r w:rsidRPr="00001B6D">
        <w:t>g</w:t>
      </w:r>
      <w:r w:rsidRPr="00001B6D">
        <w:t>en till känna.</w:t>
      </w:r>
    </w:p>
    <w:p w:rsidR="00001B6D" w:rsidRPr="00001B6D" w:rsidRDefault="00001B6D">
      <w:pPr>
        <w:pStyle w:val="Rubrik1"/>
        <w:shd w:val="clear" w:color="000000" w:fill="auto"/>
      </w:pPr>
      <w:bookmarkStart w:id="249" w:name="_Toc242280295"/>
      <w:bookmarkStart w:id="250" w:name="_Toc242350513"/>
      <w:bookmarkStart w:id="251" w:name="_Toc246214508"/>
      <w:bookmarkStart w:id="252" w:name="_Toc252441918"/>
      <w:r w:rsidRPr="00001B6D">
        <w:t>Kreditering på skattekonto</w:t>
      </w:r>
      <w:bookmarkEnd w:id="249"/>
      <w:bookmarkEnd w:id="250"/>
      <w:bookmarkEnd w:id="251"/>
      <w:bookmarkEnd w:id="252"/>
    </w:p>
    <w:p w:rsidR="00001B6D" w:rsidRPr="00001B6D" w:rsidRDefault="00001B6D">
      <w:pPr>
        <w:pStyle w:val="Rubrik2"/>
        <w:shd w:val="clear" w:color="000000" w:fill="auto"/>
        <w:spacing w:before="120"/>
      </w:pPr>
      <w:bookmarkStart w:id="253" w:name="_Toc242280296"/>
      <w:bookmarkStart w:id="254" w:name="_Toc242350514"/>
      <w:bookmarkStart w:id="255" w:name="_Toc246214509"/>
      <w:bookmarkStart w:id="256" w:name="_Toc252441919"/>
      <w:r w:rsidRPr="00001B6D">
        <w:t>Regeringens förslag</w:t>
      </w:r>
      <w:bookmarkEnd w:id="253"/>
      <w:bookmarkEnd w:id="254"/>
      <w:bookmarkEnd w:id="255"/>
      <w:bookmarkEnd w:id="256"/>
    </w:p>
    <w:p w:rsidR="00001B6D" w:rsidRPr="00001B6D" w:rsidRDefault="00001B6D">
      <w:pPr>
        <w:pStyle w:val="Rubrik3"/>
        <w:shd w:val="clear" w:color="000000" w:fill="auto"/>
        <w:spacing w:before="120"/>
      </w:pPr>
      <w:bookmarkStart w:id="257" w:name="_Toc242280297"/>
      <w:bookmarkStart w:id="258" w:name="_Toc242350515"/>
      <w:bookmarkStart w:id="259" w:name="_Toc246214510"/>
      <w:bookmarkStart w:id="260" w:name="_Toc252441920"/>
      <w:r w:rsidRPr="00001B6D">
        <w:t>Jämställdhetsbonus</w:t>
      </w:r>
      <w:bookmarkEnd w:id="257"/>
      <w:bookmarkEnd w:id="258"/>
      <w:bookmarkEnd w:id="259"/>
      <w:bookmarkEnd w:id="260"/>
      <w:r w:rsidRPr="00001B6D">
        <w:t xml:space="preserve"> </w:t>
      </w:r>
    </w:p>
    <w:p w:rsidR="00001B6D" w:rsidRPr="00001B6D" w:rsidRDefault="00001B6D">
      <w:pPr>
        <w:shd w:val="clear" w:color="000000" w:fill="auto"/>
      </w:pPr>
      <w:r w:rsidRPr="00001B6D">
        <w:t>I budgetpropositionen för år 2008 föreslog regeringen ett införande av en jämställdhetsbonus för föräldralediga. Reformen innebär att en arbetande förälder ska få en bonus via kreditering av skattekonto på maximalt 3 000 kronor i månaden, under förutsättning att föräldrarna delar på uttaget av fö</w:t>
      </w:r>
      <w:r w:rsidRPr="00001B6D">
        <w:t>r</w:t>
      </w:r>
      <w:r w:rsidRPr="00001B6D">
        <w:t>äldrapenning. Hur stor bonusen blir för den enskilde styrs dels av förvärvsi</w:t>
      </w:r>
      <w:r w:rsidRPr="00001B6D">
        <w:t>n</w:t>
      </w:r>
      <w:r w:rsidRPr="00001B6D">
        <w:t>komsten, dels av i vilken utsträckning föräldrarna delar på föräldrapenningen.</w:t>
      </w:r>
    </w:p>
    <w:p w:rsidR="00001B6D" w:rsidRPr="00001B6D" w:rsidRDefault="00001B6D">
      <w:pPr>
        <w:pStyle w:val="Normaltindrag"/>
        <w:shd w:val="clear" w:color="000000" w:fill="auto"/>
      </w:pPr>
      <w:r w:rsidRPr="00001B6D">
        <w:t>Vänsterpartiet är kritiskt till denna konstruktion och vill att jämställdhet</w:t>
      </w:r>
      <w:r w:rsidRPr="00001B6D">
        <w:t>s</w:t>
      </w:r>
      <w:r w:rsidRPr="00001B6D">
        <w:t>bonusen slopas. Vi menar att en jämställdhetsbonus befäster idén om föräl</w:t>
      </w:r>
      <w:r w:rsidRPr="00001B6D">
        <w:t>d</w:t>
      </w:r>
      <w:r w:rsidRPr="00001B6D">
        <w:t>raskapet som obligatoriskt för kvinnor och ett frivilligt erbjudande för män – som kan locka en och annan om villkoren är tillräckligt förmånliga. Vi för</w:t>
      </w:r>
      <w:r w:rsidRPr="00001B6D">
        <w:t>e</w:t>
      </w:r>
      <w:r w:rsidRPr="00001B6D">
        <w:t>slår i stället att en reform om individualiserad föräldraförsäkring ska geno</w:t>
      </w:r>
      <w:r w:rsidRPr="00001B6D">
        <w:t>m</w:t>
      </w:r>
      <w:r w:rsidRPr="00001B6D">
        <w:t>föras och preciserar detta förslag i vår motion 2009/10:Sf318 Individualiserad föräldraförsäkring m.m.</w:t>
      </w:r>
    </w:p>
    <w:p w:rsidR="00001B6D" w:rsidRPr="00001B6D" w:rsidRDefault="00001B6D">
      <w:pPr>
        <w:pStyle w:val="Normaltindrag"/>
        <w:shd w:val="clear" w:color="000000" w:fill="auto"/>
      </w:pPr>
      <w:r w:rsidRPr="00001B6D">
        <w:t>Vad som ovan anförs om jämställdhetsbonus bör riksdagen som sin m</w:t>
      </w:r>
      <w:r w:rsidRPr="00001B6D">
        <w:t>e</w:t>
      </w:r>
      <w:r w:rsidRPr="00001B6D">
        <w:t>ning ge regeringen till känna.</w:t>
      </w:r>
    </w:p>
    <w:p w:rsidR="00001B6D" w:rsidRPr="00001B6D" w:rsidRDefault="00001B6D">
      <w:pPr>
        <w:pStyle w:val="Rubrik2"/>
        <w:shd w:val="clear" w:color="000000" w:fill="auto"/>
      </w:pPr>
      <w:bookmarkStart w:id="261" w:name="_Toc242280298"/>
      <w:bookmarkStart w:id="262" w:name="_Toc242350516"/>
      <w:bookmarkStart w:id="263" w:name="_Toc246214511"/>
      <w:bookmarkStart w:id="264" w:name="_Toc252441921"/>
      <w:r w:rsidRPr="00001B6D">
        <w:t>Vänsterpartiets förslag</w:t>
      </w:r>
      <w:bookmarkEnd w:id="261"/>
      <w:bookmarkEnd w:id="262"/>
      <w:bookmarkEnd w:id="263"/>
      <w:bookmarkEnd w:id="264"/>
    </w:p>
    <w:p w:rsidR="00001B6D" w:rsidRPr="00001B6D" w:rsidRDefault="00001B6D">
      <w:pPr>
        <w:pStyle w:val="Rubrik3"/>
        <w:shd w:val="clear" w:color="000000" w:fill="auto"/>
        <w:spacing w:before="120"/>
      </w:pPr>
      <w:bookmarkStart w:id="265" w:name="_Toc242280299"/>
      <w:bookmarkStart w:id="266" w:name="_Toc242350517"/>
      <w:bookmarkStart w:id="267" w:name="_Toc246214512"/>
      <w:bookmarkStart w:id="268" w:name="_Toc252441922"/>
      <w:r w:rsidRPr="00001B6D">
        <w:t>Anställningsstöd och krediteringar med skatteanknytning</w:t>
      </w:r>
      <w:bookmarkEnd w:id="265"/>
      <w:bookmarkEnd w:id="266"/>
      <w:bookmarkEnd w:id="267"/>
      <w:bookmarkEnd w:id="268"/>
      <w:r w:rsidRPr="00001B6D">
        <w:t xml:space="preserve"> </w:t>
      </w:r>
    </w:p>
    <w:p w:rsidR="00001B6D" w:rsidRPr="00001B6D" w:rsidRDefault="00001B6D">
      <w:pPr>
        <w:shd w:val="clear" w:color="000000" w:fill="auto"/>
      </w:pPr>
      <w:r w:rsidRPr="00001B6D">
        <w:t xml:space="preserve">Den nuvarande regeringen har slopat de flesta anställningsstöden och satsat på sänkta sociala avgifter, även för icke arbetslösa. </w:t>
      </w:r>
    </w:p>
    <w:p w:rsidR="00001B6D" w:rsidRPr="00001B6D" w:rsidRDefault="00001B6D">
      <w:pPr>
        <w:pStyle w:val="Normaltindrag"/>
        <w:shd w:val="clear" w:color="000000" w:fill="auto"/>
      </w:pPr>
      <w:r w:rsidRPr="00001B6D">
        <w:t>Systemet med sänkta sociala avgifter för unga är mycket dyrt och har dålig träffsäkerhet. Riksrevisionen konstaterar i rapporten RiR 2008:16 att sysse</w:t>
      </w:r>
      <w:r w:rsidRPr="00001B6D">
        <w:t>l</w:t>
      </w:r>
      <w:r w:rsidRPr="00001B6D">
        <w:t>sättningseffekten är mycket begränsad och att varje ungdomsjobb kostat nä</w:t>
      </w:r>
      <w:r w:rsidRPr="00001B6D">
        <w:t>s</w:t>
      </w:r>
      <w:r w:rsidRPr="00001B6D">
        <w:t xml:space="preserve">tan 1 miljon kronor brutto i genomsnitt. Vi avskaffar därför den subventionen. </w:t>
      </w:r>
    </w:p>
    <w:p w:rsidR="00001B6D" w:rsidRPr="00001B6D" w:rsidRDefault="00001B6D">
      <w:pPr>
        <w:pStyle w:val="Normaltindrag"/>
        <w:shd w:val="clear" w:color="000000" w:fill="auto"/>
      </w:pPr>
      <w:r w:rsidRPr="00001B6D">
        <w:t>Vi vill i stället rikta anställningsstöd till långtidsarbetslösa unga som bäst behöver det. Tillsammans med Socialdemokraterna och Miljöpartiet de gröna vill vi satsa på ett första jobbet-avdrag som riktar sig till långtidsarbetslösa unga. Det innebär att de arbetsgivare som anställer en ung långtidsarbetslös får göra ett skatteavdrag på två tredjedelar a</w:t>
      </w:r>
      <w:r w:rsidRPr="00001B6D">
        <w:t xml:space="preserve">v lönekostnaden under maximalt tolv månader. Arbetsförmedlingen ska anvisa platserna för att uppnå önskvärd sysselsättningseffekt och garantera kollektivavtalsenliga löner. Vi föreslår 4 000 första jobbet-avdrag 2010–2011 samt 2 000 platser 2012. Dessutom föreslår vi att kommuner och landsting ska få anställningsstöd för att anställa 1 500 unga per år 2010 och 2011 i s.k. traineeprogram i välfärden. </w:t>
      </w:r>
    </w:p>
    <w:p w:rsidR="00001B6D" w:rsidRPr="00001B6D" w:rsidRDefault="00001B6D">
      <w:pPr>
        <w:pStyle w:val="Normaltindrag"/>
        <w:shd w:val="clear" w:color="000000" w:fill="auto"/>
      </w:pPr>
      <w:r w:rsidRPr="00001B6D">
        <w:t xml:space="preserve">Vi avvisar även nystartsjobben eftersom de inte har gett den utdelning i form av varaktiga jobb som riktade </w:t>
      </w:r>
      <w:r w:rsidRPr="00001B6D">
        <w:t>anställningsstöd med högre subvention</w:t>
      </w:r>
      <w:r w:rsidRPr="00001B6D">
        <w:t>s</w:t>
      </w:r>
      <w:r w:rsidRPr="00001B6D">
        <w:t>grad ger. Vi satsar i stället på riktade anställningsstöd som kräver anvisning från Arbetsförmedlingen.</w:t>
      </w:r>
    </w:p>
    <w:p w:rsidR="00001B6D" w:rsidRPr="00001B6D" w:rsidRDefault="00001B6D">
      <w:pPr>
        <w:pStyle w:val="Normaltindrag"/>
        <w:shd w:val="clear" w:color="000000" w:fill="auto"/>
      </w:pPr>
      <w:r w:rsidRPr="00001B6D">
        <w:t>Vi avsätter utrymme för 7 500 platser i plusjobb för långtidsarbetslösa, varav 2 500 ska vara vikta för personer över 60 år. För denna grupp är su</w:t>
      </w:r>
      <w:r w:rsidRPr="00001B6D">
        <w:t>b</w:t>
      </w:r>
      <w:r w:rsidRPr="00001B6D">
        <w:t>ventionsgraden 100 procent. Utöver detta vill vi ha 5 000 platser i förstärkt anställningsstöd med en subventionsgrad på 75 procent. Vi återinför också 1 000 platser i programmet Gröna jobb för långtidsarbetslösa. Vidare vill vi ha 2 000 platser med anställningsstöd för långtidssjuka och 4 000 platser med anställningsstöd för nyanlända. För att kompensera kommunerna för vår u</w:t>
      </w:r>
      <w:r w:rsidRPr="00001B6D">
        <w:t>t</w:t>
      </w:r>
      <w:r w:rsidRPr="00001B6D">
        <w:t>bildningssatsning inom äldre- och handikappomsorgen avsätter vi resurser för utbildningsvikariat i enlighet med den modell som gälld</w:t>
      </w:r>
      <w:r w:rsidRPr="00001B6D">
        <w:t>e under Kunskapsly</w:t>
      </w:r>
      <w:r w:rsidRPr="00001B6D">
        <w:t>f</w:t>
      </w:r>
      <w:r w:rsidRPr="00001B6D">
        <w:t>tet. Vi avsätter utrymme för sammanlagt 3 000 vikarieplatser år 2009.</w:t>
      </w:r>
    </w:p>
    <w:p w:rsidR="00001B6D" w:rsidRPr="00001B6D" w:rsidRDefault="00001B6D">
      <w:pPr>
        <w:pStyle w:val="Normaltindrag"/>
        <w:shd w:val="clear" w:color="000000" w:fill="auto"/>
      </w:pPr>
      <w:r w:rsidRPr="00001B6D">
        <w:t>Mot bakgrund av ovanstående föreslår Vänsterpartiet följande i budgetm</w:t>
      </w:r>
      <w:r w:rsidRPr="00001B6D">
        <w:t>o</w:t>
      </w:r>
      <w:r w:rsidRPr="00001B6D">
        <w:t>tionen vad gäller krediteringar med skatteanknytning för vissa arbetsmar</w:t>
      </w:r>
      <w:r w:rsidRPr="00001B6D">
        <w:t>k</w:t>
      </w:r>
      <w:r w:rsidRPr="00001B6D">
        <w:t>nadspolitiska åtgärder, i förhållande till regeringens förslag.</w:t>
      </w:r>
    </w:p>
    <w:p w:rsidR="00001B6D" w:rsidRPr="00001B6D" w:rsidRDefault="00001B6D">
      <w:pPr>
        <w:shd w:val="clear" w:color="000000" w:fill="auto"/>
        <w:spacing w:before="250"/>
        <w:rPr>
          <w:b/>
          <w:sz w:val="20"/>
        </w:rPr>
      </w:pPr>
      <w:r w:rsidRPr="00001B6D">
        <w:rPr>
          <w:b/>
          <w:sz w:val="20"/>
        </w:rPr>
        <w:t>Tabell 7: Anställningsstöd och krediteringar med skatteanknytning, differens i förhållande till regeringens förslag 2010</w:t>
      </w:r>
    </w:p>
    <w:tbl>
      <w:tblPr>
        <w:tblStyle w:val="Tabellista5"/>
        <w:tblW w:w="6237" w:type="dxa"/>
        <w:tblBorders>
          <w:top w:val="single" w:sz="4" w:space="0" w:color="auto"/>
          <w:left w:val="none" w:sz="0" w:space="0" w:color="auto"/>
          <w:bottom w:val="single" w:sz="4" w:space="0" w:color="auto"/>
          <w:right w:val="none" w:sz="0" w:space="0" w:color="auto"/>
          <w:insideH w:val="none" w:sz="0" w:space="0" w:color="auto"/>
        </w:tblBorders>
        <w:tblLayout w:type="fixed"/>
        <w:tblLook w:val="01E0" w:firstRow="1" w:lastRow="1" w:firstColumn="1" w:lastColumn="1" w:noHBand="0" w:noVBand="0"/>
      </w:tblPr>
      <w:tblGrid>
        <w:gridCol w:w="3822"/>
        <w:gridCol w:w="805"/>
        <w:gridCol w:w="805"/>
        <w:gridCol w:w="805"/>
      </w:tblGrid>
      <w:tr w:rsidR="00000000" w:rsidRPr="00001B6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295" w:type="dxa"/>
            <w:tcBorders>
              <w:top w:val="single" w:sz="4" w:space="0" w:color="auto"/>
              <w:bottom w:val="single" w:sz="4" w:space="0" w:color="auto"/>
            </w:tcBorders>
            <w:vAlign w:val="bottom"/>
          </w:tcPr>
          <w:p w:rsidR="00001B6D" w:rsidRPr="00001B6D" w:rsidRDefault="00001B6D">
            <w:pPr>
              <w:pStyle w:val="Normaltindrag"/>
              <w:shd w:val="clear" w:color="000000" w:fill="auto"/>
              <w:spacing w:before="60" w:line="200" w:lineRule="exact"/>
              <w:ind w:firstLine="0"/>
              <w:rPr>
                <w:sz w:val="16"/>
                <w:szCs w:val="16"/>
              </w:rPr>
            </w:pPr>
            <w:r w:rsidRPr="00001B6D">
              <w:rPr>
                <w:sz w:val="16"/>
                <w:szCs w:val="16"/>
              </w:rPr>
              <w:t xml:space="preserve">Krediteringar med skatteanknytning </w:t>
            </w:r>
          </w:p>
        </w:tc>
        <w:tc>
          <w:tcPr>
            <w:tcW w:w="1039" w:type="dxa"/>
            <w:tcBorders>
              <w:top w:val="single" w:sz="4" w:space="0" w:color="auto"/>
              <w:bottom w:val="single" w:sz="4" w:space="0" w:color="auto"/>
            </w:tcBorders>
            <w:vAlign w:val="bottom"/>
          </w:tcPr>
          <w:p w:rsidR="00001B6D" w:rsidRPr="00001B6D" w:rsidRDefault="00001B6D">
            <w:pPr>
              <w:pStyle w:val="Normaltindrag"/>
              <w:shd w:val="clear" w:color="000000" w:fill="auto"/>
              <w:spacing w:before="60" w:line="200" w:lineRule="exact"/>
              <w:ind w:firstLine="0"/>
              <w:jc w:val="right"/>
              <w:cnfStyle w:val="100000000000" w:firstRow="1" w:lastRow="0" w:firstColumn="0" w:lastColumn="0" w:oddVBand="0" w:evenVBand="0" w:oddHBand="0" w:evenHBand="0" w:firstRowFirstColumn="0" w:firstRowLastColumn="0" w:lastRowFirstColumn="0" w:lastRowLastColumn="0"/>
              <w:rPr>
                <w:sz w:val="16"/>
                <w:szCs w:val="16"/>
              </w:rPr>
            </w:pPr>
            <w:r w:rsidRPr="00001B6D">
              <w:rPr>
                <w:sz w:val="16"/>
                <w:szCs w:val="16"/>
              </w:rPr>
              <w:t>2010</w:t>
            </w:r>
          </w:p>
        </w:tc>
        <w:tc>
          <w:tcPr>
            <w:tcW w:w="1039" w:type="dxa"/>
            <w:tcBorders>
              <w:top w:val="single" w:sz="4" w:space="0" w:color="auto"/>
              <w:bottom w:val="single" w:sz="4" w:space="0" w:color="auto"/>
            </w:tcBorders>
            <w:vAlign w:val="bottom"/>
          </w:tcPr>
          <w:p w:rsidR="00001B6D" w:rsidRPr="00001B6D" w:rsidRDefault="00001B6D">
            <w:pPr>
              <w:pStyle w:val="Normaltindrag"/>
              <w:shd w:val="clear" w:color="000000" w:fill="auto"/>
              <w:spacing w:before="60" w:line="200" w:lineRule="exact"/>
              <w:ind w:firstLine="0"/>
              <w:jc w:val="right"/>
              <w:cnfStyle w:val="100000000000" w:firstRow="1" w:lastRow="0" w:firstColumn="0" w:lastColumn="0" w:oddVBand="0" w:evenVBand="0" w:oddHBand="0" w:evenHBand="0" w:firstRowFirstColumn="0" w:firstRowLastColumn="0" w:lastRowFirstColumn="0" w:lastRowLastColumn="0"/>
              <w:rPr>
                <w:sz w:val="16"/>
                <w:szCs w:val="16"/>
              </w:rPr>
            </w:pPr>
            <w:r w:rsidRPr="00001B6D">
              <w:rPr>
                <w:sz w:val="16"/>
                <w:szCs w:val="16"/>
              </w:rPr>
              <w:t>2011</w:t>
            </w:r>
          </w:p>
        </w:tc>
        <w:tc>
          <w:tcPr>
            <w:tcW w:w="1039" w:type="dxa"/>
            <w:tcBorders>
              <w:top w:val="single" w:sz="4" w:space="0" w:color="auto"/>
              <w:bottom w:val="single" w:sz="4" w:space="0" w:color="auto"/>
            </w:tcBorders>
            <w:vAlign w:val="bottom"/>
          </w:tcPr>
          <w:p w:rsidR="00001B6D" w:rsidRPr="00001B6D" w:rsidRDefault="00001B6D">
            <w:pPr>
              <w:pStyle w:val="Normaltindrag"/>
              <w:shd w:val="clear" w:color="000000" w:fill="auto"/>
              <w:spacing w:before="60" w:line="200" w:lineRule="exact"/>
              <w:ind w:firstLine="0"/>
              <w:jc w:val="right"/>
              <w:cnfStyle w:val="100000000000" w:firstRow="1" w:lastRow="0" w:firstColumn="0" w:lastColumn="0" w:oddVBand="0" w:evenVBand="0" w:oddHBand="0" w:evenHBand="0" w:firstRowFirstColumn="0" w:firstRowLastColumn="0" w:lastRowFirstColumn="0" w:lastRowLastColumn="0"/>
              <w:rPr>
                <w:sz w:val="16"/>
                <w:szCs w:val="16"/>
              </w:rPr>
            </w:pPr>
            <w:r w:rsidRPr="00001B6D">
              <w:rPr>
                <w:sz w:val="16"/>
                <w:szCs w:val="16"/>
              </w:rPr>
              <w:t>2012</w:t>
            </w:r>
          </w:p>
        </w:tc>
      </w:tr>
      <w:tr w:rsidR="00000000" w:rsidRPr="00001B6D">
        <w:trPr>
          <w:trHeight w:val="20"/>
        </w:trPr>
        <w:tc>
          <w:tcPr>
            <w:cnfStyle w:val="001000000000" w:firstRow="0" w:lastRow="0" w:firstColumn="1" w:lastColumn="0" w:oddVBand="0" w:evenVBand="0" w:oddHBand="0" w:evenHBand="0" w:firstRowFirstColumn="0" w:firstRowLastColumn="0" w:lastRowFirstColumn="0" w:lastRowLastColumn="0"/>
            <w:tcW w:w="5295" w:type="dxa"/>
            <w:tcBorders>
              <w:top w:val="single" w:sz="4" w:space="0" w:color="auto"/>
            </w:tcBorders>
            <w:vAlign w:val="bottom"/>
          </w:tcPr>
          <w:p w:rsidR="00001B6D" w:rsidRPr="00001B6D" w:rsidRDefault="00001B6D">
            <w:pPr>
              <w:pStyle w:val="Normaltindrag"/>
              <w:shd w:val="clear" w:color="000000" w:fill="auto"/>
              <w:spacing w:before="60" w:line="200" w:lineRule="exact"/>
              <w:ind w:firstLine="0"/>
              <w:rPr>
                <w:b w:val="0"/>
                <w:sz w:val="16"/>
                <w:szCs w:val="16"/>
              </w:rPr>
            </w:pPr>
            <w:r w:rsidRPr="00001B6D">
              <w:rPr>
                <w:b w:val="0"/>
                <w:sz w:val="16"/>
                <w:szCs w:val="16"/>
              </w:rPr>
              <w:t>Inför förstärkt anställningsstöd</w:t>
            </w:r>
          </w:p>
        </w:tc>
        <w:tc>
          <w:tcPr>
            <w:tcW w:w="1039" w:type="dxa"/>
            <w:tcBorders>
              <w:top w:val="single" w:sz="4" w:space="0" w:color="auto"/>
            </w:tcBorders>
            <w:vAlign w:val="bottom"/>
          </w:tcPr>
          <w:p w:rsidR="00001B6D" w:rsidRPr="00001B6D" w:rsidRDefault="00001B6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01B6D">
              <w:rPr>
                <w:sz w:val="16"/>
                <w:szCs w:val="16"/>
              </w:rPr>
              <w:t>–500</w:t>
            </w:r>
          </w:p>
        </w:tc>
        <w:tc>
          <w:tcPr>
            <w:tcW w:w="1039" w:type="dxa"/>
            <w:tcBorders>
              <w:top w:val="single" w:sz="4" w:space="0" w:color="auto"/>
            </w:tcBorders>
            <w:vAlign w:val="bottom"/>
          </w:tcPr>
          <w:p w:rsidR="00001B6D" w:rsidRPr="00001B6D" w:rsidRDefault="00001B6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01B6D">
              <w:rPr>
                <w:sz w:val="16"/>
                <w:szCs w:val="16"/>
              </w:rPr>
              <w:t>–500</w:t>
            </w:r>
          </w:p>
        </w:tc>
        <w:tc>
          <w:tcPr>
            <w:tcW w:w="1039" w:type="dxa"/>
            <w:tcBorders>
              <w:top w:val="single" w:sz="4" w:space="0" w:color="auto"/>
            </w:tcBorders>
            <w:vAlign w:val="bottom"/>
          </w:tcPr>
          <w:p w:rsidR="00001B6D" w:rsidRPr="00001B6D" w:rsidRDefault="00001B6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01B6D">
              <w:rPr>
                <w:sz w:val="16"/>
                <w:szCs w:val="16"/>
              </w:rPr>
              <w:t>–500</w:t>
            </w:r>
          </w:p>
        </w:tc>
      </w:tr>
      <w:tr w:rsidR="00000000" w:rsidRPr="00001B6D">
        <w:trPr>
          <w:trHeight w:val="20"/>
        </w:trPr>
        <w:tc>
          <w:tcPr>
            <w:cnfStyle w:val="001000000000" w:firstRow="0" w:lastRow="0" w:firstColumn="1" w:lastColumn="0" w:oddVBand="0" w:evenVBand="0" w:oddHBand="0" w:evenHBand="0" w:firstRowFirstColumn="0" w:firstRowLastColumn="0" w:lastRowFirstColumn="0" w:lastRowLastColumn="0"/>
            <w:tcW w:w="5295" w:type="dxa"/>
            <w:vAlign w:val="bottom"/>
          </w:tcPr>
          <w:p w:rsidR="00001B6D" w:rsidRPr="00001B6D" w:rsidRDefault="00001B6D">
            <w:pPr>
              <w:pStyle w:val="Normaltindrag"/>
              <w:shd w:val="clear" w:color="000000" w:fill="auto"/>
              <w:spacing w:before="60" w:line="200" w:lineRule="exact"/>
              <w:ind w:firstLine="0"/>
              <w:rPr>
                <w:b w:val="0"/>
                <w:sz w:val="16"/>
                <w:szCs w:val="16"/>
              </w:rPr>
            </w:pPr>
            <w:r w:rsidRPr="00001B6D">
              <w:rPr>
                <w:b w:val="0"/>
                <w:sz w:val="16"/>
                <w:szCs w:val="16"/>
              </w:rPr>
              <w:t>Anställningsstöd för nyanlända</w:t>
            </w:r>
          </w:p>
        </w:tc>
        <w:tc>
          <w:tcPr>
            <w:tcW w:w="1039" w:type="dxa"/>
            <w:vAlign w:val="bottom"/>
          </w:tcPr>
          <w:p w:rsidR="00001B6D" w:rsidRPr="00001B6D" w:rsidRDefault="00001B6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01B6D">
              <w:rPr>
                <w:sz w:val="16"/>
                <w:szCs w:val="16"/>
              </w:rPr>
              <w:t>–400</w:t>
            </w:r>
          </w:p>
        </w:tc>
        <w:tc>
          <w:tcPr>
            <w:tcW w:w="1039" w:type="dxa"/>
            <w:vAlign w:val="bottom"/>
          </w:tcPr>
          <w:p w:rsidR="00001B6D" w:rsidRPr="00001B6D" w:rsidRDefault="00001B6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01B6D">
              <w:rPr>
                <w:sz w:val="16"/>
                <w:szCs w:val="16"/>
              </w:rPr>
              <w:t>–400</w:t>
            </w:r>
          </w:p>
        </w:tc>
        <w:tc>
          <w:tcPr>
            <w:tcW w:w="1039" w:type="dxa"/>
            <w:vAlign w:val="bottom"/>
          </w:tcPr>
          <w:p w:rsidR="00001B6D" w:rsidRPr="00001B6D" w:rsidRDefault="00001B6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01B6D">
              <w:rPr>
                <w:sz w:val="16"/>
                <w:szCs w:val="16"/>
              </w:rPr>
              <w:t>–400</w:t>
            </w:r>
          </w:p>
        </w:tc>
      </w:tr>
      <w:tr w:rsidR="00000000" w:rsidRPr="00001B6D">
        <w:trPr>
          <w:trHeight w:val="20"/>
        </w:trPr>
        <w:tc>
          <w:tcPr>
            <w:cnfStyle w:val="001000000000" w:firstRow="0" w:lastRow="0" w:firstColumn="1" w:lastColumn="0" w:oddVBand="0" w:evenVBand="0" w:oddHBand="0" w:evenHBand="0" w:firstRowFirstColumn="0" w:firstRowLastColumn="0" w:lastRowFirstColumn="0" w:lastRowLastColumn="0"/>
            <w:tcW w:w="5295" w:type="dxa"/>
            <w:vAlign w:val="bottom"/>
          </w:tcPr>
          <w:p w:rsidR="00001B6D" w:rsidRPr="00001B6D" w:rsidRDefault="00001B6D">
            <w:pPr>
              <w:pStyle w:val="Normaltindrag"/>
              <w:shd w:val="clear" w:color="000000" w:fill="auto"/>
              <w:spacing w:before="60" w:line="200" w:lineRule="exact"/>
              <w:ind w:firstLine="0"/>
              <w:rPr>
                <w:b w:val="0"/>
                <w:sz w:val="16"/>
                <w:szCs w:val="16"/>
              </w:rPr>
            </w:pPr>
            <w:r w:rsidRPr="00001B6D">
              <w:rPr>
                <w:b w:val="0"/>
                <w:sz w:val="16"/>
                <w:szCs w:val="16"/>
              </w:rPr>
              <w:t>Inför anställningsstöd för långtidssjukskrivna</w:t>
            </w:r>
          </w:p>
        </w:tc>
        <w:tc>
          <w:tcPr>
            <w:tcW w:w="1039" w:type="dxa"/>
            <w:vAlign w:val="bottom"/>
          </w:tcPr>
          <w:p w:rsidR="00001B6D" w:rsidRPr="00001B6D" w:rsidRDefault="00001B6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01B6D">
              <w:rPr>
                <w:sz w:val="16"/>
                <w:szCs w:val="16"/>
              </w:rPr>
              <w:t>–310</w:t>
            </w:r>
          </w:p>
        </w:tc>
        <w:tc>
          <w:tcPr>
            <w:tcW w:w="1039" w:type="dxa"/>
            <w:vAlign w:val="bottom"/>
          </w:tcPr>
          <w:p w:rsidR="00001B6D" w:rsidRPr="00001B6D" w:rsidRDefault="00001B6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01B6D">
              <w:rPr>
                <w:sz w:val="16"/>
                <w:szCs w:val="16"/>
              </w:rPr>
              <w:t>–310</w:t>
            </w:r>
          </w:p>
        </w:tc>
        <w:tc>
          <w:tcPr>
            <w:tcW w:w="1039" w:type="dxa"/>
            <w:vAlign w:val="bottom"/>
          </w:tcPr>
          <w:p w:rsidR="00001B6D" w:rsidRPr="00001B6D" w:rsidRDefault="00001B6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01B6D">
              <w:rPr>
                <w:sz w:val="16"/>
                <w:szCs w:val="16"/>
              </w:rPr>
              <w:t>–310</w:t>
            </w:r>
          </w:p>
        </w:tc>
      </w:tr>
      <w:tr w:rsidR="00000000" w:rsidRPr="00001B6D">
        <w:trPr>
          <w:trHeight w:val="20"/>
        </w:trPr>
        <w:tc>
          <w:tcPr>
            <w:cnfStyle w:val="001000000000" w:firstRow="0" w:lastRow="0" w:firstColumn="1" w:lastColumn="0" w:oddVBand="0" w:evenVBand="0" w:oddHBand="0" w:evenHBand="0" w:firstRowFirstColumn="0" w:firstRowLastColumn="0" w:lastRowFirstColumn="0" w:lastRowLastColumn="0"/>
            <w:tcW w:w="5295" w:type="dxa"/>
            <w:vAlign w:val="bottom"/>
          </w:tcPr>
          <w:p w:rsidR="00001B6D" w:rsidRPr="00001B6D" w:rsidRDefault="00001B6D">
            <w:pPr>
              <w:pStyle w:val="Normaltindrag"/>
              <w:shd w:val="clear" w:color="000000" w:fill="auto"/>
              <w:spacing w:before="60" w:line="200" w:lineRule="exact"/>
              <w:ind w:firstLine="0"/>
              <w:rPr>
                <w:b w:val="0"/>
                <w:sz w:val="16"/>
                <w:szCs w:val="16"/>
              </w:rPr>
            </w:pPr>
            <w:r w:rsidRPr="00001B6D">
              <w:rPr>
                <w:b w:val="0"/>
                <w:sz w:val="16"/>
                <w:szCs w:val="16"/>
              </w:rPr>
              <w:t>Första jobbet-avdrag</w:t>
            </w:r>
          </w:p>
        </w:tc>
        <w:tc>
          <w:tcPr>
            <w:tcW w:w="1039" w:type="dxa"/>
            <w:vAlign w:val="bottom"/>
          </w:tcPr>
          <w:p w:rsidR="00001B6D" w:rsidRPr="00001B6D" w:rsidRDefault="00001B6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01B6D">
              <w:rPr>
                <w:sz w:val="16"/>
                <w:szCs w:val="16"/>
              </w:rPr>
              <w:t>–400</w:t>
            </w:r>
          </w:p>
        </w:tc>
        <w:tc>
          <w:tcPr>
            <w:tcW w:w="1039" w:type="dxa"/>
            <w:vAlign w:val="bottom"/>
          </w:tcPr>
          <w:p w:rsidR="00001B6D" w:rsidRPr="00001B6D" w:rsidRDefault="00001B6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01B6D">
              <w:rPr>
                <w:sz w:val="16"/>
                <w:szCs w:val="16"/>
              </w:rPr>
              <w:t>–400</w:t>
            </w:r>
          </w:p>
        </w:tc>
        <w:tc>
          <w:tcPr>
            <w:tcW w:w="1039" w:type="dxa"/>
            <w:vAlign w:val="bottom"/>
          </w:tcPr>
          <w:p w:rsidR="00001B6D" w:rsidRPr="00001B6D" w:rsidRDefault="00001B6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01B6D">
              <w:rPr>
                <w:sz w:val="16"/>
                <w:szCs w:val="16"/>
              </w:rPr>
              <w:t>–200</w:t>
            </w:r>
          </w:p>
        </w:tc>
      </w:tr>
      <w:tr w:rsidR="00000000" w:rsidRPr="00001B6D">
        <w:trPr>
          <w:trHeight w:val="20"/>
        </w:trPr>
        <w:tc>
          <w:tcPr>
            <w:cnfStyle w:val="001000000000" w:firstRow="0" w:lastRow="0" w:firstColumn="1" w:lastColumn="0" w:oddVBand="0" w:evenVBand="0" w:oddHBand="0" w:evenHBand="0" w:firstRowFirstColumn="0" w:firstRowLastColumn="0" w:lastRowFirstColumn="0" w:lastRowLastColumn="0"/>
            <w:tcW w:w="5295" w:type="dxa"/>
            <w:vAlign w:val="bottom"/>
          </w:tcPr>
          <w:p w:rsidR="00001B6D" w:rsidRPr="00001B6D" w:rsidRDefault="00001B6D">
            <w:pPr>
              <w:pStyle w:val="Normaltindrag"/>
              <w:shd w:val="clear" w:color="000000" w:fill="auto"/>
              <w:spacing w:before="60" w:line="200" w:lineRule="exact"/>
              <w:ind w:firstLine="0"/>
              <w:rPr>
                <w:b w:val="0"/>
                <w:sz w:val="16"/>
                <w:szCs w:val="16"/>
              </w:rPr>
            </w:pPr>
            <w:r w:rsidRPr="00001B6D">
              <w:rPr>
                <w:b w:val="0"/>
                <w:sz w:val="16"/>
                <w:szCs w:val="16"/>
              </w:rPr>
              <w:t>Omsorgslyft, anställningsstöd vikarier</w:t>
            </w:r>
          </w:p>
        </w:tc>
        <w:tc>
          <w:tcPr>
            <w:tcW w:w="1039" w:type="dxa"/>
            <w:vAlign w:val="bottom"/>
          </w:tcPr>
          <w:p w:rsidR="00001B6D" w:rsidRPr="00001B6D" w:rsidRDefault="00001B6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01B6D">
              <w:rPr>
                <w:sz w:val="16"/>
                <w:szCs w:val="16"/>
              </w:rPr>
              <w:t>–676</w:t>
            </w:r>
          </w:p>
        </w:tc>
        <w:tc>
          <w:tcPr>
            <w:tcW w:w="1039" w:type="dxa"/>
            <w:vAlign w:val="bottom"/>
          </w:tcPr>
          <w:p w:rsidR="00001B6D" w:rsidRPr="00001B6D" w:rsidRDefault="00001B6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01B6D">
              <w:rPr>
                <w:sz w:val="16"/>
                <w:szCs w:val="16"/>
              </w:rPr>
              <w:t>–1 126</w:t>
            </w:r>
          </w:p>
        </w:tc>
        <w:tc>
          <w:tcPr>
            <w:tcW w:w="1039" w:type="dxa"/>
            <w:vAlign w:val="bottom"/>
          </w:tcPr>
          <w:p w:rsidR="00001B6D" w:rsidRPr="00001B6D" w:rsidRDefault="00001B6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01B6D">
              <w:rPr>
                <w:sz w:val="16"/>
                <w:szCs w:val="16"/>
              </w:rPr>
              <w:t>–1 126</w:t>
            </w:r>
          </w:p>
        </w:tc>
      </w:tr>
      <w:tr w:rsidR="00000000" w:rsidRPr="00001B6D">
        <w:trPr>
          <w:trHeight w:val="20"/>
        </w:trPr>
        <w:tc>
          <w:tcPr>
            <w:cnfStyle w:val="001000000000" w:firstRow="0" w:lastRow="0" w:firstColumn="1" w:lastColumn="0" w:oddVBand="0" w:evenVBand="0" w:oddHBand="0" w:evenHBand="0" w:firstRowFirstColumn="0" w:firstRowLastColumn="0" w:lastRowFirstColumn="0" w:lastRowLastColumn="0"/>
            <w:tcW w:w="5295" w:type="dxa"/>
            <w:vAlign w:val="bottom"/>
          </w:tcPr>
          <w:p w:rsidR="00001B6D" w:rsidRPr="00001B6D" w:rsidRDefault="00001B6D">
            <w:pPr>
              <w:pStyle w:val="Normaltindrag"/>
              <w:shd w:val="clear" w:color="000000" w:fill="auto"/>
              <w:spacing w:before="60" w:line="200" w:lineRule="exact"/>
              <w:ind w:firstLine="0"/>
              <w:rPr>
                <w:b w:val="0"/>
                <w:sz w:val="16"/>
                <w:szCs w:val="16"/>
              </w:rPr>
            </w:pPr>
            <w:r w:rsidRPr="00001B6D">
              <w:rPr>
                <w:b w:val="0"/>
                <w:sz w:val="16"/>
                <w:szCs w:val="16"/>
              </w:rPr>
              <w:t>Anställningsstöd för gröna jobb</w:t>
            </w:r>
          </w:p>
        </w:tc>
        <w:tc>
          <w:tcPr>
            <w:tcW w:w="1039" w:type="dxa"/>
            <w:vAlign w:val="bottom"/>
          </w:tcPr>
          <w:p w:rsidR="00001B6D" w:rsidRPr="00001B6D" w:rsidRDefault="00001B6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01B6D">
              <w:rPr>
                <w:sz w:val="16"/>
                <w:szCs w:val="16"/>
              </w:rPr>
              <w:t>–300</w:t>
            </w:r>
          </w:p>
        </w:tc>
        <w:tc>
          <w:tcPr>
            <w:tcW w:w="1039" w:type="dxa"/>
            <w:vAlign w:val="bottom"/>
          </w:tcPr>
          <w:p w:rsidR="00001B6D" w:rsidRPr="00001B6D" w:rsidRDefault="00001B6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01B6D">
              <w:rPr>
                <w:sz w:val="16"/>
                <w:szCs w:val="16"/>
              </w:rPr>
              <w:t>–300</w:t>
            </w:r>
          </w:p>
        </w:tc>
        <w:tc>
          <w:tcPr>
            <w:tcW w:w="1039" w:type="dxa"/>
            <w:vAlign w:val="bottom"/>
          </w:tcPr>
          <w:p w:rsidR="00001B6D" w:rsidRPr="00001B6D" w:rsidRDefault="00001B6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01B6D">
              <w:rPr>
                <w:sz w:val="16"/>
                <w:szCs w:val="16"/>
              </w:rPr>
              <w:t>0</w:t>
            </w:r>
          </w:p>
        </w:tc>
      </w:tr>
      <w:tr w:rsidR="00000000" w:rsidRPr="00001B6D">
        <w:trPr>
          <w:trHeight w:val="20"/>
        </w:trPr>
        <w:tc>
          <w:tcPr>
            <w:cnfStyle w:val="001000000000" w:firstRow="0" w:lastRow="0" w:firstColumn="1" w:lastColumn="0" w:oddVBand="0" w:evenVBand="0" w:oddHBand="0" w:evenHBand="0" w:firstRowFirstColumn="0" w:firstRowLastColumn="0" w:lastRowFirstColumn="0" w:lastRowLastColumn="0"/>
            <w:tcW w:w="5295" w:type="dxa"/>
            <w:vAlign w:val="bottom"/>
          </w:tcPr>
          <w:p w:rsidR="00001B6D" w:rsidRPr="00001B6D" w:rsidRDefault="00001B6D">
            <w:pPr>
              <w:pStyle w:val="Normaltindrag"/>
              <w:shd w:val="clear" w:color="000000" w:fill="auto"/>
              <w:spacing w:before="60" w:line="200" w:lineRule="exact"/>
              <w:ind w:firstLine="0"/>
              <w:rPr>
                <w:b w:val="0"/>
                <w:sz w:val="16"/>
                <w:szCs w:val="16"/>
              </w:rPr>
            </w:pPr>
            <w:r w:rsidRPr="00001B6D">
              <w:rPr>
                <w:b w:val="0"/>
                <w:sz w:val="16"/>
                <w:szCs w:val="16"/>
              </w:rPr>
              <w:t>Anställningsstöd för plusjobb (alla åldrar)</w:t>
            </w:r>
          </w:p>
        </w:tc>
        <w:tc>
          <w:tcPr>
            <w:tcW w:w="1039" w:type="dxa"/>
            <w:vAlign w:val="bottom"/>
          </w:tcPr>
          <w:p w:rsidR="00001B6D" w:rsidRPr="00001B6D" w:rsidRDefault="00001B6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01B6D">
              <w:rPr>
                <w:sz w:val="16"/>
                <w:szCs w:val="16"/>
              </w:rPr>
              <w:t>–1 614</w:t>
            </w:r>
          </w:p>
        </w:tc>
        <w:tc>
          <w:tcPr>
            <w:tcW w:w="1039" w:type="dxa"/>
            <w:vAlign w:val="bottom"/>
          </w:tcPr>
          <w:p w:rsidR="00001B6D" w:rsidRPr="00001B6D" w:rsidRDefault="00001B6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01B6D">
              <w:rPr>
                <w:sz w:val="16"/>
                <w:szCs w:val="16"/>
              </w:rPr>
              <w:t>–1 614</w:t>
            </w:r>
          </w:p>
        </w:tc>
        <w:tc>
          <w:tcPr>
            <w:tcW w:w="1039" w:type="dxa"/>
            <w:vAlign w:val="bottom"/>
          </w:tcPr>
          <w:p w:rsidR="00001B6D" w:rsidRPr="00001B6D" w:rsidRDefault="00001B6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01B6D">
              <w:rPr>
                <w:sz w:val="16"/>
                <w:szCs w:val="16"/>
              </w:rPr>
              <w:t>–1 614</w:t>
            </w:r>
          </w:p>
        </w:tc>
      </w:tr>
    </w:tbl>
    <w:p w:rsidR="00001B6D" w:rsidRPr="00001B6D" w:rsidRDefault="00001B6D">
      <w:pPr>
        <w:shd w:val="clear" w:color="000000" w:fill="auto"/>
      </w:pPr>
      <w:bookmarkStart w:id="269" w:name="_Toc196549833"/>
      <w:bookmarkStart w:id="270" w:name="_Toc197160899"/>
      <w:bookmarkStart w:id="271" w:name="_Toc197914482"/>
      <w:bookmarkStart w:id="272" w:name="_Toc210456144"/>
      <w:bookmarkStart w:id="273" w:name="_Toc211104148"/>
      <w:bookmarkStart w:id="274" w:name="_Toc228589683"/>
      <w:r w:rsidRPr="00001B6D">
        <w:t>Vad som ovan anförs om anställningsstöd och kreditering med skatteankny</w:t>
      </w:r>
      <w:r w:rsidRPr="00001B6D">
        <w:t>t</w:t>
      </w:r>
      <w:r w:rsidRPr="00001B6D">
        <w:t>ning bör riksdagen som sin mening ge regeringen till känna.</w:t>
      </w:r>
    </w:p>
    <w:p w:rsidR="00001B6D" w:rsidRPr="00001B6D" w:rsidRDefault="00001B6D">
      <w:pPr>
        <w:pStyle w:val="Rubrik3"/>
        <w:shd w:val="clear" w:color="000000" w:fill="auto"/>
      </w:pPr>
      <w:bookmarkStart w:id="275" w:name="_Toc242280300"/>
      <w:bookmarkStart w:id="276" w:name="_Toc242350518"/>
      <w:bookmarkStart w:id="277" w:name="_Toc246214513"/>
      <w:bookmarkStart w:id="278" w:name="_Toc252441923"/>
      <w:r w:rsidRPr="00001B6D">
        <w:t>Gemensamt rödgrönt förslag: Modernisera skolornas lokaler</w:t>
      </w:r>
      <w:bookmarkEnd w:id="275"/>
      <w:bookmarkEnd w:id="276"/>
      <w:bookmarkEnd w:id="277"/>
      <w:bookmarkEnd w:id="278"/>
    </w:p>
    <w:p w:rsidR="00001B6D" w:rsidRPr="00001B6D" w:rsidRDefault="00001B6D">
      <w:pPr>
        <w:shd w:val="clear" w:color="000000" w:fill="auto"/>
      </w:pPr>
      <w:r w:rsidRPr="00001B6D">
        <w:t>Alla barn har rätt till en bra skolmiljö. Sveriges skolor har stora behov av renoveringar. På grund av den ekonomiska krisen är arbetslösheten i byg</w:t>
      </w:r>
      <w:r w:rsidRPr="00001B6D">
        <w:t>g</w:t>
      </w:r>
      <w:r w:rsidRPr="00001B6D">
        <w:t>branschen hög. Det finns ett gyllene tillfälle att sätta igång och tidigarelägga renoveringsprojekt som både skapar nya jobb, leder till bättre arbetsmiljö för lärare och elever i landets skolor och minskaR energianvändningen i våra skolor. Det tidigare stöd som funnit för energieffektivisering i offentliga lok</w:t>
      </w:r>
      <w:r w:rsidRPr="00001B6D">
        <w:t>a</w:t>
      </w:r>
      <w:r w:rsidRPr="00001B6D">
        <w:t>ler håller på att avvecklas av regeringen. Vi menar att det är fel väg att gå särskilt när byggkonjunkturen nu viker kraftigt.</w:t>
      </w:r>
    </w:p>
    <w:p w:rsidR="00001B6D" w:rsidRPr="00001B6D" w:rsidRDefault="00001B6D">
      <w:pPr>
        <w:pStyle w:val="Normaltindrag"/>
        <w:shd w:val="clear" w:color="000000" w:fill="auto"/>
      </w:pPr>
      <w:r w:rsidRPr="00001B6D">
        <w:t xml:space="preserve">Vänsterpartiet, Socialdemokraterna och Miljöpartiet de gröna, föreslår </w:t>
      </w:r>
      <w:r w:rsidRPr="00001B6D">
        <w:t>att det införs en skol-ROT för renovering av skolor under perioden 2010–2012. Förslaget beskrivs mer utförligt i vår budgetmotion 2009/10:Fi261 Investera Sverige ur krisen. Avdraget ger skolorna maximalt 50 procent av arbetskos</w:t>
      </w:r>
      <w:r w:rsidRPr="00001B6D">
        <w:t>t</w:t>
      </w:r>
      <w:r w:rsidRPr="00001B6D">
        <w:t>naderna tillbaka. För att få ta del av avdraget krävs att renoveringarna min</w:t>
      </w:r>
      <w:r w:rsidRPr="00001B6D">
        <w:t>s</w:t>
      </w:r>
      <w:r w:rsidRPr="00001B6D">
        <w:t xml:space="preserve">kar energianvändningen med 30 procent. Vi avsätter 400 miljoner kronor för stödet per år 2010–2012. Stödet ges som en kreditering på skattekontot. </w:t>
      </w:r>
    </w:p>
    <w:p w:rsidR="00001B6D" w:rsidRPr="00001B6D" w:rsidRDefault="00001B6D">
      <w:pPr>
        <w:pStyle w:val="Normaltindrag"/>
        <w:shd w:val="clear" w:color="000000" w:fill="auto"/>
      </w:pPr>
      <w:r w:rsidRPr="00001B6D">
        <w:t xml:space="preserve">Vad som ovan anförs om kreditering på skattekonto avseende </w:t>
      </w:r>
      <w:r w:rsidRPr="00001B6D">
        <w:t>skol-ROT bör riksdagen som sin mening ge regeringen till känna.</w:t>
      </w:r>
    </w:p>
    <w:p w:rsidR="00001B6D" w:rsidRPr="00001B6D" w:rsidRDefault="00001B6D">
      <w:pPr>
        <w:pStyle w:val="Rubrik3"/>
        <w:shd w:val="clear" w:color="000000" w:fill="auto"/>
      </w:pPr>
      <w:bookmarkStart w:id="279" w:name="_Toc242350519"/>
      <w:bookmarkStart w:id="280" w:name="_Toc246214514"/>
      <w:bookmarkStart w:id="281" w:name="_Toc252441924"/>
      <w:r w:rsidRPr="00001B6D">
        <w:t>Statlig överföring till ålderpensionssystemet</w:t>
      </w:r>
      <w:bookmarkEnd w:id="279"/>
      <w:bookmarkEnd w:id="280"/>
      <w:bookmarkEnd w:id="281"/>
    </w:p>
    <w:p w:rsidR="00001B6D" w:rsidRPr="00001B6D" w:rsidRDefault="00001B6D">
      <w:pPr>
        <w:shd w:val="clear" w:color="000000" w:fill="auto"/>
      </w:pPr>
      <w:r w:rsidRPr="00001B6D">
        <w:t>Vänsterpartiet vill återställa beräkningsgrunden för de pensionärer som fa</w:t>
      </w:r>
      <w:r w:rsidRPr="00001B6D">
        <w:t>k</w:t>
      </w:r>
      <w:r w:rsidRPr="00001B6D">
        <w:t>tiskt fick en konkret sänkning av sin pension i och med saneringspolitiken under 1990-talet. Det skulle innebära en uppräkning av tilläggspensionen för denna grupp pensionärer med ca 6 procent. Detta skulle innebära en satsning på att höja tilläggspensionen för de tidigare ATP-pensionärer som gick i pe</w:t>
      </w:r>
      <w:r w:rsidRPr="00001B6D">
        <w:t>n</w:t>
      </w:r>
      <w:r w:rsidRPr="00001B6D">
        <w:t>sion 1990 eller tidigare, och omfattar personer som är födda 1925 eller tidig</w:t>
      </w:r>
      <w:r w:rsidRPr="00001B6D">
        <w:t>a</w:t>
      </w:r>
      <w:r w:rsidRPr="00001B6D">
        <w:t>re. Att höja pensionerna med 6 procent för denna grupp skulle innebära en utgiftsökning för staten som överförs till ålderspensio</w:t>
      </w:r>
      <w:r w:rsidRPr="00001B6D">
        <w:t>nssystemet för utbeta</w:t>
      </w:r>
      <w:r w:rsidRPr="00001B6D">
        <w:t>l</w:t>
      </w:r>
      <w:r w:rsidRPr="00001B6D">
        <w:t>ning av tilläggspension.</w:t>
      </w:r>
    </w:p>
    <w:p w:rsidR="00001B6D" w:rsidRPr="00001B6D" w:rsidRDefault="00001B6D">
      <w:pPr>
        <w:pStyle w:val="Normaltindrag"/>
        <w:shd w:val="clear" w:color="000000" w:fill="auto"/>
      </w:pPr>
      <w:bookmarkStart w:id="282" w:name="_Toc242280301"/>
      <w:r w:rsidRPr="00001B6D">
        <w:t>Vad som ovan anförs om ökade utbetalningar till ålderspensionssystemet vid sidan av statsbudgeten och om ökad utbetalning av tilläggspension bör riksdagen besluta.</w:t>
      </w:r>
    </w:p>
    <w:p w:rsidR="00001B6D" w:rsidRPr="00001B6D" w:rsidRDefault="00001B6D">
      <w:pPr>
        <w:pStyle w:val="Rubrik1"/>
        <w:shd w:val="clear" w:color="000000" w:fill="auto"/>
      </w:pPr>
      <w:bookmarkStart w:id="283" w:name="_Toc242350520"/>
      <w:bookmarkStart w:id="284" w:name="_Toc246214515"/>
      <w:bookmarkStart w:id="285" w:name="_Toc252441925"/>
      <w:r w:rsidRPr="00001B6D">
        <w:t>Bekämpa skattefusk</w:t>
      </w:r>
      <w:bookmarkEnd w:id="269"/>
      <w:bookmarkEnd w:id="270"/>
      <w:bookmarkEnd w:id="271"/>
      <w:bookmarkEnd w:id="272"/>
      <w:bookmarkEnd w:id="273"/>
      <w:r w:rsidRPr="00001B6D">
        <w:t xml:space="preserve"> och ekonomisk brottslighet</w:t>
      </w:r>
      <w:bookmarkEnd w:id="274"/>
      <w:bookmarkEnd w:id="282"/>
      <w:bookmarkEnd w:id="283"/>
      <w:bookmarkEnd w:id="284"/>
      <w:bookmarkEnd w:id="285"/>
    </w:p>
    <w:p w:rsidR="00001B6D" w:rsidRPr="00001B6D" w:rsidRDefault="00001B6D">
      <w:pPr>
        <w:shd w:val="clear" w:color="000000" w:fill="auto"/>
      </w:pPr>
      <w:r w:rsidRPr="00001B6D">
        <w:t>Skatteverket beräknar att staten förlorar ca 130 miljarder kronor i uteblivna skatteintäkter varje år. Det är ett resultat av både medvetet skattefusk och oavsiktliga misstag, men fusket står för den största delen. Att bekämpa skatt</w:t>
      </w:r>
      <w:r w:rsidRPr="00001B6D">
        <w:t>e</w:t>
      </w:r>
      <w:r w:rsidRPr="00001B6D">
        <w:t>fusket handlar om att stärka välfärden men också om att skapa rättvisa villkor för företagen. Rättvisa konkurrensvillkor kräver att kraftfulla åtgärder vidtas mot dem som undanhåller delar eller hela intäkten från beskattning eller br</w:t>
      </w:r>
      <w:r w:rsidRPr="00001B6D">
        <w:t>y</w:t>
      </w:r>
      <w:r w:rsidRPr="00001B6D">
        <w:t xml:space="preserve">ter mot andra bestämmelser som hederliga företag följer. </w:t>
      </w:r>
    </w:p>
    <w:p w:rsidR="00001B6D" w:rsidRPr="00001B6D" w:rsidRDefault="00001B6D">
      <w:pPr>
        <w:pStyle w:val="Normaltindrag"/>
        <w:shd w:val="clear" w:color="000000" w:fill="auto"/>
      </w:pPr>
      <w:r w:rsidRPr="00001B6D">
        <w:t>Ekobrottsmyndigheten har konstaterat att kopplingen mellan den grova o</w:t>
      </w:r>
      <w:r w:rsidRPr="00001B6D">
        <w:t>r</w:t>
      </w:r>
      <w:r w:rsidRPr="00001B6D">
        <w:t>ganiserade brottsligheten och ekonomisk brottslighet växer. Den svarta se</w:t>
      </w:r>
      <w:r w:rsidRPr="00001B6D">
        <w:t>k</w:t>
      </w:r>
      <w:r w:rsidRPr="00001B6D">
        <w:t xml:space="preserve">torn i Sverige har tydliga inslag av grov organiserad brottslighet som också ingår i europeiska och internationella nätverk. Skatteplanering syftande till skattefusk sker ofta med hjälp av s.k. skatteparadis. </w:t>
      </w:r>
    </w:p>
    <w:p w:rsidR="00001B6D" w:rsidRPr="00001B6D" w:rsidRDefault="00001B6D">
      <w:pPr>
        <w:pStyle w:val="Normaltindrag"/>
        <w:shd w:val="clear" w:color="000000" w:fill="auto"/>
      </w:pPr>
      <w:r w:rsidRPr="00001B6D">
        <w:t>Ett flertal myndigheter samverkar i dag nationellt och i regionala underrä</w:t>
      </w:r>
      <w:r w:rsidRPr="00001B6D">
        <w:t>t</w:t>
      </w:r>
      <w:r w:rsidRPr="00001B6D">
        <w:t>telsecentra (RUC) för att bekämpa den grova organiserade brottsligheten. Polisen leder spaning och gör gripanden. Ekobrottsmyndigheten och Åkl</w:t>
      </w:r>
      <w:r w:rsidRPr="00001B6D">
        <w:t>a</w:t>
      </w:r>
      <w:r w:rsidRPr="00001B6D">
        <w:t>garmyndigheten utreder och väcker åtal om brott. Skatteverket sköter den löpande skattekontrollen och gör grundjobbet i utredningarna om skattebrott. Kronofogdemyndigheten driver in skatteskulder. Även Tullverket och Försä</w:t>
      </w:r>
      <w:r w:rsidRPr="00001B6D">
        <w:t>k</w:t>
      </w:r>
      <w:r w:rsidRPr="00001B6D">
        <w:t>ringskassan ingår i samarbetet.</w:t>
      </w:r>
    </w:p>
    <w:p w:rsidR="00001B6D" w:rsidRPr="00001B6D" w:rsidRDefault="00001B6D">
      <w:pPr>
        <w:pStyle w:val="Normaltindrag"/>
        <w:shd w:val="clear" w:color="000000" w:fill="auto"/>
      </w:pPr>
      <w:r w:rsidRPr="00001B6D">
        <w:t>I den dåvarande socialdemokratiska regeringens sista statsbudget för 2006, utformad i samarbete med Vänsterpartie</w:t>
      </w:r>
      <w:r w:rsidRPr="00001B6D">
        <w:t>t och Miljöpartiet de gröna, drogs riktlinjerna för ett kraftfullt arbete mot bidrags- och skattefusk upp. Skatt</w:t>
      </w:r>
      <w:r w:rsidRPr="00001B6D">
        <w:t>e</w:t>
      </w:r>
      <w:r w:rsidRPr="00001B6D">
        <w:t>verket fick ökade resurser. Arbetet med att ta fram en lagstiftning för certifi</w:t>
      </w:r>
      <w:r w:rsidRPr="00001B6D">
        <w:t>e</w:t>
      </w:r>
      <w:r w:rsidRPr="00001B6D">
        <w:t>ring av kassaregister inleddes. En delegation mot felaktiga utbetalningar bi</w:t>
      </w:r>
      <w:r w:rsidRPr="00001B6D">
        <w:t>l</w:t>
      </w:r>
      <w:r w:rsidRPr="00001B6D">
        <w:t>dades. Skatteverket fick också rätt att kräva personalliggare av restaurang- och frisörsbranscherna och göra oannonserade kontroller. Den borgerliga regeringen har hitintills tagit få egna initiativ kring skattefusket. I princip har de förval</w:t>
      </w:r>
      <w:r w:rsidRPr="00001B6D">
        <w:t>tat de socialdemokratiska initiativen, men Skatteverket förlorade de extraresurser de hade fått för att bekämpa skattefusket.</w:t>
      </w:r>
    </w:p>
    <w:p w:rsidR="00001B6D" w:rsidRPr="00001B6D" w:rsidRDefault="00001B6D">
      <w:pPr>
        <w:pStyle w:val="Normaltindrag"/>
        <w:shd w:val="clear" w:color="000000" w:fill="auto"/>
      </w:pPr>
      <w:r w:rsidRPr="00001B6D">
        <w:t>Socialdemokraterna, Vänsterpartiet och Miljöpartiet de gröna har tagit fram ett nytt offensivt program mot skattefusk och ekobrott. För att snabbt och effektivt komma igång med programmet vill vi permanent stärka Skatt</w:t>
      </w:r>
      <w:r w:rsidRPr="00001B6D">
        <w:t>e</w:t>
      </w:r>
      <w:r w:rsidRPr="00001B6D">
        <w:t xml:space="preserve">verkets resurser med 50 miljoner kronor. Denna satsning ger utrymme för att t.ex. anställa uppemot 100 nya specialister. </w:t>
      </w:r>
    </w:p>
    <w:p w:rsidR="00001B6D" w:rsidRPr="00001B6D" w:rsidRDefault="00001B6D">
      <w:pPr>
        <w:pStyle w:val="PunktlistaNummer"/>
        <w:shd w:val="clear" w:color="000000" w:fill="auto"/>
        <w:tabs>
          <w:tab w:val="clear" w:pos="454"/>
        </w:tabs>
        <w:ind w:left="360" w:hanging="360"/>
        <w:rPr>
          <w:i/>
        </w:rPr>
      </w:pPr>
      <w:r w:rsidRPr="00001B6D">
        <w:rPr>
          <w:i/>
        </w:rPr>
        <w:t>Skatteparadis och skatteflykt</w:t>
      </w:r>
    </w:p>
    <w:p w:rsidR="00001B6D" w:rsidRPr="00001B6D" w:rsidRDefault="00001B6D">
      <w:pPr>
        <w:shd w:val="clear" w:color="000000" w:fill="auto"/>
        <w:rPr>
          <w:iCs/>
        </w:rPr>
      </w:pPr>
      <w:r w:rsidRPr="00001B6D">
        <w:t>Vi vill att Sverige prioriterar kampen mot ekobrott och skattefusk i Europa. Genom att Sverige agerar direkt som stat eller som medlem i EU i olika sa</w:t>
      </w:r>
      <w:r w:rsidRPr="00001B6D">
        <w:t>m</w:t>
      </w:r>
      <w:r w:rsidRPr="00001B6D">
        <w:t xml:space="preserve">arbetskonstellationer kan vi se till att skatteparadisen tvingas till skatteavtal. </w:t>
      </w:r>
      <w:r w:rsidRPr="00001B6D">
        <w:rPr>
          <w:iCs/>
        </w:rPr>
        <w:t xml:space="preserve">Skattemyndigheter måste få kunna lämna vidare information om misstänkt penningtvätt, försäkringsbedrägeri etc. till finanspolisen. Skattemyndigheter måste kunna ta del av informationen när åklagare via internationell rättshjälp hittar misstankar om skattebrott. Vi menar att lagen om skatteflykt inte har varit effektiv och därför måste ses över. </w:t>
      </w:r>
    </w:p>
    <w:p w:rsidR="00001B6D" w:rsidRPr="00001B6D" w:rsidRDefault="00001B6D">
      <w:pPr>
        <w:pStyle w:val="Normaltindrag"/>
        <w:shd w:val="clear" w:color="000000" w:fill="auto"/>
      </w:pPr>
      <w:r w:rsidRPr="00001B6D">
        <w:t>Vad som ovan anförs om att prioritera kampen mot ekobrott och skattefusk bör rik</w:t>
      </w:r>
      <w:r w:rsidRPr="00001B6D">
        <w:t xml:space="preserve">sdagen som sin mening ge regeringen till känna. </w:t>
      </w:r>
    </w:p>
    <w:p w:rsidR="00001B6D" w:rsidRPr="00001B6D" w:rsidRDefault="00001B6D">
      <w:pPr>
        <w:pStyle w:val="PunktlistaNummer"/>
        <w:shd w:val="clear" w:color="000000" w:fill="auto"/>
        <w:tabs>
          <w:tab w:val="clear" w:pos="454"/>
        </w:tabs>
        <w:ind w:left="360" w:hanging="360"/>
        <w:rPr>
          <w:i/>
        </w:rPr>
      </w:pPr>
      <w:r w:rsidRPr="00001B6D">
        <w:rPr>
          <w:i/>
        </w:rPr>
        <w:t>Bekämpa penningtvätt</w:t>
      </w:r>
    </w:p>
    <w:p w:rsidR="00001B6D" w:rsidRPr="00001B6D" w:rsidRDefault="00001B6D">
      <w:pPr>
        <w:shd w:val="clear" w:color="000000" w:fill="auto"/>
      </w:pPr>
      <w:r w:rsidRPr="00001B6D">
        <w:t>Penningtvätt och skattebrott hänger samman. I detta förenas grov organiserad brottslighet med ekonomisk brottslighet. Finansinspektionen har uppdraget att samordna penningtvättsbekämpningen och följer genomförandet av EU:s tredje penningtvättsdirektiv.  Här krävs dock större insatser. Vi menar att det behöver utredas om penningtvätt ska betraktas som ett separat brott. Sekr</w:t>
      </w:r>
      <w:r w:rsidRPr="00001B6D">
        <w:t>e</w:t>
      </w:r>
      <w:r w:rsidRPr="00001B6D">
        <w:t>tesslagformuleringar som hindrar Skatteverket att rapportera misstänkt pe</w:t>
      </w:r>
      <w:r w:rsidRPr="00001B6D">
        <w:t>n</w:t>
      </w:r>
      <w:r w:rsidRPr="00001B6D">
        <w:t xml:space="preserve">ningtvätt måste ändras. Misstänkta penningtransaktioner ska kunna frysas under begränsad tid. Kontrollen över växlings- och factoringbolagen måste skärpas eftersom dessa i dag används både när svarta pengar tvättas vita och då vita pengar görs om till svarta. </w:t>
      </w:r>
    </w:p>
    <w:p w:rsidR="00001B6D" w:rsidRPr="00001B6D" w:rsidRDefault="00001B6D">
      <w:pPr>
        <w:pStyle w:val="Normaltindrag"/>
        <w:shd w:val="clear" w:color="000000" w:fill="auto"/>
      </w:pPr>
      <w:r w:rsidRPr="00001B6D">
        <w:t xml:space="preserve">Vad som ovan anförs om att bekämpa penningtvätt bör riksdagen som sin mening ge regeringen till känna. </w:t>
      </w:r>
    </w:p>
    <w:p w:rsidR="00001B6D" w:rsidRPr="00001B6D" w:rsidRDefault="00001B6D">
      <w:pPr>
        <w:pStyle w:val="PunktlistaNummer"/>
        <w:shd w:val="clear" w:color="000000" w:fill="auto"/>
        <w:tabs>
          <w:tab w:val="clear" w:pos="454"/>
        </w:tabs>
        <w:ind w:left="360" w:hanging="360"/>
        <w:rPr>
          <w:i/>
          <w:color w:val="000000"/>
        </w:rPr>
      </w:pPr>
      <w:r w:rsidRPr="00001B6D">
        <w:rPr>
          <w:i/>
        </w:rPr>
        <w:t>Fullständigare</w:t>
      </w:r>
      <w:r w:rsidRPr="00001B6D">
        <w:rPr>
          <w:i/>
          <w:color w:val="000000"/>
        </w:rPr>
        <w:t xml:space="preserve"> informationsutbyte inom EU och Europa</w:t>
      </w:r>
    </w:p>
    <w:p w:rsidR="00001B6D" w:rsidRPr="00001B6D" w:rsidRDefault="00001B6D">
      <w:pPr>
        <w:shd w:val="clear" w:color="000000" w:fill="auto"/>
      </w:pPr>
      <w:r w:rsidRPr="00001B6D">
        <w:t>Sparandedirektivet innebär att privatpersoners ränteinkomster ska beskattas i de länder där personen är bosatt och inte där pengarna är placerade. I dag omfattas dock inte alla länder i EU av informationsutbytet och inte heller juridiska personer. Vi vill att Sverige ska driva att europeiska stater med nära förbindelser till EU, som t.ex. Schweiz och de olika europeiska ministaterna, också ska tas med i initiativet och därmed förbinda sig till informationsutbyte. Vi vi</w:t>
      </w:r>
      <w:r w:rsidRPr="00001B6D">
        <w:t xml:space="preserve">ll också att juridiska personer omfattas. </w:t>
      </w:r>
    </w:p>
    <w:p w:rsidR="00001B6D" w:rsidRPr="00001B6D" w:rsidRDefault="00001B6D">
      <w:pPr>
        <w:pStyle w:val="Normaltindrag"/>
        <w:shd w:val="clear" w:color="000000" w:fill="auto"/>
      </w:pPr>
      <w:r w:rsidRPr="00001B6D">
        <w:t xml:space="preserve">Vad som ovan anförs om ett fullständigare informationsutbyte inom EU och Europa bör riksdagen som sin mening ge regeringen till känna. </w:t>
      </w:r>
    </w:p>
    <w:p w:rsidR="00001B6D" w:rsidRPr="00001B6D" w:rsidRDefault="00001B6D">
      <w:pPr>
        <w:pStyle w:val="PunktlistaNummer"/>
        <w:shd w:val="clear" w:color="000000" w:fill="auto"/>
        <w:tabs>
          <w:tab w:val="clear" w:pos="454"/>
        </w:tabs>
        <w:ind w:left="360" w:hanging="360"/>
        <w:rPr>
          <w:i/>
        </w:rPr>
      </w:pPr>
      <w:r w:rsidRPr="00001B6D">
        <w:rPr>
          <w:i/>
        </w:rPr>
        <w:t>Bekämpa momsfusket</w:t>
      </w:r>
    </w:p>
    <w:p w:rsidR="00001B6D" w:rsidRPr="00001B6D" w:rsidRDefault="00001B6D">
      <w:pPr>
        <w:shd w:val="clear" w:color="000000" w:fill="auto"/>
      </w:pPr>
      <w:r w:rsidRPr="00001B6D">
        <w:t xml:space="preserve">I dag sker en rapportering av varuutbyten mellan EU-länder. Genom dagens rapportering bekämpas momsfusket mellan EU-medlemmarna. Detta utbyte kommer från den 1 januari 2010 att utökas. Vi vill att Sverige inom EU och OECD verkar för att integrera även övriga europeiska stater utanför EU/EES, främst de europeiska skatteparadisen, i rapporteringen. </w:t>
      </w:r>
    </w:p>
    <w:p w:rsidR="00001B6D" w:rsidRPr="00001B6D" w:rsidRDefault="00001B6D">
      <w:pPr>
        <w:pStyle w:val="Normaltindrag"/>
        <w:shd w:val="clear" w:color="000000" w:fill="auto"/>
      </w:pPr>
      <w:r w:rsidRPr="00001B6D">
        <w:t>Vad som ovan anförs om momsfusk bör riksdagen som sin mening ge r</w:t>
      </w:r>
      <w:r w:rsidRPr="00001B6D">
        <w:t>e</w:t>
      </w:r>
      <w:r w:rsidRPr="00001B6D">
        <w:t>geringen till känna.</w:t>
      </w:r>
    </w:p>
    <w:p w:rsidR="00001B6D" w:rsidRPr="00001B6D" w:rsidRDefault="00001B6D">
      <w:pPr>
        <w:pStyle w:val="PunktlistaNummer"/>
        <w:shd w:val="clear" w:color="000000" w:fill="auto"/>
        <w:tabs>
          <w:tab w:val="clear" w:pos="454"/>
        </w:tabs>
        <w:ind w:left="360" w:hanging="360"/>
        <w:rPr>
          <w:i/>
          <w:color w:val="000000"/>
        </w:rPr>
      </w:pPr>
      <w:r w:rsidRPr="00001B6D">
        <w:rPr>
          <w:i/>
        </w:rPr>
        <w:t>Personalliggare</w:t>
      </w:r>
      <w:r w:rsidRPr="00001B6D">
        <w:rPr>
          <w:i/>
          <w:color w:val="000000"/>
        </w:rPr>
        <w:t xml:space="preserve"> och oannonserade kontrollbesök</w:t>
      </w:r>
    </w:p>
    <w:p w:rsidR="00001B6D" w:rsidRPr="00001B6D" w:rsidRDefault="00001B6D">
      <w:pPr>
        <w:shd w:val="clear" w:color="000000" w:fill="auto"/>
      </w:pPr>
      <w:r w:rsidRPr="00001B6D">
        <w:t>Skatteverket har, och har haft, en rad olika branschprojekt mot skattefusk. Personalliggare kombinerat med oannonserade kontrollbesök inom frisörs- och restaurangbranscherna har visat sig vara ett verksamt instrument. Vi vill utvidga detta system så att alla relevanta branscher och företag omfattas. Vi vill i första hand gå vidare med bygg- och tvätteribranscherna samt med bra</w:t>
      </w:r>
      <w:r w:rsidRPr="00001B6D">
        <w:t>n</w:t>
      </w:r>
      <w:r w:rsidRPr="00001B6D">
        <w:t>scher som i hög utsträckning använder sig av underentreprenörer, t.ex. städ- och flyttbranscherna. Vi vill framhålla det initiativ som t.ex. byggbranschen själv har tagit mot oseriösa företag.</w:t>
      </w:r>
    </w:p>
    <w:p w:rsidR="00001B6D" w:rsidRPr="00001B6D" w:rsidRDefault="00001B6D">
      <w:pPr>
        <w:pStyle w:val="Normaltindrag"/>
        <w:shd w:val="clear" w:color="000000" w:fill="auto"/>
      </w:pPr>
      <w:r w:rsidRPr="00001B6D">
        <w:t>Vad som ovan anförs om personalliggare och oannonserade kontrollbesök bör riksdagen som sin mening ge regeringen till känna.</w:t>
      </w:r>
    </w:p>
    <w:p w:rsidR="00001B6D" w:rsidRPr="00001B6D" w:rsidRDefault="00001B6D">
      <w:pPr>
        <w:pStyle w:val="PunktlistaNummer"/>
        <w:shd w:val="clear" w:color="000000" w:fill="auto"/>
        <w:tabs>
          <w:tab w:val="clear" w:pos="454"/>
        </w:tabs>
        <w:ind w:left="360" w:hanging="360"/>
        <w:rPr>
          <w:i/>
        </w:rPr>
      </w:pPr>
      <w:r w:rsidRPr="00001B6D">
        <w:rPr>
          <w:i/>
        </w:rPr>
        <w:t xml:space="preserve">Individuell skatteinbetalning </w:t>
      </w:r>
    </w:p>
    <w:p w:rsidR="00001B6D" w:rsidRPr="00001B6D" w:rsidRDefault="00001B6D">
      <w:pPr>
        <w:shd w:val="clear" w:color="000000" w:fill="auto"/>
        <w:rPr>
          <w:color w:val="000000"/>
        </w:rPr>
      </w:pPr>
      <w:r w:rsidRPr="00001B6D">
        <w:t>Månadsredovisning av anställdas skatter och arbetsgivaravgifter ska ske ind</w:t>
      </w:r>
      <w:r w:rsidRPr="00001B6D">
        <w:t>i</w:t>
      </w:r>
      <w:r w:rsidRPr="00001B6D">
        <w:t xml:space="preserve">viduellt och inte, som i dag, med en totalsumma. Det skulle underlätta för Skatteverket att upptäcka om arbetsgivaren betalar in för lite i skatt. </w:t>
      </w:r>
      <w:r w:rsidRPr="00001B6D">
        <w:rPr>
          <w:color w:val="000000"/>
        </w:rPr>
        <w:t>En inb</w:t>
      </w:r>
      <w:r w:rsidRPr="00001B6D">
        <w:rPr>
          <w:color w:val="000000"/>
        </w:rPr>
        <w:t>e</w:t>
      </w:r>
      <w:r w:rsidRPr="00001B6D">
        <w:rPr>
          <w:color w:val="000000"/>
        </w:rPr>
        <w:t>talning på 50 000 kronor kan, som det är i dag, gälla för fyra anställda likaväl som för 40. Genom individuell skattedeklaration så försvåras redovisning av oriktiga siffror och det skapas möjlighet att bedöma realismen i inbetalningen. Den anställde ska också själv kunna kontrollera att skatter och avgifter är inbetalda för honom/henne.</w:t>
      </w:r>
    </w:p>
    <w:p w:rsidR="00001B6D" w:rsidRPr="00001B6D" w:rsidRDefault="00001B6D">
      <w:pPr>
        <w:pStyle w:val="Normaltindrag"/>
        <w:shd w:val="clear" w:color="000000" w:fill="auto"/>
      </w:pPr>
      <w:r w:rsidRPr="00001B6D">
        <w:t>Vad som ovan anfö</w:t>
      </w:r>
      <w:r w:rsidRPr="00001B6D">
        <w:t>rs om individuell skatteinbetalning bör riksdagen som sin mening ge regeringen till känna.</w:t>
      </w:r>
    </w:p>
    <w:p w:rsidR="00001B6D" w:rsidRPr="00001B6D" w:rsidRDefault="00001B6D">
      <w:pPr>
        <w:pStyle w:val="PunktlistaNummer"/>
        <w:shd w:val="clear" w:color="000000" w:fill="auto"/>
        <w:tabs>
          <w:tab w:val="clear" w:pos="454"/>
        </w:tabs>
        <w:ind w:left="360" w:hanging="360"/>
        <w:rPr>
          <w:i/>
        </w:rPr>
      </w:pPr>
      <w:r w:rsidRPr="00001B6D">
        <w:rPr>
          <w:i/>
        </w:rPr>
        <w:t xml:space="preserve"> Se över möjligheterna till ett entreprenadavdrag</w:t>
      </w:r>
    </w:p>
    <w:p w:rsidR="00001B6D" w:rsidRPr="00001B6D" w:rsidRDefault="00001B6D">
      <w:pPr>
        <w:shd w:val="clear" w:color="000000" w:fill="auto"/>
      </w:pPr>
      <w:r w:rsidRPr="00001B6D">
        <w:t>Ett entreprenadavdrag är en lösning där en viss del av betalningen till en u</w:t>
      </w:r>
      <w:r w:rsidRPr="00001B6D">
        <w:t>n</w:t>
      </w:r>
      <w:r w:rsidRPr="00001B6D">
        <w:t>derentreprenör hålls inne för att säkra inbetalning av skatter och arbetsgiva</w:t>
      </w:r>
      <w:r w:rsidRPr="00001B6D">
        <w:t>r</w:t>
      </w:r>
      <w:r w:rsidRPr="00001B6D">
        <w:t>avgifter. Syftet är att minska möjligheten till fusk och säkra betalningar av skatter och arbetsgivaravgifter. Vi vill se över de eventuella möjligheterna att införa ett entreprenadavdrag i ett första steg i bygg- och anläggningsbra</w:t>
      </w:r>
      <w:r w:rsidRPr="00001B6D">
        <w:t>n</w:t>
      </w:r>
      <w:r w:rsidRPr="00001B6D">
        <w:t xml:space="preserve">schen. </w:t>
      </w:r>
    </w:p>
    <w:p w:rsidR="00001B6D" w:rsidRPr="00001B6D" w:rsidRDefault="00001B6D">
      <w:pPr>
        <w:pStyle w:val="Normaltindrag"/>
        <w:shd w:val="clear" w:color="000000" w:fill="auto"/>
      </w:pPr>
      <w:r w:rsidRPr="00001B6D">
        <w:t>Vad som ovan anförs om att se över möjligheterna till ett entreprenada</w:t>
      </w:r>
      <w:r w:rsidRPr="00001B6D">
        <w:t>v</w:t>
      </w:r>
      <w:r w:rsidRPr="00001B6D">
        <w:t>drag bör riksdagen som sin mening ge regeringen till känna.</w:t>
      </w:r>
    </w:p>
    <w:p w:rsidR="00001B6D" w:rsidRPr="00001B6D" w:rsidRDefault="00001B6D">
      <w:pPr>
        <w:pStyle w:val="PunktlistaNummer"/>
        <w:shd w:val="clear" w:color="000000" w:fill="auto"/>
        <w:tabs>
          <w:tab w:val="clear" w:pos="454"/>
        </w:tabs>
        <w:ind w:left="360" w:hanging="360"/>
        <w:rPr>
          <w:i/>
        </w:rPr>
      </w:pPr>
      <w:r w:rsidRPr="00001B6D">
        <w:rPr>
          <w:i/>
        </w:rPr>
        <w:t>Prövning och återkallande av F-skattsedel</w:t>
      </w:r>
    </w:p>
    <w:p w:rsidR="00001B6D" w:rsidRPr="00001B6D" w:rsidRDefault="00001B6D">
      <w:pPr>
        <w:shd w:val="clear" w:color="000000" w:fill="auto"/>
      </w:pPr>
      <w:r w:rsidRPr="00001B6D">
        <w:t>Effekterna av det nya systemet för F-skattsedlar bör ses över inte bara ur ett arbetsmarknadsperspektiv utan också ur ett skatteuppbördsperspektiv. Mö</w:t>
      </w:r>
      <w:r w:rsidRPr="00001B6D">
        <w:t>j</w:t>
      </w:r>
      <w:r w:rsidRPr="00001B6D">
        <w:t>ligheten att få F-skattsedel då sökanden har varit inblandad i skattefusk eller annan ekonomisk brottslig verksamhet ska begränsas. F-skattsedel ska åte</w:t>
      </w:r>
      <w:r w:rsidRPr="00001B6D">
        <w:t>r</w:t>
      </w:r>
      <w:r w:rsidRPr="00001B6D">
        <w:t>kallas då en innehavare dömts för skattefusk eller annan ekonomisk brottsli</w:t>
      </w:r>
      <w:r w:rsidRPr="00001B6D">
        <w:t>g</w:t>
      </w:r>
      <w:r w:rsidRPr="00001B6D">
        <w:t>het. Förnyad prövning av F-skattsedel kan ske först efter det att grunderna för indragningen har undanröjts och en karenstid har utgått. Beroende på övers</w:t>
      </w:r>
      <w:r w:rsidRPr="00001B6D">
        <w:t>y</w:t>
      </w:r>
      <w:r w:rsidRPr="00001B6D">
        <w:t xml:space="preserve">nens resultat </w:t>
      </w:r>
      <w:r w:rsidRPr="00001B6D">
        <w:rPr>
          <w:color w:val="000000"/>
        </w:rPr>
        <w:t>är vi beredda att pröva Skatteverkets förslag om exempelvis tidsbegränsad F-skattsedel.</w:t>
      </w:r>
      <w:r w:rsidRPr="00001B6D">
        <w:t xml:space="preserve"> </w:t>
      </w:r>
    </w:p>
    <w:p w:rsidR="00001B6D" w:rsidRPr="00001B6D" w:rsidRDefault="00001B6D">
      <w:pPr>
        <w:pStyle w:val="Normaltindrag"/>
        <w:shd w:val="clear" w:color="000000" w:fill="auto"/>
      </w:pPr>
      <w:r w:rsidRPr="00001B6D">
        <w:t>Vad som ovan anförs om p</w:t>
      </w:r>
      <w:r w:rsidRPr="00001B6D">
        <w:t>rövning och återkallande av F-skattsedel bör riksdagen som sin mening ge regeringen till känna.</w:t>
      </w:r>
    </w:p>
    <w:p w:rsidR="00001B6D" w:rsidRPr="00001B6D" w:rsidRDefault="00001B6D">
      <w:pPr>
        <w:pStyle w:val="PunktlistaNummer"/>
        <w:shd w:val="clear" w:color="000000" w:fill="auto"/>
        <w:tabs>
          <w:tab w:val="clear" w:pos="454"/>
        </w:tabs>
        <w:ind w:left="360" w:hanging="360"/>
        <w:rPr>
          <w:i/>
          <w:color w:val="000000"/>
        </w:rPr>
      </w:pPr>
      <w:r w:rsidRPr="00001B6D">
        <w:rPr>
          <w:i/>
          <w:color w:val="000000"/>
        </w:rPr>
        <w:t>Redovisningscentraler för taxibranschen</w:t>
      </w:r>
    </w:p>
    <w:p w:rsidR="00001B6D" w:rsidRPr="00001B6D" w:rsidRDefault="00001B6D">
      <w:pPr>
        <w:shd w:val="clear" w:color="000000" w:fill="auto"/>
      </w:pPr>
      <w:r w:rsidRPr="00001B6D">
        <w:t>För att framgångsrikt slutföra arbetet mot skattefusk i taxibranschen behövs redovisningscentraler till vilka köruppdragen och ersättningarna rapporteras. Dagens beställningscentraler kan sköta denna funktion. Krav på anslutning till redovisningscentral skrivs in som villkor för taxitillstånd. Precis som i fråga om certifierade kassaregister ska en övergångsperiod förbereda införandet.</w:t>
      </w:r>
    </w:p>
    <w:p w:rsidR="00001B6D" w:rsidRPr="00001B6D" w:rsidRDefault="00001B6D">
      <w:pPr>
        <w:pStyle w:val="Normaltindrag"/>
        <w:shd w:val="clear" w:color="000000" w:fill="auto"/>
      </w:pPr>
      <w:r w:rsidRPr="00001B6D">
        <w:t>Vad som ovan anförs om redovisningscentraler bör riksdagen som sin m</w:t>
      </w:r>
      <w:r w:rsidRPr="00001B6D">
        <w:t>e</w:t>
      </w:r>
      <w:r w:rsidRPr="00001B6D">
        <w:t>ning ge regeringen till känna.</w:t>
      </w:r>
    </w:p>
    <w:p w:rsidR="00001B6D" w:rsidRPr="00001B6D" w:rsidRDefault="00001B6D">
      <w:pPr>
        <w:pStyle w:val="PunktlistaNummer"/>
        <w:shd w:val="clear" w:color="000000" w:fill="auto"/>
        <w:tabs>
          <w:tab w:val="clear" w:pos="454"/>
        </w:tabs>
        <w:ind w:left="360" w:hanging="360"/>
        <w:rPr>
          <w:i/>
          <w:color w:val="000000"/>
        </w:rPr>
      </w:pPr>
      <w:r w:rsidRPr="00001B6D">
        <w:rPr>
          <w:i/>
          <w:color w:val="000000"/>
        </w:rPr>
        <w:t>Gör det lättare att utbyta information om brottsmisstänkta</w:t>
      </w:r>
    </w:p>
    <w:p w:rsidR="00001B6D" w:rsidRPr="00001B6D" w:rsidRDefault="00001B6D">
      <w:pPr>
        <w:shd w:val="clear" w:color="000000" w:fill="auto"/>
      </w:pPr>
      <w:r w:rsidRPr="00001B6D">
        <w:t>Det måste bli lättare för myndigheter att delge varandra information som motverkar skattebrott och grov organiserad brottslighet. Sekretesslagstif</w:t>
      </w:r>
      <w:r w:rsidRPr="00001B6D">
        <w:t>t</w:t>
      </w:r>
      <w:r w:rsidRPr="00001B6D">
        <w:t>ningen och dess tillämpning måste anpassas till detta behov. Både Skatteve</w:t>
      </w:r>
      <w:r w:rsidRPr="00001B6D">
        <w:t>r</w:t>
      </w:r>
      <w:r w:rsidRPr="00001B6D">
        <w:t>kets fiskala avdelning och skattebrottsenheten hindras idag av regeltolknin</w:t>
      </w:r>
      <w:r w:rsidRPr="00001B6D">
        <w:t>g</w:t>
      </w:r>
      <w:r w:rsidRPr="00001B6D">
        <w:t>ar. Då brottsmisstanken hos en myndighet vid fällande dom kan ge fängels</w:t>
      </w:r>
      <w:r w:rsidRPr="00001B6D">
        <w:t>e</w:t>
      </w:r>
      <w:r w:rsidRPr="00001B6D">
        <w:t>straff ska sekretess inte längre gälla mellan myndigheter eller, som i Skatt</w:t>
      </w:r>
      <w:r w:rsidRPr="00001B6D">
        <w:t>e</w:t>
      </w:r>
      <w:r w:rsidRPr="00001B6D">
        <w:t>verkets fall, inom myndigheten.</w:t>
      </w:r>
    </w:p>
    <w:p w:rsidR="00001B6D" w:rsidRPr="00001B6D" w:rsidRDefault="00001B6D">
      <w:pPr>
        <w:pStyle w:val="Normaltindrag"/>
        <w:shd w:val="clear" w:color="000000" w:fill="auto"/>
      </w:pPr>
      <w:r w:rsidRPr="00001B6D">
        <w:t>Vad som ovan anförs om att göra det lättare att byta information om brottsmisstänkta bör riksdagen som sin mening ge regeringen till känna.</w:t>
      </w:r>
      <w:r w:rsidRPr="00001B6D">
        <w:rPr>
          <w:rFonts w:ascii="Garamond" w:hAnsi="Garamond"/>
        </w:rPr>
        <w:t xml:space="preserve"> </w:t>
      </w:r>
    </w:p>
    <w:p w:rsidR="00001B6D" w:rsidRPr="00001B6D" w:rsidRDefault="00001B6D">
      <w:pPr>
        <w:pStyle w:val="Normaltindrag"/>
        <w:shd w:val="clear" w:color="000000" w:fill="auto"/>
        <w:ind w:firstLine="0"/>
        <w:rPr>
          <w:b/>
          <w:sz w:val="20"/>
        </w:rPr>
      </w:pPr>
      <w:r w:rsidRPr="00001B6D">
        <w:rPr>
          <w:b/>
          <w:sz w:val="20"/>
        </w:rPr>
        <w:t>Tabell 8: Skattetabell</w:t>
      </w:r>
    </w:p>
    <w:tbl>
      <w:tblPr>
        <w:tblW w:w="6237" w:type="dxa"/>
        <w:tblBorders>
          <w:top w:val="single" w:sz="4" w:space="0" w:color="auto"/>
          <w:bottom w:val="single" w:sz="4" w:space="0" w:color="auto"/>
        </w:tblBorders>
        <w:tblLayout w:type="fixed"/>
        <w:tblLook w:val="0040" w:firstRow="0" w:lastRow="1" w:firstColumn="0" w:lastColumn="0" w:noHBand="0" w:noVBand="0"/>
      </w:tblPr>
      <w:tblGrid>
        <w:gridCol w:w="2588"/>
        <w:gridCol w:w="930"/>
        <w:gridCol w:w="930"/>
        <w:gridCol w:w="930"/>
        <w:gridCol w:w="859"/>
      </w:tblGrid>
      <w:tr w:rsidR="00000000" w:rsidRPr="00001B6D">
        <w:tc>
          <w:tcPr>
            <w:tcW w:w="4968" w:type="dxa"/>
            <w:gridSpan w:val="2"/>
            <w:tcBorders>
              <w:bottom w:val="nil"/>
            </w:tcBorders>
          </w:tcPr>
          <w:p w:rsidR="00001B6D" w:rsidRPr="00001B6D" w:rsidRDefault="00001B6D">
            <w:pPr>
              <w:pStyle w:val="Normaltindrag"/>
              <w:shd w:val="clear" w:color="000000" w:fill="auto"/>
              <w:spacing w:before="60" w:line="200" w:lineRule="exact"/>
              <w:ind w:firstLine="0"/>
              <w:jc w:val="left"/>
              <w:rPr>
                <w:b/>
                <w:sz w:val="16"/>
                <w:szCs w:val="16"/>
              </w:rPr>
            </w:pPr>
            <w:r w:rsidRPr="00001B6D">
              <w:rPr>
                <w:b/>
                <w:sz w:val="16"/>
                <w:szCs w:val="16"/>
              </w:rPr>
              <w:t xml:space="preserve">Bedömningar i budgetpropositionen </w:t>
            </w:r>
          </w:p>
        </w:tc>
        <w:tc>
          <w:tcPr>
            <w:tcW w:w="3676" w:type="dxa"/>
            <w:gridSpan w:val="3"/>
            <w:tcBorders>
              <w:bottom w:val="nil"/>
            </w:tcBorders>
          </w:tcPr>
          <w:p w:rsidR="00001B6D" w:rsidRPr="00001B6D" w:rsidRDefault="00001B6D">
            <w:pPr>
              <w:pStyle w:val="Normaltindrag"/>
              <w:shd w:val="clear" w:color="000000" w:fill="auto"/>
              <w:spacing w:before="60" w:line="200" w:lineRule="exact"/>
              <w:ind w:firstLine="0"/>
              <w:jc w:val="center"/>
              <w:rPr>
                <w:b/>
                <w:sz w:val="16"/>
                <w:szCs w:val="16"/>
              </w:rPr>
            </w:pPr>
            <w:r w:rsidRPr="00001B6D">
              <w:rPr>
                <w:b/>
                <w:sz w:val="16"/>
                <w:szCs w:val="16"/>
              </w:rPr>
              <w:t>Differens mot BP10, mnkr</w:t>
            </w:r>
          </w:p>
        </w:tc>
      </w:tr>
      <w:tr w:rsidR="00000000" w:rsidRPr="00001B6D">
        <w:tc>
          <w:tcPr>
            <w:tcW w:w="3708" w:type="dxa"/>
            <w:tcBorders>
              <w:top w:val="nil"/>
              <w:bottom w:val="single" w:sz="4" w:space="0" w:color="auto"/>
            </w:tcBorders>
          </w:tcPr>
          <w:p w:rsidR="00001B6D" w:rsidRPr="00001B6D" w:rsidRDefault="00001B6D">
            <w:pPr>
              <w:pStyle w:val="Normaltindrag"/>
              <w:shd w:val="clear" w:color="000000" w:fill="auto"/>
              <w:spacing w:before="60" w:line="200" w:lineRule="exact"/>
              <w:ind w:firstLine="0"/>
              <w:jc w:val="left"/>
              <w:rPr>
                <w:b/>
                <w:i/>
                <w:sz w:val="16"/>
                <w:szCs w:val="16"/>
              </w:rPr>
            </w:pPr>
            <w:r w:rsidRPr="00001B6D">
              <w:rPr>
                <w:b/>
                <w:i/>
                <w:sz w:val="16"/>
                <w:szCs w:val="16"/>
              </w:rPr>
              <w:t>Direkta skatter på arbete</w:t>
            </w:r>
          </w:p>
        </w:tc>
        <w:tc>
          <w:tcPr>
            <w:tcW w:w="1260" w:type="dxa"/>
            <w:tcBorders>
              <w:top w:val="nil"/>
              <w:bottom w:val="single" w:sz="4" w:space="0" w:color="auto"/>
            </w:tcBorders>
          </w:tcPr>
          <w:p w:rsidR="00001B6D" w:rsidRPr="00001B6D" w:rsidRDefault="00001B6D">
            <w:pPr>
              <w:pStyle w:val="Normaltindrag"/>
              <w:shd w:val="clear" w:color="000000" w:fill="auto"/>
              <w:spacing w:before="60" w:line="200" w:lineRule="exact"/>
              <w:ind w:firstLine="0"/>
              <w:rPr>
                <w:b/>
                <w:sz w:val="16"/>
                <w:szCs w:val="16"/>
              </w:rPr>
            </w:pPr>
          </w:p>
        </w:tc>
        <w:tc>
          <w:tcPr>
            <w:tcW w:w="1260" w:type="dxa"/>
            <w:tcBorders>
              <w:top w:val="nil"/>
              <w:bottom w:val="single" w:sz="4" w:space="0" w:color="auto"/>
            </w:tcBorders>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2010</w:t>
            </w:r>
          </w:p>
        </w:tc>
        <w:tc>
          <w:tcPr>
            <w:tcW w:w="1260" w:type="dxa"/>
            <w:tcBorders>
              <w:top w:val="nil"/>
              <w:bottom w:val="single" w:sz="4" w:space="0" w:color="auto"/>
            </w:tcBorders>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2011</w:t>
            </w:r>
          </w:p>
        </w:tc>
        <w:tc>
          <w:tcPr>
            <w:tcW w:w="1156" w:type="dxa"/>
            <w:tcBorders>
              <w:top w:val="nil"/>
              <w:bottom w:val="single" w:sz="4" w:space="0" w:color="auto"/>
            </w:tcBorders>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2012</w:t>
            </w:r>
          </w:p>
        </w:tc>
      </w:tr>
      <w:tr w:rsidR="00000000" w:rsidRPr="00001B6D">
        <w:tc>
          <w:tcPr>
            <w:tcW w:w="3708" w:type="dxa"/>
            <w:tcBorders>
              <w:top w:val="single" w:sz="4" w:space="0" w:color="auto"/>
            </w:tcBorders>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V inkomstskatteförslag (inkl. nej till fjärde steget i jobbskatteavdraget)</w:t>
            </w:r>
          </w:p>
        </w:tc>
        <w:tc>
          <w:tcPr>
            <w:tcW w:w="1260" w:type="dxa"/>
            <w:tcBorders>
              <w:top w:val="single" w:sz="4" w:space="0" w:color="auto"/>
            </w:tcBorders>
          </w:tcPr>
          <w:p w:rsidR="00001B6D" w:rsidRPr="00001B6D" w:rsidRDefault="00001B6D">
            <w:pPr>
              <w:pStyle w:val="Normaltindrag"/>
              <w:shd w:val="clear" w:color="000000" w:fill="auto"/>
              <w:spacing w:before="60" w:line="200" w:lineRule="exact"/>
              <w:ind w:firstLine="0"/>
              <w:rPr>
                <w:sz w:val="16"/>
                <w:szCs w:val="16"/>
              </w:rPr>
            </w:pPr>
            <w:r w:rsidRPr="00001B6D">
              <w:rPr>
                <w:sz w:val="16"/>
                <w:szCs w:val="16"/>
              </w:rPr>
              <w:t>V-förslag</w:t>
            </w:r>
          </w:p>
        </w:tc>
        <w:tc>
          <w:tcPr>
            <w:tcW w:w="1260" w:type="dxa"/>
            <w:tcBorders>
              <w:top w:val="single" w:sz="4" w:space="0" w:color="auto"/>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26 420</w:t>
            </w:r>
          </w:p>
        </w:tc>
        <w:tc>
          <w:tcPr>
            <w:tcW w:w="1260" w:type="dxa"/>
            <w:tcBorders>
              <w:top w:val="single" w:sz="4" w:space="0" w:color="auto"/>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28 120</w:t>
            </w:r>
          </w:p>
        </w:tc>
        <w:tc>
          <w:tcPr>
            <w:tcW w:w="1156" w:type="dxa"/>
            <w:tcBorders>
              <w:top w:val="single" w:sz="4" w:space="0" w:color="auto"/>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30 720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 xml:space="preserve">Återinför skattereduktion </w:t>
            </w:r>
            <w:r w:rsidRPr="00001B6D">
              <w:rPr>
                <w:sz w:val="16"/>
                <w:szCs w:val="16"/>
              </w:rPr>
              <w:br/>
              <w:t>a-kassa/fack-avgift</w:t>
            </w:r>
          </w:p>
        </w:tc>
        <w:tc>
          <w:tcPr>
            <w:tcW w:w="1260" w:type="dxa"/>
          </w:tcPr>
          <w:p w:rsidR="00001B6D" w:rsidRPr="00001B6D" w:rsidRDefault="00001B6D">
            <w:pPr>
              <w:pStyle w:val="Normaltindrag"/>
              <w:shd w:val="clear" w:color="000000" w:fill="auto"/>
              <w:spacing w:before="60" w:line="200" w:lineRule="exact"/>
              <w:ind w:firstLine="0"/>
              <w:rPr>
                <w:sz w:val="16"/>
                <w:szCs w:val="16"/>
              </w:rPr>
            </w:pPr>
            <w:r w:rsidRPr="00001B6D">
              <w:rPr>
                <w:sz w:val="16"/>
                <w:szCs w:val="16"/>
              </w:rPr>
              <w:t>V-förslag</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–3 800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–3 800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–3 800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Nej till skattereduktion hushåll</w:t>
            </w:r>
            <w:r w:rsidRPr="00001B6D">
              <w:rPr>
                <w:sz w:val="16"/>
                <w:szCs w:val="16"/>
              </w:rPr>
              <w:t>s</w:t>
            </w:r>
            <w:r w:rsidRPr="00001B6D">
              <w:rPr>
                <w:sz w:val="16"/>
                <w:szCs w:val="16"/>
              </w:rPr>
              <w:t>tjänster</w:t>
            </w:r>
          </w:p>
        </w:tc>
        <w:tc>
          <w:tcPr>
            <w:tcW w:w="1260" w:type="dxa"/>
          </w:tcPr>
          <w:p w:rsidR="00001B6D" w:rsidRPr="00001B6D" w:rsidRDefault="00001B6D">
            <w:pPr>
              <w:pStyle w:val="Normaltindrag"/>
              <w:shd w:val="clear" w:color="000000" w:fill="auto"/>
              <w:spacing w:before="60" w:line="200" w:lineRule="exact"/>
              <w:ind w:firstLine="0"/>
              <w:rPr>
                <w:sz w:val="16"/>
                <w:szCs w:val="16"/>
              </w:rPr>
            </w:pPr>
            <w:r w:rsidRPr="00001B6D">
              <w:rPr>
                <w:sz w:val="16"/>
                <w:szCs w:val="16"/>
              </w:rPr>
              <w:t>V-förslag</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1 300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1 300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1 300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Nytt ROT-avdrag</w:t>
            </w:r>
          </w:p>
        </w:tc>
        <w:tc>
          <w:tcPr>
            <w:tcW w:w="1260" w:type="dxa"/>
          </w:tcPr>
          <w:p w:rsidR="00001B6D" w:rsidRPr="00001B6D" w:rsidRDefault="00001B6D">
            <w:pPr>
              <w:pStyle w:val="Normaltindrag"/>
              <w:shd w:val="clear" w:color="000000" w:fill="auto"/>
              <w:spacing w:before="60" w:line="200" w:lineRule="exact"/>
              <w:ind w:firstLine="0"/>
              <w:rPr>
                <w:sz w:val="16"/>
                <w:szCs w:val="16"/>
              </w:rPr>
            </w:pPr>
            <w:r w:rsidRPr="00001B6D">
              <w:rPr>
                <w:sz w:val="16"/>
                <w:szCs w:val="16"/>
              </w:rPr>
              <w:t>S-v-mp-förslag</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–2 500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–2 500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–2 500</w:t>
            </w:r>
          </w:p>
        </w:tc>
      </w:tr>
      <w:tr w:rsidR="00000000" w:rsidRPr="00001B6D">
        <w:tc>
          <w:tcPr>
            <w:tcW w:w="3708" w:type="dxa"/>
            <w:tcBorders>
              <w:bottom w:val="nil"/>
            </w:tcBorders>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 xml:space="preserve">Slopad expertskatt </w:t>
            </w:r>
          </w:p>
        </w:tc>
        <w:tc>
          <w:tcPr>
            <w:tcW w:w="1260" w:type="dxa"/>
            <w:tcBorders>
              <w:bottom w:val="nil"/>
            </w:tcBorders>
          </w:tcPr>
          <w:p w:rsidR="00001B6D" w:rsidRPr="00001B6D" w:rsidRDefault="00001B6D">
            <w:pPr>
              <w:pStyle w:val="Normaltindrag"/>
              <w:shd w:val="clear" w:color="000000" w:fill="auto"/>
              <w:spacing w:before="60" w:line="200" w:lineRule="exact"/>
              <w:ind w:firstLine="0"/>
              <w:rPr>
                <w:sz w:val="16"/>
                <w:szCs w:val="16"/>
              </w:rPr>
            </w:pPr>
            <w:r w:rsidRPr="00001B6D">
              <w:rPr>
                <w:sz w:val="16"/>
                <w:szCs w:val="16"/>
              </w:rPr>
              <w:t>V-förslag</w:t>
            </w:r>
          </w:p>
        </w:tc>
        <w:tc>
          <w:tcPr>
            <w:tcW w:w="1260" w:type="dxa"/>
            <w:tcBorders>
              <w:bottom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160</w:t>
            </w:r>
          </w:p>
        </w:tc>
        <w:tc>
          <w:tcPr>
            <w:tcW w:w="1260" w:type="dxa"/>
            <w:tcBorders>
              <w:bottom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160</w:t>
            </w:r>
          </w:p>
        </w:tc>
        <w:tc>
          <w:tcPr>
            <w:tcW w:w="1156" w:type="dxa"/>
            <w:tcBorders>
              <w:bottom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160</w:t>
            </w:r>
          </w:p>
        </w:tc>
      </w:tr>
      <w:tr w:rsidR="00000000" w:rsidRPr="00001B6D">
        <w:tc>
          <w:tcPr>
            <w:tcW w:w="3708" w:type="dxa"/>
            <w:tcBorders>
              <w:top w:val="nil"/>
              <w:bottom w:val="nil"/>
            </w:tcBorders>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 xml:space="preserve">Ökat avdrag för dubbel bosättning </w:t>
            </w:r>
          </w:p>
        </w:tc>
        <w:tc>
          <w:tcPr>
            <w:tcW w:w="1260" w:type="dxa"/>
            <w:tcBorders>
              <w:top w:val="nil"/>
              <w:bottom w:val="nil"/>
            </w:tcBorders>
          </w:tcPr>
          <w:p w:rsidR="00001B6D" w:rsidRPr="00001B6D" w:rsidRDefault="00001B6D">
            <w:pPr>
              <w:pStyle w:val="Normaltindrag"/>
              <w:shd w:val="clear" w:color="000000" w:fill="auto"/>
              <w:spacing w:before="60" w:line="200" w:lineRule="exact"/>
              <w:ind w:firstLine="0"/>
              <w:rPr>
                <w:sz w:val="16"/>
                <w:szCs w:val="16"/>
              </w:rPr>
            </w:pPr>
            <w:r w:rsidRPr="00001B6D">
              <w:rPr>
                <w:sz w:val="16"/>
                <w:szCs w:val="16"/>
              </w:rPr>
              <w:t>V-förslag</w:t>
            </w:r>
          </w:p>
        </w:tc>
        <w:tc>
          <w:tcPr>
            <w:tcW w:w="1260" w:type="dxa"/>
            <w:tcBorders>
              <w:top w:val="nil"/>
              <w:bottom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–50</w:t>
            </w:r>
          </w:p>
        </w:tc>
        <w:tc>
          <w:tcPr>
            <w:tcW w:w="1260" w:type="dxa"/>
            <w:tcBorders>
              <w:top w:val="nil"/>
              <w:bottom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–50</w:t>
            </w:r>
          </w:p>
        </w:tc>
        <w:tc>
          <w:tcPr>
            <w:tcW w:w="1156" w:type="dxa"/>
            <w:tcBorders>
              <w:top w:val="nil"/>
              <w:bottom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–50</w:t>
            </w:r>
          </w:p>
        </w:tc>
      </w:tr>
      <w:tr w:rsidR="00000000" w:rsidRPr="00001B6D">
        <w:tc>
          <w:tcPr>
            <w:tcW w:w="3708" w:type="dxa"/>
            <w:tcBorders>
              <w:top w:val="nil"/>
            </w:tcBorders>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Cykelavdrag</w:t>
            </w:r>
          </w:p>
        </w:tc>
        <w:tc>
          <w:tcPr>
            <w:tcW w:w="1260" w:type="dxa"/>
            <w:tcBorders>
              <w:top w:val="nil"/>
            </w:tcBorders>
          </w:tcPr>
          <w:p w:rsidR="00001B6D" w:rsidRPr="00001B6D" w:rsidRDefault="00001B6D">
            <w:pPr>
              <w:pStyle w:val="Normaltindrag"/>
              <w:shd w:val="clear" w:color="000000" w:fill="auto"/>
              <w:spacing w:before="60" w:line="200" w:lineRule="exact"/>
              <w:ind w:firstLine="0"/>
              <w:rPr>
                <w:sz w:val="16"/>
                <w:szCs w:val="16"/>
              </w:rPr>
            </w:pPr>
            <w:r w:rsidRPr="00001B6D">
              <w:rPr>
                <w:sz w:val="16"/>
                <w:szCs w:val="16"/>
              </w:rPr>
              <w:t>V-förslag</w:t>
            </w:r>
          </w:p>
        </w:tc>
        <w:tc>
          <w:tcPr>
            <w:tcW w:w="1260" w:type="dxa"/>
            <w:tcBorders>
              <w:top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–45</w:t>
            </w:r>
          </w:p>
        </w:tc>
        <w:tc>
          <w:tcPr>
            <w:tcW w:w="1260" w:type="dxa"/>
            <w:tcBorders>
              <w:top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–90</w:t>
            </w:r>
          </w:p>
        </w:tc>
        <w:tc>
          <w:tcPr>
            <w:tcW w:w="1156" w:type="dxa"/>
            <w:tcBorders>
              <w:top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–90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b/>
                <w:sz w:val="16"/>
                <w:szCs w:val="16"/>
              </w:rPr>
            </w:pPr>
            <w:r w:rsidRPr="00001B6D">
              <w:rPr>
                <w:b/>
                <w:sz w:val="16"/>
                <w:szCs w:val="16"/>
              </w:rPr>
              <w:t>Summa direkta skatter på arbete</w:t>
            </w:r>
          </w:p>
        </w:tc>
        <w:tc>
          <w:tcPr>
            <w:tcW w:w="1260" w:type="dxa"/>
          </w:tcPr>
          <w:p w:rsidR="00001B6D" w:rsidRPr="00001B6D" w:rsidRDefault="00001B6D">
            <w:pPr>
              <w:pStyle w:val="Normaltindrag"/>
              <w:shd w:val="clear" w:color="000000" w:fill="auto"/>
              <w:spacing w:before="60" w:line="200" w:lineRule="exact"/>
              <w:ind w:firstLine="0"/>
              <w:rPr>
                <w:b/>
                <w:sz w:val="16"/>
                <w:szCs w:val="16"/>
              </w:rPr>
            </w:pPr>
          </w:p>
        </w:tc>
        <w:tc>
          <w:tcPr>
            <w:tcW w:w="1260" w:type="dxa"/>
            <w:vAlign w:val="bottom"/>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21 485</w:t>
            </w:r>
          </w:p>
        </w:tc>
        <w:tc>
          <w:tcPr>
            <w:tcW w:w="1260" w:type="dxa"/>
            <w:vAlign w:val="bottom"/>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23 140</w:t>
            </w:r>
          </w:p>
        </w:tc>
        <w:tc>
          <w:tcPr>
            <w:tcW w:w="1156" w:type="dxa"/>
            <w:vAlign w:val="bottom"/>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25 740</w:t>
            </w:r>
          </w:p>
        </w:tc>
      </w:tr>
    </w:tbl>
    <w:p w:rsidR="00001B6D" w:rsidRPr="00001B6D" w:rsidRDefault="00001B6D">
      <w:pPr>
        <w:pStyle w:val="Normaltindrag"/>
        <w:shd w:val="clear" w:color="000000" w:fill="auto"/>
        <w:ind w:firstLine="0"/>
        <w:rPr>
          <w:b/>
          <w:sz w:val="20"/>
        </w:rPr>
      </w:pPr>
    </w:p>
    <w:p w:rsidR="00001B6D" w:rsidRPr="00001B6D" w:rsidRDefault="00001B6D">
      <w:pPr>
        <w:pStyle w:val="Normaltindrag"/>
        <w:shd w:val="clear" w:color="000000" w:fill="auto"/>
        <w:ind w:firstLine="0"/>
        <w:rPr>
          <w:b/>
          <w:sz w:val="20"/>
        </w:rPr>
      </w:pPr>
    </w:p>
    <w:p w:rsidR="00001B6D" w:rsidRPr="00001B6D" w:rsidRDefault="00001B6D">
      <w:pPr>
        <w:pStyle w:val="Normaltindrag"/>
        <w:shd w:val="clear" w:color="000000" w:fill="auto"/>
        <w:ind w:firstLine="0"/>
        <w:rPr>
          <w:b/>
          <w:sz w:val="20"/>
        </w:rPr>
      </w:pPr>
    </w:p>
    <w:tbl>
      <w:tblPr>
        <w:tblW w:w="6237" w:type="dxa"/>
        <w:tblBorders>
          <w:top w:val="single" w:sz="4" w:space="0" w:color="auto"/>
          <w:bottom w:val="single" w:sz="4" w:space="0" w:color="auto"/>
        </w:tblBorders>
        <w:tblLayout w:type="fixed"/>
        <w:tblLook w:val="0000" w:firstRow="0" w:lastRow="0" w:firstColumn="0" w:lastColumn="0" w:noHBand="0" w:noVBand="0"/>
      </w:tblPr>
      <w:tblGrid>
        <w:gridCol w:w="2628"/>
        <w:gridCol w:w="890"/>
        <w:gridCol w:w="930"/>
        <w:gridCol w:w="930"/>
        <w:gridCol w:w="859"/>
      </w:tblGrid>
      <w:tr w:rsidR="00000000" w:rsidRPr="00001B6D">
        <w:tc>
          <w:tcPr>
            <w:tcW w:w="2628" w:type="dxa"/>
            <w:tcBorders>
              <w:top w:val="single" w:sz="4" w:space="0" w:color="auto"/>
              <w:bottom w:val="single" w:sz="4" w:space="0" w:color="auto"/>
            </w:tcBorders>
          </w:tcPr>
          <w:p w:rsidR="00001B6D" w:rsidRPr="00001B6D" w:rsidRDefault="00001B6D">
            <w:pPr>
              <w:pStyle w:val="Normaltindrag"/>
              <w:shd w:val="clear" w:color="000000" w:fill="auto"/>
              <w:spacing w:before="60" w:line="200" w:lineRule="exact"/>
              <w:ind w:firstLine="0"/>
              <w:jc w:val="left"/>
              <w:rPr>
                <w:b/>
                <w:i/>
                <w:sz w:val="16"/>
                <w:szCs w:val="16"/>
              </w:rPr>
            </w:pPr>
            <w:r w:rsidRPr="00001B6D">
              <w:rPr>
                <w:b/>
                <w:i/>
                <w:sz w:val="16"/>
                <w:szCs w:val="16"/>
              </w:rPr>
              <w:t>Indirekta skatter på arbete</w:t>
            </w:r>
          </w:p>
        </w:tc>
        <w:tc>
          <w:tcPr>
            <w:tcW w:w="890" w:type="dxa"/>
            <w:tcBorders>
              <w:top w:val="single" w:sz="4" w:space="0" w:color="auto"/>
              <w:bottom w:val="single" w:sz="4" w:space="0" w:color="auto"/>
            </w:tcBorders>
          </w:tcPr>
          <w:p w:rsidR="00001B6D" w:rsidRPr="00001B6D" w:rsidRDefault="00001B6D">
            <w:pPr>
              <w:pStyle w:val="Normaltindrag"/>
              <w:shd w:val="clear" w:color="000000" w:fill="auto"/>
              <w:spacing w:before="60" w:line="200" w:lineRule="exact"/>
              <w:ind w:firstLine="0"/>
              <w:jc w:val="right"/>
              <w:rPr>
                <w:sz w:val="16"/>
                <w:szCs w:val="16"/>
              </w:rPr>
            </w:pPr>
          </w:p>
        </w:tc>
        <w:tc>
          <w:tcPr>
            <w:tcW w:w="930" w:type="dxa"/>
            <w:tcBorders>
              <w:top w:val="single" w:sz="4" w:space="0" w:color="auto"/>
              <w:bottom w:val="single" w:sz="4" w:space="0" w:color="auto"/>
            </w:tcBorders>
          </w:tcPr>
          <w:p w:rsidR="00001B6D" w:rsidRPr="00001B6D" w:rsidRDefault="00001B6D">
            <w:pPr>
              <w:pStyle w:val="Normaltindrag"/>
              <w:shd w:val="clear" w:color="000000" w:fill="auto"/>
              <w:spacing w:before="60" w:line="200" w:lineRule="exact"/>
              <w:ind w:firstLine="0"/>
              <w:jc w:val="right"/>
              <w:rPr>
                <w:sz w:val="16"/>
                <w:szCs w:val="16"/>
              </w:rPr>
            </w:pPr>
          </w:p>
        </w:tc>
        <w:tc>
          <w:tcPr>
            <w:tcW w:w="930" w:type="dxa"/>
            <w:tcBorders>
              <w:top w:val="single" w:sz="4" w:space="0" w:color="auto"/>
              <w:bottom w:val="single" w:sz="4" w:space="0" w:color="auto"/>
            </w:tcBorders>
          </w:tcPr>
          <w:p w:rsidR="00001B6D" w:rsidRPr="00001B6D" w:rsidRDefault="00001B6D">
            <w:pPr>
              <w:pStyle w:val="Normaltindrag"/>
              <w:shd w:val="clear" w:color="000000" w:fill="auto"/>
              <w:spacing w:before="60" w:line="200" w:lineRule="exact"/>
              <w:ind w:firstLine="0"/>
              <w:jc w:val="right"/>
              <w:rPr>
                <w:sz w:val="16"/>
                <w:szCs w:val="16"/>
              </w:rPr>
            </w:pPr>
          </w:p>
        </w:tc>
        <w:tc>
          <w:tcPr>
            <w:tcW w:w="859" w:type="dxa"/>
            <w:tcBorders>
              <w:top w:val="single" w:sz="4" w:space="0" w:color="auto"/>
              <w:bottom w:val="single" w:sz="4" w:space="0" w:color="auto"/>
            </w:tcBorders>
          </w:tcPr>
          <w:p w:rsidR="00001B6D" w:rsidRPr="00001B6D" w:rsidRDefault="00001B6D">
            <w:pPr>
              <w:pStyle w:val="Normaltindrag"/>
              <w:shd w:val="clear" w:color="000000" w:fill="auto"/>
              <w:spacing w:before="60" w:line="200" w:lineRule="exact"/>
              <w:ind w:firstLine="0"/>
              <w:jc w:val="right"/>
              <w:rPr>
                <w:sz w:val="16"/>
                <w:szCs w:val="16"/>
              </w:rPr>
            </w:pPr>
          </w:p>
        </w:tc>
      </w:tr>
      <w:tr w:rsidR="00000000" w:rsidRPr="00001B6D">
        <w:tc>
          <w:tcPr>
            <w:tcW w:w="2628" w:type="dxa"/>
            <w:tcBorders>
              <w:top w:val="single" w:sz="4" w:space="0" w:color="auto"/>
            </w:tcBorders>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Nej till slopade nedsättningar av socialavgifter för unga</w:t>
            </w:r>
          </w:p>
        </w:tc>
        <w:tc>
          <w:tcPr>
            <w:tcW w:w="890" w:type="dxa"/>
            <w:tcBorders>
              <w:top w:val="single" w:sz="4" w:space="0" w:color="auto"/>
            </w:tcBorders>
          </w:tcPr>
          <w:p w:rsidR="00001B6D" w:rsidRPr="00001B6D" w:rsidRDefault="00001B6D">
            <w:pPr>
              <w:pStyle w:val="Normaltindrag"/>
              <w:shd w:val="clear" w:color="000000" w:fill="auto"/>
              <w:spacing w:before="60" w:line="200" w:lineRule="exact"/>
              <w:ind w:firstLine="0"/>
              <w:jc w:val="right"/>
              <w:rPr>
                <w:sz w:val="16"/>
                <w:szCs w:val="16"/>
              </w:rPr>
            </w:pPr>
          </w:p>
        </w:tc>
        <w:tc>
          <w:tcPr>
            <w:tcW w:w="930" w:type="dxa"/>
            <w:tcBorders>
              <w:top w:val="single" w:sz="4" w:space="0" w:color="auto"/>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11 970</w:t>
            </w:r>
          </w:p>
        </w:tc>
        <w:tc>
          <w:tcPr>
            <w:tcW w:w="930" w:type="dxa"/>
            <w:tcBorders>
              <w:top w:val="single" w:sz="4" w:space="0" w:color="auto"/>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13 170</w:t>
            </w:r>
          </w:p>
        </w:tc>
        <w:tc>
          <w:tcPr>
            <w:tcW w:w="859" w:type="dxa"/>
            <w:tcBorders>
              <w:top w:val="single" w:sz="4" w:space="0" w:color="auto"/>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13 970</w:t>
            </w:r>
          </w:p>
        </w:tc>
      </w:tr>
      <w:tr w:rsidR="00000000" w:rsidRPr="00001B6D">
        <w:tc>
          <w:tcPr>
            <w:tcW w:w="262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 xml:space="preserve">Nej till nedsatta socialavgifter för äldre </w:t>
            </w:r>
          </w:p>
        </w:tc>
        <w:tc>
          <w:tcPr>
            <w:tcW w:w="890" w:type="dxa"/>
          </w:tcPr>
          <w:p w:rsidR="00001B6D" w:rsidRPr="00001B6D" w:rsidRDefault="00001B6D">
            <w:pPr>
              <w:pStyle w:val="Normaltindrag"/>
              <w:shd w:val="clear" w:color="000000" w:fill="auto"/>
              <w:spacing w:before="60" w:line="200" w:lineRule="exact"/>
              <w:ind w:firstLine="0"/>
              <w:jc w:val="right"/>
              <w:rPr>
                <w:sz w:val="16"/>
                <w:szCs w:val="16"/>
              </w:rPr>
            </w:pP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2 300</w:t>
            </w: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2 600</w:t>
            </w:r>
          </w:p>
        </w:tc>
        <w:tc>
          <w:tcPr>
            <w:tcW w:w="859"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2 600</w:t>
            </w:r>
          </w:p>
        </w:tc>
      </w:tr>
      <w:tr w:rsidR="00000000" w:rsidRPr="00001B6D">
        <w:tc>
          <w:tcPr>
            <w:tcW w:w="262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Höjning av socialavgifter</w:t>
            </w:r>
          </w:p>
        </w:tc>
        <w:tc>
          <w:tcPr>
            <w:tcW w:w="890"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V-förslag</w:t>
            </w: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9 580</w:t>
            </w: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10 080</w:t>
            </w:r>
          </w:p>
        </w:tc>
        <w:tc>
          <w:tcPr>
            <w:tcW w:w="859"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10 380</w:t>
            </w:r>
          </w:p>
        </w:tc>
      </w:tr>
      <w:tr w:rsidR="00000000" w:rsidRPr="00001B6D">
        <w:tc>
          <w:tcPr>
            <w:tcW w:w="262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Nej till nystartsjobb och nyfriskjobb</w:t>
            </w:r>
          </w:p>
        </w:tc>
        <w:tc>
          <w:tcPr>
            <w:tcW w:w="890" w:type="dxa"/>
          </w:tcPr>
          <w:p w:rsidR="00001B6D" w:rsidRPr="00001B6D" w:rsidRDefault="00001B6D">
            <w:pPr>
              <w:pStyle w:val="Normaltindrag"/>
              <w:shd w:val="clear" w:color="000000" w:fill="auto"/>
              <w:spacing w:before="60" w:line="200" w:lineRule="exact"/>
              <w:ind w:firstLine="0"/>
              <w:jc w:val="right"/>
              <w:rPr>
                <w:sz w:val="16"/>
                <w:szCs w:val="16"/>
              </w:rPr>
            </w:pP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2 190</w:t>
            </w: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2 190</w:t>
            </w:r>
          </w:p>
        </w:tc>
        <w:tc>
          <w:tcPr>
            <w:tcW w:w="859"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2 190</w:t>
            </w:r>
          </w:p>
        </w:tc>
      </w:tr>
      <w:tr w:rsidR="00000000" w:rsidRPr="00001B6D">
        <w:tc>
          <w:tcPr>
            <w:tcW w:w="262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Ja till nedsatta avgifter för enskilda näringsidkare</w:t>
            </w:r>
          </w:p>
        </w:tc>
        <w:tc>
          <w:tcPr>
            <w:tcW w:w="890" w:type="dxa"/>
          </w:tcPr>
          <w:p w:rsidR="00001B6D" w:rsidRPr="00001B6D" w:rsidRDefault="00001B6D">
            <w:pPr>
              <w:pStyle w:val="Normaltindrag"/>
              <w:shd w:val="clear" w:color="000000" w:fill="auto"/>
              <w:spacing w:before="60" w:line="200" w:lineRule="exact"/>
              <w:ind w:firstLine="0"/>
              <w:jc w:val="right"/>
              <w:rPr>
                <w:sz w:val="16"/>
                <w:szCs w:val="16"/>
              </w:rPr>
            </w:pP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859"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r>
      <w:tr w:rsidR="00000000" w:rsidRPr="00001B6D">
        <w:tc>
          <w:tcPr>
            <w:tcW w:w="2628" w:type="dxa"/>
            <w:tcBorders>
              <w:bottom w:val="nil"/>
            </w:tcBorders>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Nedsatta socialavgifter småföretag</w:t>
            </w:r>
          </w:p>
        </w:tc>
        <w:tc>
          <w:tcPr>
            <w:tcW w:w="890" w:type="dxa"/>
            <w:tcBorders>
              <w:bottom w:val="nil"/>
            </w:tcBorders>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V-förslag</w:t>
            </w:r>
          </w:p>
        </w:tc>
        <w:tc>
          <w:tcPr>
            <w:tcW w:w="930" w:type="dxa"/>
            <w:tcBorders>
              <w:bottom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–4 600</w:t>
            </w:r>
          </w:p>
        </w:tc>
        <w:tc>
          <w:tcPr>
            <w:tcW w:w="930" w:type="dxa"/>
            <w:tcBorders>
              <w:bottom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–4 600</w:t>
            </w:r>
          </w:p>
        </w:tc>
        <w:tc>
          <w:tcPr>
            <w:tcW w:w="859" w:type="dxa"/>
            <w:tcBorders>
              <w:bottom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–4 600</w:t>
            </w:r>
          </w:p>
        </w:tc>
      </w:tr>
      <w:tr w:rsidR="00000000" w:rsidRPr="00001B6D">
        <w:tc>
          <w:tcPr>
            <w:tcW w:w="2628" w:type="dxa"/>
            <w:tcBorders>
              <w:top w:val="nil"/>
              <w:bottom w:val="nil"/>
            </w:tcBorders>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Nedsatt arbetsgivaravgift första anställd</w:t>
            </w:r>
          </w:p>
        </w:tc>
        <w:tc>
          <w:tcPr>
            <w:tcW w:w="890" w:type="dxa"/>
            <w:tcBorders>
              <w:top w:val="nil"/>
              <w:bottom w:val="nil"/>
            </w:tcBorders>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V-förslag</w:t>
            </w:r>
          </w:p>
        </w:tc>
        <w:tc>
          <w:tcPr>
            <w:tcW w:w="930" w:type="dxa"/>
            <w:tcBorders>
              <w:top w:val="nil"/>
              <w:bottom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–1 000</w:t>
            </w:r>
          </w:p>
        </w:tc>
        <w:tc>
          <w:tcPr>
            <w:tcW w:w="930" w:type="dxa"/>
            <w:tcBorders>
              <w:top w:val="nil"/>
              <w:bottom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–1 000</w:t>
            </w:r>
          </w:p>
        </w:tc>
        <w:tc>
          <w:tcPr>
            <w:tcW w:w="859" w:type="dxa"/>
            <w:tcBorders>
              <w:top w:val="nil"/>
              <w:bottom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–1 000</w:t>
            </w:r>
          </w:p>
        </w:tc>
      </w:tr>
      <w:tr w:rsidR="00000000" w:rsidRPr="00001B6D">
        <w:tc>
          <w:tcPr>
            <w:tcW w:w="2628" w:type="dxa"/>
            <w:tcBorders>
              <w:top w:val="nil"/>
            </w:tcBorders>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Ja till sänkta egenavgifter p.g.a. förlängd karenstid</w:t>
            </w:r>
          </w:p>
        </w:tc>
        <w:tc>
          <w:tcPr>
            <w:tcW w:w="890" w:type="dxa"/>
            <w:tcBorders>
              <w:top w:val="nil"/>
            </w:tcBorders>
          </w:tcPr>
          <w:p w:rsidR="00001B6D" w:rsidRPr="00001B6D" w:rsidRDefault="00001B6D">
            <w:pPr>
              <w:pStyle w:val="Normaltindrag"/>
              <w:shd w:val="clear" w:color="000000" w:fill="auto"/>
              <w:spacing w:before="60" w:line="200" w:lineRule="exact"/>
              <w:ind w:firstLine="0"/>
              <w:jc w:val="right"/>
              <w:rPr>
                <w:sz w:val="16"/>
                <w:szCs w:val="16"/>
              </w:rPr>
            </w:pPr>
          </w:p>
        </w:tc>
        <w:tc>
          <w:tcPr>
            <w:tcW w:w="930" w:type="dxa"/>
            <w:tcBorders>
              <w:top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930" w:type="dxa"/>
            <w:tcBorders>
              <w:top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859" w:type="dxa"/>
            <w:tcBorders>
              <w:top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r>
      <w:tr w:rsidR="00000000" w:rsidRPr="00001B6D">
        <w:tc>
          <w:tcPr>
            <w:tcW w:w="262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 xml:space="preserve">Inför slopad sjuklöneperiod för mindre företag </w:t>
            </w:r>
          </w:p>
        </w:tc>
        <w:tc>
          <w:tcPr>
            <w:tcW w:w="890"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V-förslag</w:t>
            </w: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–350</w:t>
            </w: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–700</w:t>
            </w:r>
          </w:p>
        </w:tc>
        <w:tc>
          <w:tcPr>
            <w:tcW w:w="859"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–700</w:t>
            </w:r>
          </w:p>
        </w:tc>
      </w:tr>
      <w:tr w:rsidR="00000000" w:rsidRPr="00001B6D">
        <w:tc>
          <w:tcPr>
            <w:tcW w:w="2628" w:type="dxa"/>
          </w:tcPr>
          <w:p w:rsidR="00001B6D" w:rsidRPr="00001B6D" w:rsidRDefault="00001B6D">
            <w:pPr>
              <w:pStyle w:val="Normaltindrag"/>
              <w:shd w:val="clear" w:color="000000" w:fill="auto"/>
              <w:spacing w:before="60" w:line="200" w:lineRule="exact"/>
              <w:ind w:firstLine="0"/>
              <w:jc w:val="left"/>
              <w:rPr>
                <w:b/>
                <w:sz w:val="16"/>
                <w:szCs w:val="16"/>
              </w:rPr>
            </w:pPr>
            <w:r w:rsidRPr="00001B6D">
              <w:rPr>
                <w:b/>
                <w:sz w:val="16"/>
                <w:szCs w:val="16"/>
              </w:rPr>
              <w:t>Summa indirekta skatter på arbete</w:t>
            </w:r>
          </w:p>
        </w:tc>
        <w:tc>
          <w:tcPr>
            <w:tcW w:w="890" w:type="dxa"/>
          </w:tcPr>
          <w:p w:rsidR="00001B6D" w:rsidRPr="00001B6D" w:rsidRDefault="00001B6D">
            <w:pPr>
              <w:pStyle w:val="Normaltindrag"/>
              <w:shd w:val="clear" w:color="000000" w:fill="auto"/>
              <w:spacing w:before="60" w:line="200" w:lineRule="exact"/>
              <w:ind w:firstLine="0"/>
              <w:jc w:val="right"/>
              <w:rPr>
                <w:b/>
                <w:sz w:val="16"/>
                <w:szCs w:val="16"/>
              </w:rPr>
            </w:pPr>
          </w:p>
        </w:tc>
        <w:tc>
          <w:tcPr>
            <w:tcW w:w="930" w:type="dxa"/>
            <w:vAlign w:val="bottom"/>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20 090</w:t>
            </w:r>
          </w:p>
        </w:tc>
        <w:tc>
          <w:tcPr>
            <w:tcW w:w="930" w:type="dxa"/>
            <w:vAlign w:val="bottom"/>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21 740</w:t>
            </w:r>
          </w:p>
        </w:tc>
        <w:tc>
          <w:tcPr>
            <w:tcW w:w="859" w:type="dxa"/>
            <w:vAlign w:val="bottom"/>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22 840</w:t>
            </w:r>
          </w:p>
        </w:tc>
      </w:tr>
      <w:tr w:rsidR="00000000" w:rsidRPr="00001B6D">
        <w:tc>
          <w:tcPr>
            <w:tcW w:w="2628" w:type="dxa"/>
          </w:tcPr>
          <w:p w:rsidR="00001B6D" w:rsidRPr="00001B6D" w:rsidRDefault="00001B6D">
            <w:pPr>
              <w:pStyle w:val="Normaltindrag"/>
              <w:shd w:val="clear" w:color="000000" w:fill="auto"/>
              <w:spacing w:before="60" w:line="200" w:lineRule="exact"/>
              <w:ind w:firstLine="0"/>
              <w:jc w:val="left"/>
              <w:rPr>
                <w:b/>
                <w:sz w:val="16"/>
                <w:szCs w:val="16"/>
              </w:rPr>
            </w:pPr>
            <w:r w:rsidRPr="00001B6D">
              <w:rPr>
                <w:b/>
                <w:sz w:val="16"/>
                <w:szCs w:val="16"/>
              </w:rPr>
              <w:t>Summa alla skatter på arbete</w:t>
            </w:r>
          </w:p>
        </w:tc>
        <w:tc>
          <w:tcPr>
            <w:tcW w:w="890" w:type="dxa"/>
          </w:tcPr>
          <w:p w:rsidR="00001B6D" w:rsidRPr="00001B6D" w:rsidRDefault="00001B6D">
            <w:pPr>
              <w:pStyle w:val="Normaltindrag"/>
              <w:shd w:val="clear" w:color="000000" w:fill="auto"/>
              <w:spacing w:before="60" w:line="200" w:lineRule="exact"/>
              <w:ind w:firstLine="0"/>
              <w:jc w:val="right"/>
              <w:rPr>
                <w:b/>
                <w:sz w:val="16"/>
                <w:szCs w:val="16"/>
              </w:rPr>
            </w:pPr>
          </w:p>
        </w:tc>
        <w:tc>
          <w:tcPr>
            <w:tcW w:w="930" w:type="dxa"/>
            <w:vAlign w:val="bottom"/>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41 575</w:t>
            </w:r>
          </w:p>
        </w:tc>
        <w:tc>
          <w:tcPr>
            <w:tcW w:w="930" w:type="dxa"/>
            <w:vAlign w:val="bottom"/>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44 880</w:t>
            </w:r>
          </w:p>
        </w:tc>
        <w:tc>
          <w:tcPr>
            <w:tcW w:w="859" w:type="dxa"/>
            <w:vAlign w:val="bottom"/>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48 580</w:t>
            </w:r>
          </w:p>
        </w:tc>
      </w:tr>
    </w:tbl>
    <w:p w:rsidR="00001B6D" w:rsidRPr="00001B6D" w:rsidRDefault="00001B6D">
      <w:pPr>
        <w:pStyle w:val="Normaltindrag"/>
        <w:shd w:val="clear" w:color="000000" w:fill="auto"/>
        <w:ind w:firstLine="0"/>
        <w:rPr>
          <w:b/>
          <w:sz w:val="20"/>
        </w:rPr>
      </w:pPr>
    </w:p>
    <w:tbl>
      <w:tblPr>
        <w:tblW w:w="6237" w:type="dxa"/>
        <w:tblBorders>
          <w:top w:val="single" w:sz="4" w:space="0" w:color="auto"/>
          <w:bottom w:val="single" w:sz="4" w:space="0" w:color="auto"/>
        </w:tblBorders>
        <w:tblLook w:val="0000" w:firstRow="0" w:lastRow="0" w:firstColumn="0" w:lastColumn="0" w:noHBand="0" w:noVBand="0"/>
      </w:tblPr>
      <w:tblGrid>
        <w:gridCol w:w="2529"/>
        <w:gridCol w:w="948"/>
        <w:gridCol w:w="941"/>
        <w:gridCol w:w="941"/>
        <w:gridCol w:w="878"/>
      </w:tblGrid>
      <w:tr w:rsidR="00000000" w:rsidRPr="00001B6D">
        <w:tc>
          <w:tcPr>
            <w:tcW w:w="3708" w:type="dxa"/>
            <w:tcBorders>
              <w:top w:val="single" w:sz="4" w:space="0" w:color="auto"/>
              <w:bottom w:val="single" w:sz="4" w:space="0" w:color="auto"/>
            </w:tcBorders>
          </w:tcPr>
          <w:p w:rsidR="00001B6D" w:rsidRPr="00001B6D" w:rsidRDefault="00001B6D">
            <w:pPr>
              <w:pStyle w:val="Normaltindrag"/>
              <w:shd w:val="clear" w:color="000000" w:fill="auto"/>
              <w:spacing w:before="60" w:line="200" w:lineRule="exact"/>
              <w:ind w:firstLine="0"/>
              <w:jc w:val="left"/>
              <w:rPr>
                <w:b/>
                <w:i/>
                <w:sz w:val="16"/>
                <w:szCs w:val="16"/>
              </w:rPr>
            </w:pPr>
            <w:r w:rsidRPr="00001B6D">
              <w:rPr>
                <w:b/>
                <w:i/>
                <w:sz w:val="16"/>
                <w:szCs w:val="16"/>
              </w:rPr>
              <w:t>Skatt på kapital</w:t>
            </w:r>
          </w:p>
        </w:tc>
        <w:tc>
          <w:tcPr>
            <w:tcW w:w="1260" w:type="dxa"/>
            <w:tcBorders>
              <w:top w:val="single" w:sz="4" w:space="0" w:color="auto"/>
              <w:bottom w:val="single" w:sz="4" w:space="0" w:color="auto"/>
            </w:tcBorders>
          </w:tcPr>
          <w:p w:rsidR="00001B6D" w:rsidRPr="00001B6D" w:rsidRDefault="00001B6D">
            <w:pPr>
              <w:pStyle w:val="Normaltindrag"/>
              <w:shd w:val="clear" w:color="000000" w:fill="auto"/>
              <w:spacing w:before="60" w:line="200" w:lineRule="exact"/>
              <w:ind w:firstLine="0"/>
              <w:jc w:val="right"/>
              <w:rPr>
                <w:b/>
                <w:sz w:val="16"/>
                <w:szCs w:val="16"/>
              </w:rPr>
            </w:pPr>
          </w:p>
        </w:tc>
        <w:tc>
          <w:tcPr>
            <w:tcW w:w="1260" w:type="dxa"/>
            <w:tcBorders>
              <w:top w:val="single" w:sz="4" w:space="0" w:color="auto"/>
              <w:bottom w:val="single" w:sz="4" w:space="0" w:color="auto"/>
            </w:tcBorders>
          </w:tcPr>
          <w:p w:rsidR="00001B6D" w:rsidRPr="00001B6D" w:rsidRDefault="00001B6D">
            <w:pPr>
              <w:pStyle w:val="Normaltindrag"/>
              <w:shd w:val="clear" w:color="000000" w:fill="auto"/>
              <w:spacing w:before="60" w:line="200" w:lineRule="exact"/>
              <w:ind w:firstLine="0"/>
              <w:jc w:val="right"/>
              <w:rPr>
                <w:b/>
                <w:sz w:val="16"/>
                <w:szCs w:val="16"/>
              </w:rPr>
            </w:pPr>
          </w:p>
        </w:tc>
        <w:tc>
          <w:tcPr>
            <w:tcW w:w="1260" w:type="dxa"/>
            <w:tcBorders>
              <w:top w:val="single" w:sz="4" w:space="0" w:color="auto"/>
              <w:bottom w:val="single" w:sz="4" w:space="0" w:color="auto"/>
            </w:tcBorders>
          </w:tcPr>
          <w:p w:rsidR="00001B6D" w:rsidRPr="00001B6D" w:rsidRDefault="00001B6D">
            <w:pPr>
              <w:pStyle w:val="Normaltindrag"/>
              <w:shd w:val="clear" w:color="000000" w:fill="auto"/>
              <w:spacing w:before="60" w:line="200" w:lineRule="exact"/>
              <w:ind w:firstLine="0"/>
              <w:jc w:val="right"/>
              <w:rPr>
                <w:b/>
                <w:sz w:val="16"/>
                <w:szCs w:val="16"/>
              </w:rPr>
            </w:pPr>
          </w:p>
        </w:tc>
        <w:tc>
          <w:tcPr>
            <w:tcW w:w="1156" w:type="dxa"/>
            <w:tcBorders>
              <w:top w:val="single" w:sz="4" w:space="0" w:color="auto"/>
              <w:bottom w:val="single" w:sz="4" w:space="0" w:color="auto"/>
              <w:right w:val="nil"/>
            </w:tcBorders>
          </w:tcPr>
          <w:p w:rsidR="00001B6D" w:rsidRPr="00001B6D" w:rsidRDefault="00001B6D">
            <w:pPr>
              <w:pStyle w:val="Normaltindrag"/>
              <w:shd w:val="clear" w:color="000000" w:fill="auto"/>
              <w:spacing w:before="60" w:line="200" w:lineRule="exact"/>
              <w:ind w:firstLine="0"/>
              <w:jc w:val="right"/>
              <w:rPr>
                <w:b/>
                <w:sz w:val="16"/>
                <w:szCs w:val="16"/>
              </w:rPr>
            </w:pPr>
          </w:p>
        </w:tc>
      </w:tr>
      <w:tr w:rsidR="00000000" w:rsidRPr="00001B6D">
        <w:tc>
          <w:tcPr>
            <w:tcW w:w="3708" w:type="dxa"/>
            <w:tcBorders>
              <w:top w:val="single" w:sz="4" w:space="0" w:color="auto"/>
            </w:tcBorders>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Ja till skattefri kapitalvinst och utde</w:t>
            </w:r>
            <w:r w:rsidRPr="00001B6D">
              <w:rPr>
                <w:sz w:val="16"/>
                <w:szCs w:val="16"/>
              </w:rPr>
              <w:t>l</w:t>
            </w:r>
            <w:r w:rsidRPr="00001B6D">
              <w:rPr>
                <w:sz w:val="16"/>
                <w:szCs w:val="16"/>
              </w:rPr>
              <w:t>ning, handelsbolagssektorn</w:t>
            </w:r>
          </w:p>
        </w:tc>
        <w:tc>
          <w:tcPr>
            <w:tcW w:w="1260" w:type="dxa"/>
            <w:tcBorders>
              <w:top w:val="single" w:sz="4" w:space="0" w:color="auto"/>
            </w:tcBorders>
          </w:tcPr>
          <w:p w:rsidR="00001B6D" w:rsidRPr="00001B6D" w:rsidRDefault="00001B6D">
            <w:pPr>
              <w:pStyle w:val="Normaltindrag"/>
              <w:shd w:val="clear" w:color="000000" w:fill="auto"/>
              <w:spacing w:before="60" w:line="200" w:lineRule="exact"/>
              <w:ind w:firstLine="0"/>
              <w:jc w:val="right"/>
              <w:rPr>
                <w:sz w:val="16"/>
                <w:szCs w:val="16"/>
              </w:rPr>
            </w:pPr>
          </w:p>
        </w:tc>
        <w:tc>
          <w:tcPr>
            <w:tcW w:w="1260" w:type="dxa"/>
            <w:tcBorders>
              <w:top w:val="single" w:sz="4" w:space="0" w:color="auto"/>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260" w:type="dxa"/>
            <w:tcBorders>
              <w:top w:val="single" w:sz="4" w:space="0" w:color="auto"/>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156" w:type="dxa"/>
            <w:tcBorders>
              <w:top w:val="single" w:sz="4" w:space="0" w:color="auto"/>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Ja till ändrade regler om beskattning av vissa penninglån</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 xml:space="preserve">Ja till ändrade regler om beskattning av underskottsföretag </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Förmögenhetsskatt</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V-förslag</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3 800</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3 800</w:t>
            </w:r>
          </w:p>
        </w:tc>
        <w:tc>
          <w:tcPr>
            <w:tcW w:w="1156"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3 800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Höjd bolagsskatt</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V-förslag</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6 800</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6 800</w:t>
            </w:r>
          </w:p>
        </w:tc>
        <w:tc>
          <w:tcPr>
            <w:tcW w:w="1156"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6 800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Ja till utvidgad kommunal fastighet</w:t>
            </w:r>
            <w:r w:rsidRPr="00001B6D">
              <w:rPr>
                <w:sz w:val="16"/>
                <w:szCs w:val="16"/>
              </w:rPr>
              <w:t>s</w:t>
            </w:r>
            <w:r w:rsidRPr="00001B6D">
              <w:rPr>
                <w:sz w:val="16"/>
                <w:szCs w:val="16"/>
              </w:rPr>
              <w:t>avgift</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–210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–210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–210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Ja till stämpelskatt vid vissa förvärv</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156"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b/>
                <w:sz w:val="16"/>
                <w:szCs w:val="16"/>
              </w:rPr>
            </w:pPr>
            <w:r w:rsidRPr="00001B6D">
              <w:rPr>
                <w:b/>
                <w:sz w:val="16"/>
                <w:szCs w:val="16"/>
              </w:rPr>
              <w:t>Summa skatt på kapital</w:t>
            </w:r>
          </w:p>
        </w:tc>
        <w:tc>
          <w:tcPr>
            <w:tcW w:w="1260" w:type="dxa"/>
          </w:tcPr>
          <w:p w:rsidR="00001B6D" w:rsidRPr="00001B6D" w:rsidRDefault="00001B6D">
            <w:pPr>
              <w:pStyle w:val="Normaltindrag"/>
              <w:shd w:val="clear" w:color="000000" w:fill="auto"/>
              <w:spacing w:before="60" w:line="200" w:lineRule="exact"/>
              <w:ind w:firstLine="0"/>
              <w:jc w:val="right"/>
              <w:rPr>
                <w:b/>
                <w:sz w:val="16"/>
                <w:szCs w:val="16"/>
              </w:rPr>
            </w:pPr>
          </w:p>
        </w:tc>
        <w:tc>
          <w:tcPr>
            <w:tcW w:w="1260" w:type="dxa"/>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10 390</w:t>
            </w:r>
          </w:p>
        </w:tc>
        <w:tc>
          <w:tcPr>
            <w:tcW w:w="1260" w:type="dxa"/>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10 390</w:t>
            </w:r>
          </w:p>
        </w:tc>
        <w:tc>
          <w:tcPr>
            <w:tcW w:w="1156" w:type="dxa"/>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10 390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b/>
                <w:sz w:val="16"/>
                <w:szCs w:val="16"/>
              </w:rPr>
            </w:pPr>
            <w:r w:rsidRPr="00001B6D">
              <w:rPr>
                <w:b/>
                <w:sz w:val="16"/>
                <w:szCs w:val="16"/>
              </w:rPr>
              <w:t>Summa arbets- och kapitalskatter</w:t>
            </w:r>
          </w:p>
        </w:tc>
        <w:tc>
          <w:tcPr>
            <w:tcW w:w="1260" w:type="dxa"/>
          </w:tcPr>
          <w:p w:rsidR="00001B6D" w:rsidRPr="00001B6D" w:rsidRDefault="00001B6D">
            <w:pPr>
              <w:pStyle w:val="Normaltindrag"/>
              <w:shd w:val="clear" w:color="000000" w:fill="auto"/>
              <w:spacing w:before="60" w:line="200" w:lineRule="exact"/>
              <w:ind w:firstLine="0"/>
              <w:jc w:val="right"/>
              <w:rPr>
                <w:b/>
                <w:sz w:val="16"/>
                <w:szCs w:val="16"/>
              </w:rPr>
            </w:pPr>
          </w:p>
        </w:tc>
        <w:tc>
          <w:tcPr>
            <w:tcW w:w="1260" w:type="dxa"/>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51 965</w:t>
            </w:r>
          </w:p>
        </w:tc>
        <w:tc>
          <w:tcPr>
            <w:tcW w:w="1260" w:type="dxa"/>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55 270</w:t>
            </w:r>
          </w:p>
        </w:tc>
        <w:tc>
          <w:tcPr>
            <w:tcW w:w="1156" w:type="dxa"/>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58 970</w:t>
            </w:r>
          </w:p>
        </w:tc>
      </w:tr>
    </w:tbl>
    <w:p w:rsidR="00001B6D" w:rsidRPr="00001B6D" w:rsidRDefault="00001B6D">
      <w:pPr>
        <w:pStyle w:val="Normaltindrag"/>
        <w:shd w:val="clear" w:color="000000" w:fill="auto"/>
        <w:ind w:firstLine="0"/>
        <w:rPr>
          <w:b/>
          <w:sz w:val="20"/>
        </w:rPr>
      </w:pPr>
    </w:p>
    <w:tbl>
      <w:tblPr>
        <w:tblW w:w="6237" w:type="dxa"/>
        <w:tblBorders>
          <w:top w:val="single" w:sz="4" w:space="0" w:color="auto"/>
          <w:bottom w:val="single" w:sz="4" w:space="0" w:color="auto"/>
        </w:tblBorders>
        <w:tblLayout w:type="fixed"/>
        <w:tblLook w:val="0000" w:firstRow="0" w:lastRow="0" w:firstColumn="0" w:lastColumn="0" w:noHBand="0" w:noVBand="0"/>
      </w:tblPr>
      <w:tblGrid>
        <w:gridCol w:w="2588"/>
        <w:gridCol w:w="930"/>
        <w:gridCol w:w="930"/>
        <w:gridCol w:w="930"/>
        <w:gridCol w:w="859"/>
      </w:tblGrid>
      <w:tr w:rsidR="00000000" w:rsidRPr="00001B6D">
        <w:tc>
          <w:tcPr>
            <w:tcW w:w="3708" w:type="dxa"/>
            <w:tcBorders>
              <w:top w:val="single" w:sz="4" w:space="0" w:color="auto"/>
              <w:bottom w:val="single" w:sz="4" w:space="0" w:color="auto"/>
            </w:tcBorders>
          </w:tcPr>
          <w:p w:rsidR="00001B6D" w:rsidRPr="00001B6D" w:rsidRDefault="00001B6D">
            <w:pPr>
              <w:pStyle w:val="Normaltindrag"/>
              <w:shd w:val="clear" w:color="000000" w:fill="auto"/>
              <w:spacing w:before="60" w:line="200" w:lineRule="exact"/>
              <w:ind w:firstLine="0"/>
              <w:jc w:val="left"/>
              <w:rPr>
                <w:b/>
                <w:i/>
                <w:sz w:val="16"/>
                <w:szCs w:val="16"/>
              </w:rPr>
            </w:pPr>
            <w:r w:rsidRPr="00001B6D">
              <w:rPr>
                <w:b/>
                <w:i/>
                <w:sz w:val="16"/>
                <w:szCs w:val="16"/>
              </w:rPr>
              <w:t xml:space="preserve">Punktskatter </w:t>
            </w:r>
          </w:p>
        </w:tc>
        <w:tc>
          <w:tcPr>
            <w:tcW w:w="1260" w:type="dxa"/>
            <w:tcBorders>
              <w:top w:val="single" w:sz="4" w:space="0" w:color="auto"/>
              <w:bottom w:val="single" w:sz="4" w:space="0" w:color="auto"/>
            </w:tcBorders>
          </w:tcPr>
          <w:p w:rsidR="00001B6D" w:rsidRPr="00001B6D" w:rsidRDefault="00001B6D">
            <w:pPr>
              <w:pStyle w:val="Normaltindrag"/>
              <w:shd w:val="clear" w:color="000000" w:fill="auto"/>
              <w:spacing w:before="60" w:line="200" w:lineRule="exact"/>
              <w:ind w:firstLine="0"/>
              <w:jc w:val="right"/>
              <w:rPr>
                <w:b/>
                <w:sz w:val="16"/>
                <w:szCs w:val="16"/>
              </w:rPr>
            </w:pPr>
          </w:p>
        </w:tc>
        <w:tc>
          <w:tcPr>
            <w:tcW w:w="1260" w:type="dxa"/>
            <w:tcBorders>
              <w:top w:val="single" w:sz="4" w:space="0" w:color="auto"/>
              <w:bottom w:val="single" w:sz="4" w:space="0" w:color="auto"/>
            </w:tcBorders>
            <w:vAlign w:val="bottom"/>
          </w:tcPr>
          <w:p w:rsidR="00001B6D" w:rsidRPr="00001B6D" w:rsidRDefault="00001B6D">
            <w:pPr>
              <w:pStyle w:val="Normaltindrag"/>
              <w:shd w:val="clear" w:color="000000" w:fill="auto"/>
              <w:spacing w:before="60" w:line="200" w:lineRule="exact"/>
              <w:ind w:firstLine="0"/>
              <w:jc w:val="right"/>
              <w:rPr>
                <w:b/>
                <w:sz w:val="16"/>
                <w:szCs w:val="16"/>
              </w:rPr>
            </w:pPr>
          </w:p>
        </w:tc>
        <w:tc>
          <w:tcPr>
            <w:tcW w:w="1260" w:type="dxa"/>
            <w:tcBorders>
              <w:top w:val="single" w:sz="4" w:space="0" w:color="auto"/>
              <w:bottom w:val="single" w:sz="4" w:space="0" w:color="auto"/>
            </w:tcBorders>
            <w:vAlign w:val="bottom"/>
          </w:tcPr>
          <w:p w:rsidR="00001B6D" w:rsidRPr="00001B6D" w:rsidRDefault="00001B6D">
            <w:pPr>
              <w:pStyle w:val="Normaltindrag"/>
              <w:shd w:val="clear" w:color="000000" w:fill="auto"/>
              <w:spacing w:before="60" w:line="200" w:lineRule="exact"/>
              <w:ind w:firstLine="0"/>
              <w:jc w:val="right"/>
              <w:rPr>
                <w:b/>
                <w:sz w:val="16"/>
                <w:szCs w:val="16"/>
              </w:rPr>
            </w:pPr>
          </w:p>
        </w:tc>
        <w:tc>
          <w:tcPr>
            <w:tcW w:w="1156" w:type="dxa"/>
            <w:tcBorders>
              <w:top w:val="single" w:sz="4" w:space="0" w:color="auto"/>
              <w:bottom w:val="single" w:sz="4" w:space="0" w:color="auto"/>
            </w:tcBorders>
            <w:vAlign w:val="bottom"/>
          </w:tcPr>
          <w:p w:rsidR="00001B6D" w:rsidRPr="00001B6D" w:rsidRDefault="00001B6D">
            <w:pPr>
              <w:pStyle w:val="Normaltindrag"/>
              <w:shd w:val="clear" w:color="000000" w:fill="auto"/>
              <w:spacing w:before="60" w:line="200" w:lineRule="exact"/>
              <w:ind w:firstLine="0"/>
              <w:jc w:val="right"/>
              <w:rPr>
                <w:b/>
                <w:sz w:val="16"/>
                <w:szCs w:val="16"/>
              </w:rPr>
            </w:pPr>
          </w:p>
        </w:tc>
      </w:tr>
      <w:tr w:rsidR="00000000" w:rsidRPr="00001B6D">
        <w:tc>
          <w:tcPr>
            <w:tcW w:w="3708" w:type="dxa"/>
            <w:tcBorders>
              <w:top w:val="single" w:sz="4" w:space="0" w:color="auto"/>
            </w:tcBorders>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Ja till höjning av koldioxidskatten</w:t>
            </w:r>
          </w:p>
        </w:tc>
        <w:tc>
          <w:tcPr>
            <w:tcW w:w="1260" w:type="dxa"/>
            <w:tcBorders>
              <w:top w:val="single" w:sz="4" w:space="0" w:color="auto"/>
            </w:tcBorders>
          </w:tcPr>
          <w:p w:rsidR="00001B6D" w:rsidRPr="00001B6D" w:rsidRDefault="00001B6D">
            <w:pPr>
              <w:pStyle w:val="Normaltindrag"/>
              <w:shd w:val="clear" w:color="000000" w:fill="auto"/>
              <w:spacing w:before="60" w:line="200" w:lineRule="exact"/>
              <w:ind w:firstLine="0"/>
              <w:jc w:val="right"/>
              <w:rPr>
                <w:sz w:val="16"/>
                <w:szCs w:val="16"/>
              </w:rPr>
            </w:pPr>
          </w:p>
        </w:tc>
        <w:tc>
          <w:tcPr>
            <w:tcW w:w="1260" w:type="dxa"/>
            <w:tcBorders>
              <w:top w:val="single" w:sz="4" w:space="0" w:color="auto"/>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260" w:type="dxa"/>
            <w:tcBorders>
              <w:top w:val="single" w:sz="4" w:space="0" w:color="auto"/>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156" w:type="dxa"/>
            <w:tcBorders>
              <w:top w:val="single" w:sz="4" w:space="0" w:color="auto"/>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Nej till slopad avfallsförbränning</w:t>
            </w:r>
            <w:r w:rsidRPr="00001B6D">
              <w:rPr>
                <w:sz w:val="16"/>
                <w:szCs w:val="16"/>
              </w:rPr>
              <w:t>s</w:t>
            </w:r>
            <w:r w:rsidRPr="00001B6D">
              <w:rPr>
                <w:sz w:val="16"/>
                <w:szCs w:val="16"/>
              </w:rPr>
              <w:t>skatt</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60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280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230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Ja till höjd koldioxidskatt för up</w:t>
            </w:r>
            <w:r w:rsidRPr="00001B6D">
              <w:rPr>
                <w:sz w:val="16"/>
                <w:szCs w:val="16"/>
              </w:rPr>
              <w:t>p</w:t>
            </w:r>
            <w:r w:rsidRPr="00001B6D">
              <w:rPr>
                <w:sz w:val="16"/>
                <w:szCs w:val="16"/>
              </w:rPr>
              <w:t>värmningsbränslen, jordbruk etc.</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Ja till nedsättning koldioxidskatt, energiintensiva företag</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Ja till höjning av koldioxidskatten på naturgas och gasol</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Ja till sänkt återbetalning av diese</w:t>
            </w:r>
            <w:r w:rsidRPr="00001B6D">
              <w:rPr>
                <w:sz w:val="16"/>
                <w:szCs w:val="16"/>
              </w:rPr>
              <w:t>l</w:t>
            </w:r>
            <w:r w:rsidRPr="00001B6D">
              <w:rPr>
                <w:sz w:val="16"/>
                <w:szCs w:val="16"/>
              </w:rPr>
              <w:t xml:space="preserve">olja, jordbruksmaskiner etc. </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Ja till omläggning av energiskatten på fossila uppvärmningsbränslen</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Ja till energiskatt på fossila up</w:t>
            </w:r>
            <w:r w:rsidRPr="00001B6D">
              <w:rPr>
                <w:sz w:val="16"/>
                <w:szCs w:val="16"/>
              </w:rPr>
              <w:t>p</w:t>
            </w:r>
            <w:r w:rsidRPr="00001B6D">
              <w:rPr>
                <w:sz w:val="16"/>
                <w:szCs w:val="16"/>
              </w:rPr>
              <w:t>värmningsbränslen i vissa sektorer</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Nej till slopad koldioxidskatt för anläggningar i EU:s utsläppsrättss</w:t>
            </w:r>
            <w:r w:rsidRPr="00001B6D">
              <w:rPr>
                <w:sz w:val="16"/>
                <w:szCs w:val="16"/>
              </w:rPr>
              <w:t>y</w:t>
            </w:r>
            <w:r w:rsidRPr="00001B6D">
              <w:rPr>
                <w:sz w:val="16"/>
                <w:szCs w:val="16"/>
              </w:rPr>
              <w:t>stem</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120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120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Nej till slopandet av miljöbonus för havsbaserad vindkraft</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–60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–60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–60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Nej till slopad skatt på handelsgö</w:t>
            </w:r>
            <w:r w:rsidRPr="00001B6D">
              <w:rPr>
                <w:sz w:val="16"/>
                <w:szCs w:val="16"/>
              </w:rPr>
              <w:t>d</w:t>
            </w:r>
            <w:r w:rsidRPr="00001B6D">
              <w:rPr>
                <w:sz w:val="16"/>
                <w:szCs w:val="16"/>
              </w:rPr>
              <w:t>sel</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270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270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270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Ja till höjd energiskatt på diesel</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r>
      <w:tr w:rsidR="00000000" w:rsidRPr="00001B6D">
        <w:tc>
          <w:tcPr>
            <w:tcW w:w="3708" w:type="dxa"/>
            <w:tcBorders>
              <w:bottom w:val="nil"/>
            </w:tcBorders>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Ja till följdändringar i den viktbas</w:t>
            </w:r>
            <w:r w:rsidRPr="00001B6D">
              <w:rPr>
                <w:sz w:val="16"/>
                <w:szCs w:val="16"/>
              </w:rPr>
              <w:t>e</w:t>
            </w:r>
            <w:r w:rsidRPr="00001B6D">
              <w:rPr>
                <w:sz w:val="16"/>
                <w:szCs w:val="16"/>
              </w:rPr>
              <w:t>rade fordonsskatten</w:t>
            </w:r>
          </w:p>
        </w:tc>
        <w:tc>
          <w:tcPr>
            <w:tcW w:w="1260" w:type="dxa"/>
            <w:tcBorders>
              <w:bottom w:val="nil"/>
            </w:tcBorders>
          </w:tcPr>
          <w:p w:rsidR="00001B6D" w:rsidRPr="00001B6D" w:rsidRDefault="00001B6D">
            <w:pPr>
              <w:pStyle w:val="Normaltindrag"/>
              <w:shd w:val="clear" w:color="000000" w:fill="auto"/>
              <w:spacing w:before="60" w:line="200" w:lineRule="exact"/>
              <w:ind w:firstLine="0"/>
              <w:jc w:val="right"/>
              <w:rPr>
                <w:sz w:val="16"/>
                <w:szCs w:val="16"/>
              </w:rPr>
            </w:pPr>
          </w:p>
        </w:tc>
        <w:tc>
          <w:tcPr>
            <w:tcW w:w="1260" w:type="dxa"/>
            <w:tcBorders>
              <w:bottom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260" w:type="dxa"/>
            <w:tcBorders>
              <w:bottom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156" w:type="dxa"/>
            <w:tcBorders>
              <w:bottom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r>
      <w:tr w:rsidR="00000000" w:rsidRPr="00001B6D">
        <w:tc>
          <w:tcPr>
            <w:tcW w:w="3708" w:type="dxa"/>
            <w:tcBorders>
              <w:top w:val="nil"/>
              <w:bottom w:val="nil"/>
            </w:tcBorders>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Ja till ökad koldioxidrelatering av fordonsskatten</w:t>
            </w:r>
          </w:p>
        </w:tc>
        <w:tc>
          <w:tcPr>
            <w:tcW w:w="1260" w:type="dxa"/>
            <w:tcBorders>
              <w:top w:val="nil"/>
              <w:bottom w:val="nil"/>
            </w:tcBorders>
          </w:tcPr>
          <w:p w:rsidR="00001B6D" w:rsidRPr="00001B6D" w:rsidRDefault="00001B6D">
            <w:pPr>
              <w:pStyle w:val="Normaltindrag"/>
              <w:shd w:val="clear" w:color="000000" w:fill="auto"/>
              <w:spacing w:before="60" w:line="200" w:lineRule="exact"/>
              <w:ind w:firstLine="0"/>
              <w:jc w:val="right"/>
              <w:rPr>
                <w:sz w:val="16"/>
                <w:szCs w:val="16"/>
              </w:rPr>
            </w:pPr>
          </w:p>
        </w:tc>
        <w:tc>
          <w:tcPr>
            <w:tcW w:w="1260" w:type="dxa"/>
            <w:tcBorders>
              <w:top w:val="nil"/>
              <w:bottom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260" w:type="dxa"/>
            <w:tcBorders>
              <w:top w:val="nil"/>
              <w:bottom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156" w:type="dxa"/>
            <w:tcBorders>
              <w:top w:val="nil"/>
              <w:bottom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r>
      <w:tr w:rsidR="00000000" w:rsidRPr="00001B6D">
        <w:tc>
          <w:tcPr>
            <w:tcW w:w="3708" w:type="dxa"/>
            <w:tcBorders>
              <w:top w:val="nil"/>
            </w:tcBorders>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Ja till skattebefrielse för personbilar med bättre miljöegenskaper</w:t>
            </w:r>
          </w:p>
        </w:tc>
        <w:tc>
          <w:tcPr>
            <w:tcW w:w="1260" w:type="dxa"/>
            <w:tcBorders>
              <w:top w:val="nil"/>
            </w:tcBorders>
          </w:tcPr>
          <w:p w:rsidR="00001B6D" w:rsidRPr="00001B6D" w:rsidRDefault="00001B6D">
            <w:pPr>
              <w:pStyle w:val="Normaltindrag"/>
              <w:shd w:val="clear" w:color="000000" w:fill="auto"/>
              <w:spacing w:before="60" w:line="200" w:lineRule="exact"/>
              <w:ind w:firstLine="0"/>
              <w:jc w:val="right"/>
              <w:rPr>
                <w:sz w:val="16"/>
                <w:szCs w:val="16"/>
              </w:rPr>
            </w:pPr>
          </w:p>
        </w:tc>
        <w:tc>
          <w:tcPr>
            <w:tcW w:w="1260" w:type="dxa"/>
            <w:tcBorders>
              <w:top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260" w:type="dxa"/>
            <w:tcBorders>
              <w:top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156" w:type="dxa"/>
            <w:tcBorders>
              <w:top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Ja till koldioxidrelaterad fordon</w:t>
            </w:r>
            <w:r w:rsidRPr="00001B6D">
              <w:rPr>
                <w:sz w:val="16"/>
                <w:szCs w:val="16"/>
              </w:rPr>
              <w:t>s</w:t>
            </w:r>
            <w:r w:rsidRPr="00001B6D">
              <w:rPr>
                <w:sz w:val="16"/>
                <w:szCs w:val="16"/>
              </w:rPr>
              <w:t>skatt för lätta lastbilar etc.</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Ja till justeringar i viktbaserad fordonsskatt</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Höjd bensinskatt</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V-förslag</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590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1 270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1 160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Höjd dieselskatt</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V-förslag</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670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670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670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 kompensation buss</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V-förslag</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–140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–140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–140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Sänkt fordonsskatt landsbygd</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V-förslag</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–60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–60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–60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Sänkt fordonsskatt bussar</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V-förslag</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–200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–200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–200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Avskaffa trafikförsäkringspremie bussar</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V-förslag</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–100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–100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–100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Registreringsskatt nya bilar</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V-förslag</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300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600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600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Klimatskatt inrikesflyg</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V-förslag</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700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1 400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1 400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Båtskatt</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V-förslag</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243</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243</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Sänkt skatt alkylatbensin</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V-förslag</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–28</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–28</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Höjd skatt handelsgödsel och b</w:t>
            </w:r>
            <w:r w:rsidRPr="00001B6D">
              <w:rPr>
                <w:sz w:val="16"/>
                <w:szCs w:val="16"/>
              </w:rPr>
              <w:t>e</w:t>
            </w:r>
            <w:r w:rsidRPr="00001B6D">
              <w:rPr>
                <w:sz w:val="16"/>
                <w:szCs w:val="16"/>
              </w:rPr>
              <w:t>kämpningsmedel</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V-förslag</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80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80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80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Fasa ut skattebefrielsen för torv</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V-förslag</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228</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456</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684</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Höjd fastighetsskatt vattenkraft</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V-förslag</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300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600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600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Höjd effektskatt kärnkraft</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V-förslag</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400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600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600</w:t>
            </w:r>
          </w:p>
        </w:tc>
      </w:tr>
      <w:tr w:rsidR="00000000" w:rsidRPr="00001B6D">
        <w:tc>
          <w:tcPr>
            <w:tcW w:w="3708" w:type="dxa"/>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Höjd lotteriskatt</w:t>
            </w:r>
          </w:p>
        </w:tc>
        <w:tc>
          <w:tcPr>
            <w:tcW w:w="1260"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V-förslag</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40</w:t>
            </w:r>
          </w:p>
        </w:tc>
        <w:tc>
          <w:tcPr>
            <w:tcW w:w="126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40</w:t>
            </w:r>
          </w:p>
        </w:tc>
        <w:tc>
          <w:tcPr>
            <w:tcW w:w="1156"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40</w:t>
            </w:r>
          </w:p>
        </w:tc>
      </w:tr>
      <w:tr w:rsidR="00000000" w:rsidRPr="00001B6D">
        <w:tc>
          <w:tcPr>
            <w:tcW w:w="3708" w:type="dxa"/>
            <w:tcBorders>
              <w:bottom w:val="nil"/>
            </w:tcBorders>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Mindre inleverans från Svenska Spel p.g.a. barnkultursatsning</w:t>
            </w:r>
          </w:p>
        </w:tc>
        <w:tc>
          <w:tcPr>
            <w:tcW w:w="1260" w:type="dxa"/>
            <w:tcBorders>
              <w:bottom w:val="nil"/>
            </w:tcBorders>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V-förslag</w:t>
            </w:r>
          </w:p>
        </w:tc>
        <w:tc>
          <w:tcPr>
            <w:tcW w:w="1260" w:type="dxa"/>
            <w:tcBorders>
              <w:bottom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–300</w:t>
            </w:r>
          </w:p>
        </w:tc>
        <w:tc>
          <w:tcPr>
            <w:tcW w:w="1260" w:type="dxa"/>
            <w:tcBorders>
              <w:bottom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–300</w:t>
            </w:r>
          </w:p>
        </w:tc>
        <w:tc>
          <w:tcPr>
            <w:tcW w:w="1156" w:type="dxa"/>
            <w:tcBorders>
              <w:bottom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–300</w:t>
            </w:r>
          </w:p>
        </w:tc>
      </w:tr>
      <w:tr w:rsidR="00000000" w:rsidRPr="00001B6D">
        <w:tc>
          <w:tcPr>
            <w:tcW w:w="3708" w:type="dxa"/>
            <w:tcBorders>
              <w:top w:val="nil"/>
              <w:bottom w:val="single" w:sz="4" w:space="0" w:color="auto"/>
            </w:tcBorders>
          </w:tcPr>
          <w:p w:rsidR="00001B6D" w:rsidRPr="00001B6D" w:rsidRDefault="00001B6D">
            <w:pPr>
              <w:pStyle w:val="Normaltindrag"/>
              <w:shd w:val="clear" w:color="000000" w:fill="auto"/>
              <w:spacing w:before="60" w:line="200" w:lineRule="exact"/>
              <w:ind w:firstLine="0"/>
              <w:jc w:val="left"/>
              <w:rPr>
                <w:b/>
                <w:sz w:val="16"/>
                <w:szCs w:val="16"/>
              </w:rPr>
            </w:pPr>
            <w:r w:rsidRPr="00001B6D">
              <w:rPr>
                <w:b/>
                <w:sz w:val="16"/>
                <w:szCs w:val="16"/>
              </w:rPr>
              <w:t>Summa punktskatter</w:t>
            </w:r>
          </w:p>
        </w:tc>
        <w:tc>
          <w:tcPr>
            <w:tcW w:w="1260" w:type="dxa"/>
            <w:tcBorders>
              <w:top w:val="nil"/>
              <w:bottom w:val="single" w:sz="4" w:space="0" w:color="auto"/>
            </w:tcBorders>
          </w:tcPr>
          <w:p w:rsidR="00001B6D" w:rsidRPr="00001B6D" w:rsidRDefault="00001B6D">
            <w:pPr>
              <w:pStyle w:val="Normaltindrag"/>
              <w:shd w:val="clear" w:color="000000" w:fill="auto"/>
              <w:spacing w:before="60" w:line="200" w:lineRule="exact"/>
              <w:ind w:firstLine="0"/>
              <w:jc w:val="right"/>
              <w:rPr>
                <w:b/>
                <w:sz w:val="16"/>
                <w:szCs w:val="16"/>
              </w:rPr>
            </w:pPr>
          </w:p>
        </w:tc>
        <w:tc>
          <w:tcPr>
            <w:tcW w:w="1260" w:type="dxa"/>
            <w:tcBorders>
              <w:top w:val="nil"/>
              <w:bottom w:val="single" w:sz="4" w:space="0" w:color="auto"/>
            </w:tcBorders>
            <w:vAlign w:val="bottom"/>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2 778</w:t>
            </w:r>
          </w:p>
        </w:tc>
        <w:tc>
          <w:tcPr>
            <w:tcW w:w="1260" w:type="dxa"/>
            <w:tcBorders>
              <w:top w:val="nil"/>
              <w:bottom w:val="single" w:sz="4" w:space="0" w:color="auto"/>
            </w:tcBorders>
            <w:vAlign w:val="bottom"/>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5 741</w:t>
            </w:r>
          </w:p>
        </w:tc>
        <w:tc>
          <w:tcPr>
            <w:tcW w:w="1156" w:type="dxa"/>
            <w:tcBorders>
              <w:top w:val="nil"/>
              <w:bottom w:val="single" w:sz="4" w:space="0" w:color="auto"/>
            </w:tcBorders>
            <w:vAlign w:val="bottom"/>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5 809</w:t>
            </w:r>
          </w:p>
        </w:tc>
      </w:tr>
      <w:tr w:rsidR="00000000" w:rsidRPr="00001B6D">
        <w:tc>
          <w:tcPr>
            <w:tcW w:w="3708" w:type="dxa"/>
            <w:tcBorders>
              <w:top w:val="single" w:sz="4" w:space="0" w:color="auto"/>
            </w:tcBorders>
          </w:tcPr>
          <w:p w:rsidR="00001B6D" w:rsidRPr="00001B6D" w:rsidRDefault="00001B6D">
            <w:pPr>
              <w:pStyle w:val="Normaltindrag"/>
              <w:shd w:val="clear" w:color="000000" w:fill="auto"/>
              <w:spacing w:before="60" w:line="200" w:lineRule="exact"/>
              <w:ind w:firstLine="0"/>
              <w:jc w:val="left"/>
              <w:rPr>
                <w:b/>
                <w:sz w:val="16"/>
                <w:szCs w:val="16"/>
              </w:rPr>
            </w:pPr>
            <w:r w:rsidRPr="00001B6D">
              <w:rPr>
                <w:b/>
                <w:sz w:val="16"/>
                <w:szCs w:val="16"/>
              </w:rPr>
              <w:t>Summa alla skatter</w:t>
            </w:r>
          </w:p>
        </w:tc>
        <w:tc>
          <w:tcPr>
            <w:tcW w:w="1260" w:type="dxa"/>
            <w:tcBorders>
              <w:top w:val="single" w:sz="4" w:space="0" w:color="auto"/>
            </w:tcBorders>
          </w:tcPr>
          <w:p w:rsidR="00001B6D" w:rsidRPr="00001B6D" w:rsidRDefault="00001B6D">
            <w:pPr>
              <w:pStyle w:val="Normaltindrag"/>
              <w:shd w:val="clear" w:color="000000" w:fill="auto"/>
              <w:spacing w:before="60" w:line="200" w:lineRule="exact"/>
              <w:ind w:firstLine="0"/>
              <w:jc w:val="right"/>
              <w:rPr>
                <w:b/>
                <w:sz w:val="16"/>
                <w:szCs w:val="16"/>
              </w:rPr>
            </w:pPr>
          </w:p>
        </w:tc>
        <w:tc>
          <w:tcPr>
            <w:tcW w:w="1260" w:type="dxa"/>
            <w:tcBorders>
              <w:top w:val="single" w:sz="4" w:space="0" w:color="auto"/>
            </w:tcBorders>
            <w:vAlign w:val="bottom"/>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54 743</w:t>
            </w:r>
          </w:p>
        </w:tc>
        <w:tc>
          <w:tcPr>
            <w:tcW w:w="1260" w:type="dxa"/>
            <w:tcBorders>
              <w:top w:val="single" w:sz="4" w:space="0" w:color="auto"/>
            </w:tcBorders>
            <w:vAlign w:val="bottom"/>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61 011</w:t>
            </w:r>
          </w:p>
        </w:tc>
        <w:tc>
          <w:tcPr>
            <w:tcW w:w="1156" w:type="dxa"/>
            <w:tcBorders>
              <w:top w:val="single" w:sz="4" w:space="0" w:color="auto"/>
            </w:tcBorders>
            <w:vAlign w:val="bottom"/>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64 779</w:t>
            </w:r>
          </w:p>
        </w:tc>
      </w:tr>
    </w:tbl>
    <w:p w:rsidR="00001B6D" w:rsidRPr="00001B6D" w:rsidRDefault="00001B6D">
      <w:pPr>
        <w:pStyle w:val="Normaltindrag"/>
        <w:shd w:val="clear" w:color="000000" w:fill="auto"/>
        <w:ind w:firstLine="0"/>
        <w:rPr>
          <w:rFonts w:ascii="Arial" w:hAnsi="Arial" w:cs="Arial"/>
          <w:b/>
          <w:sz w:val="20"/>
        </w:rPr>
      </w:pPr>
    </w:p>
    <w:tbl>
      <w:tblPr>
        <w:tblW w:w="6237" w:type="dxa"/>
        <w:tblBorders>
          <w:top w:val="single" w:sz="4" w:space="0" w:color="auto"/>
        </w:tblBorders>
        <w:tblLayout w:type="fixed"/>
        <w:tblLook w:val="0000" w:firstRow="0" w:lastRow="0" w:firstColumn="0" w:lastColumn="0" w:noHBand="0" w:noVBand="0"/>
      </w:tblPr>
      <w:tblGrid>
        <w:gridCol w:w="2508"/>
        <w:gridCol w:w="79"/>
        <w:gridCol w:w="931"/>
        <w:gridCol w:w="930"/>
        <w:gridCol w:w="930"/>
        <w:gridCol w:w="859"/>
      </w:tblGrid>
      <w:tr w:rsidR="00000000" w:rsidRPr="00001B6D">
        <w:tc>
          <w:tcPr>
            <w:tcW w:w="2508" w:type="dxa"/>
            <w:tcBorders>
              <w:top w:val="single" w:sz="4" w:space="0" w:color="auto"/>
              <w:bottom w:val="single" w:sz="4" w:space="0" w:color="auto"/>
            </w:tcBorders>
          </w:tcPr>
          <w:p w:rsidR="00001B6D" w:rsidRPr="00001B6D" w:rsidRDefault="00001B6D">
            <w:pPr>
              <w:pStyle w:val="Normaltindrag"/>
              <w:shd w:val="clear" w:color="000000" w:fill="auto"/>
              <w:spacing w:before="60" w:line="200" w:lineRule="exact"/>
              <w:ind w:firstLine="0"/>
              <w:jc w:val="left"/>
              <w:rPr>
                <w:b/>
                <w:sz w:val="16"/>
                <w:szCs w:val="16"/>
              </w:rPr>
            </w:pPr>
            <w:r w:rsidRPr="00001B6D">
              <w:rPr>
                <w:b/>
                <w:sz w:val="16"/>
                <w:szCs w:val="16"/>
              </w:rPr>
              <w:t xml:space="preserve">KREDITERINGAR MED SKATTEANKNYTNING </w:t>
            </w:r>
          </w:p>
        </w:tc>
        <w:tc>
          <w:tcPr>
            <w:tcW w:w="1010" w:type="dxa"/>
            <w:gridSpan w:val="2"/>
            <w:tcBorders>
              <w:top w:val="single" w:sz="4" w:space="0" w:color="auto"/>
              <w:bottom w:val="single" w:sz="4" w:space="0" w:color="auto"/>
            </w:tcBorders>
          </w:tcPr>
          <w:p w:rsidR="00001B6D" w:rsidRPr="00001B6D" w:rsidRDefault="00001B6D">
            <w:pPr>
              <w:pStyle w:val="Normaltindrag"/>
              <w:shd w:val="clear" w:color="000000" w:fill="auto"/>
              <w:spacing w:before="60" w:line="200" w:lineRule="exact"/>
              <w:ind w:firstLine="0"/>
              <w:jc w:val="right"/>
              <w:rPr>
                <w:b/>
                <w:sz w:val="16"/>
                <w:szCs w:val="16"/>
              </w:rPr>
            </w:pPr>
          </w:p>
        </w:tc>
        <w:tc>
          <w:tcPr>
            <w:tcW w:w="930" w:type="dxa"/>
            <w:tcBorders>
              <w:top w:val="single" w:sz="4" w:space="0" w:color="auto"/>
              <w:bottom w:val="single" w:sz="4" w:space="0" w:color="auto"/>
            </w:tcBorders>
          </w:tcPr>
          <w:p w:rsidR="00001B6D" w:rsidRPr="00001B6D" w:rsidRDefault="00001B6D">
            <w:pPr>
              <w:pStyle w:val="Normaltindrag"/>
              <w:shd w:val="clear" w:color="000000" w:fill="auto"/>
              <w:spacing w:before="60" w:line="200" w:lineRule="exact"/>
              <w:ind w:firstLine="0"/>
              <w:jc w:val="right"/>
              <w:rPr>
                <w:b/>
                <w:sz w:val="16"/>
                <w:szCs w:val="16"/>
              </w:rPr>
            </w:pPr>
          </w:p>
        </w:tc>
        <w:tc>
          <w:tcPr>
            <w:tcW w:w="930" w:type="dxa"/>
            <w:tcBorders>
              <w:top w:val="single" w:sz="4" w:space="0" w:color="auto"/>
              <w:bottom w:val="single" w:sz="4" w:space="0" w:color="auto"/>
            </w:tcBorders>
          </w:tcPr>
          <w:p w:rsidR="00001B6D" w:rsidRPr="00001B6D" w:rsidRDefault="00001B6D">
            <w:pPr>
              <w:pStyle w:val="Normaltindrag"/>
              <w:shd w:val="clear" w:color="000000" w:fill="auto"/>
              <w:spacing w:before="60" w:line="200" w:lineRule="exact"/>
              <w:ind w:firstLine="0"/>
              <w:jc w:val="right"/>
              <w:rPr>
                <w:b/>
                <w:sz w:val="16"/>
                <w:szCs w:val="16"/>
              </w:rPr>
            </w:pPr>
          </w:p>
        </w:tc>
        <w:tc>
          <w:tcPr>
            <w:tcW w:w="859" w:type="dxa"/>
            <w:tcBorders>
              <w:top w:val="single" w:sz="4" w:space="0" w:color="auto"/>
              <w:bottom w:val="single" w:sz="4" w:space="0" w:color="auto"/>
            </w:tcBorders>
          </w:tcPr>
          <w:p w:rsidR="00001B6D" w:rsidRPr="00001B6D" w:rsidRDefault="00001B6D">
            <w:pPr>
              <w:pStyle w:val="Normaltindrag"/>
              <w:shd w:val="clear" w:color="000000" w:fill="auto"/>
              <w:spacing w:before="60" w:line="200" w:lineRule="exact"/>
              <w:ind w:firstLine="0"/>
              <w:jc w:val="right"/>
              <w:rPr>
                <w:b/>
                <w:sz w:val="16"/>
                <w:szCs w:val="16"/>
              </w:rPr>
            </w:pPr>
          </w:p>
        </w:tc>
      </w:tr>
      <w:tr w:rsidR="00000000" w:rsidRPr="00001B6D">
        <w:tc>
          <w:tcPr>
            <w:tcW w:w="2587" w:type="dxa"/>
            <w:gridSpan w:val="2"/>
            <w:tcBorders>
              <w:top w:val="single" w:sz="4" w:space="0" w:color="auto"/>
            </w:tcBorders>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Slopande av jämställdhetsbonus</w:t>
            </w:r>
          </w:p>
        </w:tc>
        <w:tc>
          <w:tcPr>
            <w:tcW w:w="931" w:type="dxa"/>
            <w:tcBorders>
              <w:top w:val="single" w:sz="4" w:space="0" w:color="auto"/>
            </w:tcBorders>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V-förslag</w:t>
            </w:r>
          </w:p>
        </w:tc>
        <w:tc>
          <w:tcPr>
            <w:tcW w:w="930" w:type="dxa"/>
            <w:tcBorders>
              <w:top w:val="single" w:sz="4" w:space="0" w:color="auto"/>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150</w:t>
            </w:r>
          </w:p>
        </w:tc>
        <w:tc>
          <w:tcPr>
            <w:tcW w:w="930" w:type="dxa"/>
            <w:tcBorders>
              <w:top w:val="single" w:sz="4" w:space="0" w:color="auto"/>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175</w:t>
            </w:r>
          </w:p>
        </w:tc>
        <w:tc>
          <w:tcPr>
            <w:tcW w:w="859" w:type="dxa"/>
            <w:tcBorders>
              <w:top w:val="single" w:sz="4" w:space="0" w:color="auto"/>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175</w:t>
            </w:r>
          </w:p>
        </w:tc>
      </w:tr>
      <w:tr w:rsidR="00000000" w:rsidRPr="00001B6D">
        <w:tc>
          <w:tcPr>
            <w:tcW w:w="2587" w:type="dxa"/>
            <w:gridSpan w:val="2"/>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 xml:space="preserve">Inför skatteavdrag FoU, mindre företag </w:t>
            </w:r>
          </w:p>
        </w:tc>
        <w:tc>
          <w:tcPr>
            <w:tcW w:w="931"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V-förslag</w:t>
            </w: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–200</w:t>
            </w: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–200</w:t>
            </w:r>
          </w:p>
        </w:tc>
        <w:tc>
          <w:tcPr>
            <w:tcW w:w="859"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–200</w:t>
            </w:r>
          </w:p>
        </w:tc>
      </w:tr>
      <w:tr w:rsidR="00000000" w:rsidRPr="00001B6D">
        <w:tc>
          <w:tcPr>
            <w:tcW w:w="2587" w:type="dxa"/>
            <w:gridSpan w:val="2"/>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Skol-ROT</w:t>
            </w:r>
          </w:p>
        </w:tc>
        <w:tc>
          <w:tcPr>
            <w:tcW w:w="931" w:type="dxa"/>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S-v-mp-förslag</w:t>
            </w: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–400</w:t>
            </w: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–400</w:t>
            </w:r>
          </w:p>
        </w:tc>
        <w:tc>
          <w:tcPr>
            <w:tcW w:w="859"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–400</w:t>
            </w:r>
          </w:p>
        </w:tc>
      </w:tr>
      <w:tr w:rsidR="00000000" w:rsidRPr="00001B6D">
        <w:tc>
          <w:tcPr>
            <w:tcW w:w="2587" w:type="dxa"/>
            <w:gridSpan w:val="2"/>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Förstärkt anställningsstöd</w:t>
            </w:r>
          </w:p>
        </w:tc>
        <w:tc>
          <w:tcPr>
            <w:tcW w:w="931" w:type="dxa"/>
          </w:tcPr>
          <w:p w:rsidR="00001B6D" w:rsidRPr="00001B6D" w:rsidRDefault="00001B6D">
            <w:pPr>
              <w:pStyle w:val="Normaltindrag"/>
              <w:shd w:val="clear" w:color="000000" w:fill="auto"/>
              <w:spacing w:before="60" w:line="200" w:lineRule="exact"/>
              <w:ind w:firstLine="0"/>
              <w:rPr>
                <w:sz w:val="16"/>
                <w:szCs w:val="16"/>
              </w:rPr>
            </w:pPr>
            <w:r w:rsidRPr="00001B6D">
              <w:rPr>
                <w:sz w:val="16"/>
                <w:szCs w:val="16"/>
              </w:rPr>
              <w:t>V-förslag</w:t>
            </w: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–500</w:t>
            </w: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–500</w:t>
            </w:r>
          </w:p>
        </w:tc>
        <w:tc>
          <w:tcPr>
            <w:tcW w:w="859"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–500</w:t>
            </w:r>
          </w:p>
        </w:tc>
      </w:tr>
      <w:tr w:rsidR="00000000" w:rsidRPr="00001B6D">
        <w:tc>
          <w:tcPr>
            <w:tcW w:w="2587" w:type="dxa"/>
            <w:gridSpan w:val="2"/>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Anställningsstöd för nyanlända</w:t>
            </w:r>
          </w:p>
        </w:tc>
        <w:tc>
          <w:tcPr>
            <w:tcW w:w="931" w:type="dxa"/>
          </w:tcPr>
          <w:p w:rsidR="00001B6D" w:rsidRPr="00001B6D" w:rsidRDefault="00001B6D">
            <w:pPr>
              <w:pStyle w:val="Normaltindrag"/>
              <w:shd w:val="clear" w:color="000000" w:fill="auto"/>
              <w:spacing w:before="60" w:line="200" w:lineRule="exact"/>
              <w:ind w:firstLine="0"/>
              <w:rPr>
                <w:sz w:val="16"/>
                <w:szCs w:val="16"/>
              </w:rPr>
            </w:pPr>
            <w:r w:rsidRPr="00001B6D">
              <w:rPr>
                <w:sz w:val="16"/>
                <w:szCs w:val="16"/>
              </w:rPr>
              <w:t>V-förslag</w:t>
            </w: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–400</w:t>
            </w: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–400</w:t>
            </w:r>
          </w:p>
        </w:tc>
        <w:tc>
          <w:tcPr>
            <w:tcW w:w="859"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–400</w:t>
            </w:r>
          </w:p>
        </w:tc>
      </w:tr>
      <w:tr w:rsidR="00000000" w:rsidRPr="00001B6D">
        <w:tc>
          <w:tcPr>
            <w:tcW w:w="2587" w:type="dxa"/>
            <w:gridSpan w:val="2"/>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Anställningsstöd för långtidssju</w:t>
            </w:r>
            <w:r w:rsidRPr="00001B6D">
              <w:rPr>
                <w:sz w:val="16"/>
                <w:szCs w:val="16"/>
              </w:rPr>
              <w:t>k</w:t>
            </w:r>
            <w:r w:rsidRPr="00001B6D">
              <w:rPr>
                <w:sz w:val="16"/>
                <w:szCs w:val="16"/>
              </w:rPr>
              <w:t>skrivna</w:t>
            </w:r>
          </w:p>
        </w:tc>
        <w:tc>
          <w:tcPr>
            <w:tcW w:w="931" w:type="dxa"/>
          </w:tcPr>
          <w:p w:rsidR="00001B6D" w:rsidRPr="00001B6D" w:rsidRDefault="00001B6D">
            <w:pPr>
              <w:pStyle w:val="Normaltindrag"/>
              <w:shd w:val="clear" w:color="000000" w:fill="auto"/>
              <w:spacing w:before="60" w:line="200" w:lineRule="exact"/>
              <w:ind w:firstLine="0"/>
              <w:rPr>
                <w:sz w:val="16"/>
                <w:szCs w:val="16"/>
              </w:rPr>
            </w:pPr>
            <w:r w:rsidRPr="00001B6D">
              <w:rPr>
                <w:sz w:val="16"/>
                <w:szCs w:val="16"/>
              </w:rPr>
              <w:t>V-förslag</w:t>
            </w: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–310</w:t>
            </w: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–310</w:t>
            </w:r>
          </w:p>
        </w:tc>
        <w:tc>
          <w:tcPr>
            <w:tcW w:w="859"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–310</w:t>
            </w:r>
          </w:p>
        </w:tc>
      </w:tr>
      <w:tr w:rsidR="00000000" w:rsidRPr="00001B6D">
        <w:tc>
          <w:tcPr>
            <w:tcW w:w="2587" w:type="dxa"/>
            <w:gridSpan w:val="2"/>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Första jobbetavdrag</w:t>
            </w:r>
          </w:p>
        </w:tc>
        <w:tc>
          <w:tcPr>
            <w:tcW w:w="931" w:type="dxa"/>
          </w:tcPr>
          <w:p w:rsidR="00001B6D" w:rsidRPr="00001B6D" w:rsidRDefault="00001B6D">
            <w:pPr>
              <w:pStyle w:val="Normaltindrag"/>
              <w:shd w:val="clear" w:color="000000" w:fill="auto"/>
              <w:spacing w:before="60" w:line="200" w:lineRule="exact"/>
              <w:ind w:firstLine="0"/>
              <w:rPr>
                <w:sz w:val="16"/>
                <w:szCs w:val="16"/>
              </w:rPr>
            </w:pPr>
            <w:r w:rsidRPr="00001B6D">
              <w:rPr>
                <w:sz w:val="16"/>
                <w:szCs w:val="16"/>
              </w:rPr>
              <w:t>S-v-mp-förslag</w:t>
            </w: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–400</w:t>
            </w: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–400</w:t>
            </w:r>
          </w:p>
        </w:tc>
        <w:tc>
          <w:tcPr>
            <w:tcW w:w="859"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–200</w:t>
            </w:r>
          </w:p>
        </w:tc>
      </w:tr>
      <w:tr w:rsidR="00000000" w:rsidRPr="00001B6D">
        <w:tc>
          <w:tcPr>
            <w:tcW w:w="2587" w:type="dxa"/>
            <w:gridSpan w:val="2"/>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Anställningsstöd vikarier (omsorg</w:t>
            </w:r>
            <w:r w:rsidRPr="00001B6D">
              <w:rPr>
                <w:sz w:val="16"/>
                <w:szCs w:val="16"/>
              </w:rPr>
              <w:t>s</w:t>
            </w:r>
            <w:r w:rsidRPr="00001B6D">
              <w:rPr>
                <w:sz w:val="16"/>
                <w:szCs w:val="16"/>
              </w:rPr>
              <w:t>lyftet)</w:t>
            </w:r>
          </w:p>
        </w:tc>
        <w:tc>
          <w:tcPr>
            <w:tcW w:w="931" w:type="dxa"/>
          </w:tcPr>
          <w:p w:rsidR="00001B6D" w:rsidRPr="00001B6D" w:rsidRDefault="00001B6D">
            <w:pPr>
              <w:pStyle w:val="Normaltindrag"/>
              <w:shd w:val="clear" w:color="000000" w:fill="auto"/>
              <w:spacing w:before="60" w:line="200" w:lineRule="exact"/>
              <w:ind w:firstLine="0"/>
              <w:rPr>
                <w:sz w:val="16"/>
                <w:szCs w:val="16"/>
              </w:rPr>
            </w:pPr>
            <w:r w:rsidRPr="00001B6D">
              <w:rPr>
                <w:sz w:val="16"/>
                <w:szCs w:val="16"/>
              </w:rPr>
              <w:t>V-förslag</w:t>
            </w: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–676</w:t>
            </w: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–1 126</w:t>
            </w:r>
          </w:p>
        </w:tc>
        <w:tc>
          <w:tcPr>
            <w:tcW w:w="859"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–1 126</w:t>
            </w:r>
          </w:p>
        </w:tc>
      </w:tr>
      <w:tr w:rsidR="00000000" w:rsidRPr="00001B6D">
        <w:tc>
          <w:tcPr>
            <w:tcW w:w="2587" w:type="dxa"/>
            <w:gridSpan w:val="2"/>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Anställningsstöd för gröna jobb</w:t>
            </w:r>
          </w:p>
        </w:tc>
        <w:tc>
          <w:tcPr>
            <w:tcW w:w="931" w:type="dxa"/>
          </w:tcPr>
          <w:p w:rsidR="00001B6D" w:rsidRPr="00001B6D" w:rsidRDefault="00001B6D">
            <w:pPr>
              <w:pStyle w:val="Normaltindrag"/>
              <w:shd w:val="clear" w:color="000000" w:fill="auto"/>
              <w:spacing w:before="60" w:line="200" w:lineRule="exact"/>
              <w:ind w:firstLine="0"/>
              <w:rPr>
                <w:sz w:val="16"/>
                <w:szCs w:val="16"/>
              </w:rPr>
            </w:pPr>
            <w:r w:rsidRPr="00001B6D">
              <w:rPr>
                <w:sz w:val="16"/>
                <w:szCs w:val="16"/>
              </w:rPr>
              <w:t>V-förslag</w:t>
            </w: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–300</w:t>
            </w: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–300</w:t>
            </w:r>
          </w:p>
        </w:tc>
        <w:tc>
          <w:tcPr>
            <w:tcW w:w="859"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0</w:t>
            </w:r>
          </w:p>
        </w:tc>
      </w:tr>
      <w:tr w:rsidR="00000000" w:rsidRPr="00001B6D">
        <w:tc>
          <w:tcPr>
            <w:tcW w:w="2587" w:type="dxa"/>
            <w:gridSpan w:val="2"/>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Anställningsstöd för plusjobb (alla åldrar)</w:t>
            </w:r>
          </w:p>
        </w:tc>
        <w:tc>
          <w:tcPr>
            <w:tcW w:w="931" w:type="dxa"/>
          </w:tcPr>
          <w:p w:rsidR="00001B6D" w:rsidRPr="00001B6D" w:rsidRDefault="00001B6D">
            <w:pPr>
              <w:pStyle w:val="Normaltindrag"/>
              <w:shd w:val="clear" w:color="000000" w:fill="auto"/>
              <w:spacing w:before="60" w:line="200" w:lineRule="exact"/>
              <w:ind w:firstLine="0"/>
              <w:rPr>
                <w:sz w:val="16"/>
                <w:szCs w:val="16"/>
              </w:rPr>
            </w:pPr>
            <w:r w:rsidRPr="00001B6D">
              <w:rPr>
                <w:sz w:val="16"/>
                <w:szCs w:val="16"/>
              </w:rPr>
              <w:t>V-förslag</w:t>
            </w: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–1 614</w:t>
            </w: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–1 614</w:t>
            </w:r>
          </w:p>
        </w:tc>
        <w:tc>
          <w:tcPr>
            <w:tcW w:w="859"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–1 614</w:t>
            </w:r>
          </w:p>
        </w:tc>
      </w:tr>
      <w:tr w:rsidR="00000000" w:rsidRPr="00001B6D">
        <w:tc>
          <w:tcPr>
            <w:tcW w:w="2587" w:type="dxa"/>
            <w:gridSpan w:val="2"/>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Kollektivtrafik i landsbygd</w:t>
            </w:r>
          </w:p>
        </w:tc>
        <w:tc>
          <w:tcPr>
            <w:tcW w:w="931" w:type="dxa"/>
          </w:tcPr>
          <w:p w:rsidR="00001B6D" w:rsidRPr="00001B6D" w:rsidRDefault="00001B6D">
            <w:pPr>
              <w:pStyle w:val="Normaltindrag"/>
              <w:shd w:val="clear" w:color="000000" w:fill="auto"/>
              <w:spacing w:before="60" w:line="200" w:lineRule="exact"/>
              <w:ind w:firstLine="0"/>
              <w:rPr>
                <w:sz w:val="16"/>
                <w:szCs w:val="16"/>
              </w:rPr>
            </w:pPr>
            <w:r w:rsidRPr="00001B6D">
              <w:rPr>
                <w:sz w:val="16"/>
                <w:szCs w:val="16"/>
              </w:rPr>
              <w:t>V-förslag</w:t>
            </w: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–500</w:t>
            </w:r>
          </w:p>
        </w:tc>
        <w:tc>
          <w:tcPr>
            <w:tcW w:w="930"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–1 000</w:t>
            </w:r>
          </w:p>
        </w:tc>
        <w:tc>
          <w:tcPr>
            <w:tcW w:w="859" w:type="dxa"/>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–1 000</w:t>
            </w:r>
          </w:p>
        </w:tc>
      </w:tr>
      <w:tr w:rsidR="00000000" w:rsidRPr="00001B6D">
        <w:tc>
          <w:tcPr>
            <w:tcW w:w="2587" w:type="dxa"/>
            <w:gridSpan w:val="2"/>
            <w:tcBorders>
              <w:bottom w:val="nil"/>
            </w:tcBorders>
          </w:tcPr>
          <w:p w:rsidR="00001B6D" w:rsidRPr="00001B6D" w:rsidRDefault="00001B6D">
            <w:pPr>
              <w:pStyle w:val="Normaltindrag"/>
              <w:shd w:val="clear" w:color="000000" w:fill="auto"/>
              <w:spacing w:before="60" w:line="200" w:lineRule="exact"/>
              <w:ind w:firstLine="0"/>
              <w:jc w:val="left"/>
              <w:rPr>
                <w:sz w:val="16"/>
                <w:szCs w:val="16"/>
              </w:rPr>
            </w:pPr>
            <w:r w:rsidRPr="00001B6D">
              <w:rPr>
                <w:sz w:val="16"/>
                <w:szCs w:val="16"/>
              </w:rPr>
              <w:t>Statlig överföring till ålderspe</w:t>
            </w:r>
            <w:r w:rsidRPr="00001B6D">
              <w:rPr>
                <w:sz w:val="16"/>
                <w:szCs w:val="16"/>
              </w:rPr>
              <w:t>n</w:t>
            </w:r>
            <w:r w:rsidRPr="00001B6D">
              <w:rPr>
                <w:sz w:val="16"/>
                <w:szCs w:val="16"/>
              </w:rPr>
              <w:t>sionssystemet för höjd tilläggspe</w:t>
            </w:r>
            <w:r w:rsidRPr="00001B6D">
              <w:rPr>
                <w:sz w:val="16"/>
                <w:szCs w:val="16"/>
              </w:rPr>
              <w:t>n</w:t>
            </w:r>
            <w:r w:rsidRPr="00001B6D">
              <w:rPr>
                <w:sz w:val="16"/>
                <w:szCs w:val="16"/>
              </w:rPr>
              <w:t>sion 6 procent</w:t>
            </w:r>
          </w:p>
        </w:tc>
        <w:tc>
          <w:tcPr>
            <w:tcW w:w="931" w:type="dxa"/>
            <w:tcBorders>
              <w:bottom w:val="nil"/>
            </w:tcBorders>
          </w:tcPr>
          <w:p w:rsidR="00001B6D" w:rsidRPr="00001B6D" w:rsidRDefault="00001B6D">
            <w:pPr>
              <w:pStyle w:val="Normaltindrag"/>
              <w:shd w:val="clear" w:color="000000" w:fill="auto"/>
              <w:spacing w:before="60" w:line="200" w:lineRule="exact"/>
              <w:ind w:firstLine="0"/>
              <w:rPr>
                <w:sz w:val="16"/>
                <w:szCs w:val="16"/>
              </w:rPr>
            </w:pPr>
            <w:r w:rsidRPr="00001B6D">
              <w:rPr>
                <w:sz w:val="16"/>
                <w:szCs w:val="16"/>
              </w:rPr>
              <w:t>V-förslag</w:t>
            </w:r>
          </w:p>
        </w:tc>
        <w:tc>
          <w:tcPr>
            <w:tcW w:w="930" w:type="dxa"/>
            <w:tcBorders>
              <w:bottom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–1 900</w:t>
            </w:r>
          </w:p>
        </w:tc>
        <w:tc>
          <w:tcPr>
            <w:tcW w:w="930" w:type="dxa"/>
            <w:tcBorders>
              <w:bottom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–1 600</w:t>
            </w:r>
          </w:p>
        </w:tc>
        <w:tc>
          <w:tcPr>
            <w:tcW w:w="859" w:type="dxa"/>
            <w:tcBorders>
              <w:bottom w:val="nil"/>
            </w:tcBorders>
            <w:vAlign w:val="bottom"/>
          </w:tcPr>
          <w:p w:rsidR="00001B6D" w:rsidRPr="00001B6D" w:rsidRDefault="00001B6D">
            <w:pPr>
              <w:pStyle w:val="Normaltindrag"/>
              <w:shd w:val="clear" w:color="000000" w:fill="auto"/>
              <w:spacing w:before="60" w:line="200" w:lineRule="exact"/>
              <w:ind w:firstLine="0"/>
              <w:jc w:val="right"/>
              <w:rPr>
                <w:sz w:val="16"/>
                <w:szCs w:val="16"/>
              </w:rPr>
            </w:pPr>
            <w:r w:rsidRPr="00001B6D">
              <w:rPr>
                <w:sz w:val="16"/>
                <w:szCs w:val="16"/>
              </w:rPr>
              <w:t>–1 300</w:t>
            </w:r>
          </w:p>
        </w:tc>
      </w:tr>
      <w:tr w:rsidR="00000000" w:rsidRPr="00001B6D">
        <w:tc>
          <w:tcPr>
            <w:tcW w:w="2587" w:type="dxa"/>
            <w:gridSpan w:val="2"/>
            <w:tcBorders>
              <w:top w:val="nil"/>
              <w:bottom w:val="single" w:sz="4" w:space="0" w:color="auto"/>
            </w:tcBorders>
          </w:tcPr>
          <w:p w:rsidR="00001B6D" w:rsidRPr="00001B6D" w:rsidRDefault="00001B6D">
            <w:pPr>
              <w:pStyle w:val="Normaltindrag"/>
              <w:shd w:val="clear" w:color="000000" w:fill="auto"/>
              <w:spacing w:before="60" w:line="200" w:lineRule="exact"/>
              <w:ind w:firstLine="0"/>
              <w:jc w:val="left"/>
              <w:rPr>
                <w:b/>
                <w:sz w:val="16"/>
                <w:szCs w:val="16"/>
              </w:rPr>
            </w:pPr>
            <w:r w:rsidRPr="00001B6D">
              <w:rPr>
                <w:b/>
                <w:sz w:val="16"/>
                <w:szCs w:val="16"/>
              </w:rPr>
              <w:t xml:space="preserve">Summa krediteringar </w:t>
            </w:r>
          </w:p>
        </w:tc>
        <w:tc>
          <w:tcPr>
            <w:tcW w:w="931" w:type="dxa"/>
            <w:tcBorders>
              <w:top w:val="nil"/>
              <w:bottom w:val="single" w:sz="4" w:space="0" w:color="auto"/>
            </w:tcBorders>
          </w:tcPr>
          <w:p w:rsidR="00001B6D" w:rsidRPr="00001B6D" w:rsidRDefault="00001B6D">
            <w:pPr>
              <w:pStyle w:val="Normaltindrag"/>
              <w:shd w:val="clear" w:color="000000" w:fill="auto"/>
              <w:spacing w:before="60" w:line="200" w:lineRule="exact"/>
              <w:ind w:firstLine="0"/>
              <w:rPr>
                <w:b/>
                <w:sz w:val="16"/>
                <w:szCs w:val="16"/>
              </w:rPr>
            </w:pPr>
          </w:p>
        </w:tc>
        <w:tc>
          <w:tcPr>
            <w:tcW w:w="930" w:type="dxa"/>
            <w:tcBorders>
              <w:top w:val="nil"/>
              <w:bottom w:val="single" w:sz="4" w:space="0" w:color="auto"/>
            </w:tcBorders>
            <w:vAlign w:val="bottom"/>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–7 050</w:t>
            </w:r>
          </w:p>
        </w:tc>
        <w:tc>
          <w:tcPr>
            <w:tcW w:w="930" w:type="dxa"/>
            <w:tcBorders>
              <w:top w:val="nil"/>
              <w:bottom w:val="single" w:sz="4" w:space="0" w:color="auto"/>
            </w:tcBorders>
            <w:vAlign w:val="bottom"/>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–7 675</w:t>
            </w:r>
          </w:p>
        </w:tc>
        <w:tc>
          <w:tcPr>
            <w:tcW w:w="859" w:type="dxa"/>
            <w:tcBorders>
              <w:top w:val="nil"/>
              <w:bottom w:val="single" w:sz="4" w:space="0" w:color="auto"/>
            </w:tcBorders>
            <w:vAlign w:val="bottom"/>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–6 850</w:t>
            </w:r>
          </w:p>
        </w:tc>
      </w:tr>
      <w:tr w:rsidR="00000000" w:rsidRPr="00001B6D">
        <w:tc>
          <w:tcPr>
            <w:tcW w:w="2587" w:type="dxa"/>
            <w:gridSpan w:val="2"/>
            <w:tcBorders>
              <w:top w:val="single" w:sz="4" w:space="0" w:color="auto"/>
              <w:bottom w:val="single" w:sz="4" w:space="0" w:color="auto"/>
            </w:tcBorders>
          </w:tcPr>
          <w:p w:rsidR="00001B6D" w:rsidRPr="00001B6D" w:rsidRDefault="00001B6D">
            <w:pPr>
              <w:pStyle w:val="Normaltindrag"/>
              <w:shd w:val="clear" w:color="000000" w:fill="auto"/>
              <w:spacing w:before="60" w:line="200" w:lineRule="exact"/>
              <w:ind w:firstLine="0"/>
              <w:jc w:val="left"/>
              <w:rPr>
                <w:b/>
                <w:sz w:val="16"/>
                <w:szCs w:val="16"/>
              </w:rPr>
            </w:pPr>
            <w:r w:rsidRPr="00001B6D">
              <w:rPr>
                <w:b/>
                <w:sz w:val="16"/>
                <w:szCs w:val="16"/>
              </w:rPr>
              <w:t>Summa skatter och avgifter</w:t>
            </w:r>
          </w:p>
        </w:tc>
        <w:tc>
          <w:tcPr>
            <w:tcW w:w="931" w:type="dxa"/>
            <w:tcBorders>
              <w:top w:val="single" w:sz="4" w:space="0" w:color="auto"/>
              <w:bottom w:val="single" w:sz="4" w:space="0" w:color="auto"/>
            </w:tcBorders>
          </w:tcPr>
          <w:p w:rsidR="00001B6D" w:rsidRPr="00001B6D" w:rsidRDefault="00001B6D">
            <w:pPr>
              <w:pStyle w:val="Normaltindrag"/>
              <w:shd w:val="clear" w:color="000000" w:fill="auto"/>
              <w:spacing w:before="60" w:line="200" w:lineRule="exact"/>
              <w:ind w:firstLine="0"/>
              <w:rPr>
                <w:b/>
                <w:sz w:val="16"/>
                <w:szCs w:val="16"/>
              </w:rPr>
            </w:pPr>
          </w:p>
        </w:tc>
        <w:tc>
          <w:tcPr>
            <w:tcW w:w="930" w:type="dxa"/>
            <w:tcBorders>
              <w:top w:val="single" w:sz="4" w:space="0" w:color="auto"/>
              <w:bottom w:val="single" w:sz="4" w:space="0" w:color="auto"/>
            </w:tcBorders>
            <w:vAlign w:val="bottom"/>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47 693</w:t>
            </w:r>
          </w:p>
        </w:tc>
        <w:tc>
          <w:tcPr>
            <w:tcW w:w="930" w:type="dxa"/>
            <w:tcBorders>
              <w:top w:val="single" w:sz="4" w:space="0" w:color="auto"/>
              <w:bottom w:val="single" w:sz="4" w:space="0" w:color="auto"/>
            </w:tcBorders>
            <w:vAlign w:val="bottom"/>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53 336</w:t>
            </w:r>
          </w:p>
        </w:tc>
        <w:tc>
          <w:tcPr>
            <w:tcW w:w="859" w:type="dxa"/>
            <w:tcBorders>
              <w:top w:val="single" w:sz="4" w:space="0" w:color="auto"/>
              <w:bottom w:val="single" w:sz="4" w:space="0" w:color="auto"/>
            </w:tcBorders>
            <w:vAlign w:val="bottom"/>
          </w:tcPr>
          <w:p w:rsidR="00001B6D" w:rsidRPr="00001B6D" w:rsidRDefault="00001B6D">
            <w:pPr>
              <w:pStyle w:val="Normaltindrag"/>
              <w:shd w:val="clear" w:color="000000" w:fill="auto"/>
              <w:spacing w:before="60" w:line="200" w:lineRule="exact"/>
              <w:ind w:firstLine="0"/>
              <w:jc w:val="right"/>
              <w:rPr>
                <w:b/>
                <w:sz w:val="16"/>
                <w:szCs w:val="16"/>
              </w:rPr>
            </w:pPr>
            <w:r w:rsidRPr="00001B6D">
              <w:rPr>
                <w:b/>
                <w:sz w:val="16"/>
                <w:szCs w:val="16"/>
              </w:rPr>
              <w:t>57 929</w:t>
            </w:r>
          </w:p>
        </w:tc>
      </w:tr>
    </w:tbl>
    <w:p w:rsidR="00001B6D" w:rsidRPr="00001B6D" w:rsidRDefault="00001B6D">
      <w:pPr>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1B6D">
        <w:trPr>
          <w:cantSplit/>
        </w:trPr>
        <w:tc>
          <w:tcPr>
            <w:tcW w:w="3046" w:type="dxa"/>
          </w:tcPr>
          <w:p w:rsidR="00001B6D" w:rsidRPr="00001B6D" w:rsidRDefault="00001B6D">
            <w:pPr>
              <w:pStyle w:val="UnderskriftDatum"/>
              <w:shd w:val="clear" w:color="000000" w:fill="auto"/>
              <w:spacing w:before="240"/>
            </w:pPr>
            <w:r w:rsidRPr="00001B6D">
              <w:t>Stockholm den 5 oktober 2009</w:t>
            </w:r>
          </w:p>
        </w:tc>
        <w:tc>
          <w:tcPr>
            <w:tcW w:w="3047" w:type="dxa"/>
          </w:tcPr>
          <w:p w:rsidR="00001B6D" w:rsidRPr="00001B6D" w:rsidRDefault="00001B6D">
            <w:pPr>
              <w:pStyle w:val="Underskrifter"/>
              <w:shd w:val="clear" w:color="000000" w:fill="auto"/>
              <w:spacing w:before="240"/>
            </w:pPr>
          </w:p>
        </w:tc>
      </w:tr>
      <w:tr w:rsidR="00000000" w:rsidRPr="00001B6D">
        <w:trPr>
          <w:cantSplit/>
        </w:trPr>
        <w:tc>
          <w:tcPr>
            <w:tcW w:w="3046" w:type="dxa"/>
          </w:tcPr>
          <w:p w:rsidR="00001B6D" w:rsidRPr="00001B6D" w:rsidRDefault="00001B6D">
            <w:pPr>
              <w:pStyle w:val="Underskrifter"/>
              <w:shd w:val="clear" w:color="000000" w:fill="auto"/>
            </w:pPr>
            <w:r w:rsidRPr="00001B6D">
              <w:t>Lars Ohly (v)</w:t>
            </w:r>
          </w:p>
        </w:tc>
        <w:tc>
          <w:tcPr>
            <w:tcW w:w="3046" w:type="dxa"/>
          </w:tcPr>
          <w:p w:rsidR="00001B6D" w:rsidRPr="00001B6D" w:rsidRDefault="00001B6D">
            <w:pPr>
              <w:pStyle w:val="Underskrifter"/>
              <w:shd w:val="clear" w:color="000000" w:fill="auto"/>
            </w:pPr>
          </w:p>
        </w:tc>
      </w:tr>
      <w:tr w:rsidR="00000000" w:rsidRPr="00001B6D">
        <w:trPr>
          <w:cantSplit/>
        </w:trPr>
        <w:tc>
          <w:tcPr>
            <w:tcW w:w="3046" w:type="dxa"/>
          </w:tcPr>
          <w:p w:rsidR="00001B6D" w:rsidRPr="00001B6D" w:rsidRDefault="00001B6D">
            <w:pPr>
              <w:pStyle w:val="Underskrifter"/>
              <w:shd w:val="clear" w:color="000000" w:fill="auto"/>
            </w:pPr>
            <w:r w:rsidRPr="00001B6D">
              <w:t>Marianne Berg (v)</w:t>
            </w:r>
          </w:p>
        </w:tc>
        <w:tc>
          <w:tcPr>
            <w:tcW w:w="3046" w:type="dxa"/>
          </w:tcPr>
          <w:p w:rsidR="00001B6D" w:rsidRPr="00001B6D" w:rsidRDefault="00001B6D">
            <w:pPr>
              <w:pStyle w:val="Underskrifter"/>
              <w:shd w:val="clear" w:color="000000" w:fill="auto"/>
            </w:pPr>
            <w:r w:rsidRPr="00001B6D">
              <w:t>Jacob Johnson (v)</w:t>
            </w:r>
          </w:p>
        </w:tc>
      </w:tr>
      <w:tr w:rsidR="00000000" w:rsidRPr="00001B6D">
        <w:trPr>
          <w:cantSplit/>
        </w:trPr>
        <w:tc>
          <w:tcPr>
            <w:tcW w:w="3046" w:type="dxa"/>
          </w:tcPr>
          <w:p w:rsidR="00001B6D" w:rsidRPr="00001B6D" w:rsidRDefault="00001B6D">
            <w:pPr>
              <w:pStyle w:val="Underskrifter"/>
              <w:shd w:val="clear" w:color="000000" w:fill="auto"/>
            </w:pPr>
            <w:r w:rsidRPr="00001B6D">
              <w:t>Hans Linde (v)</w:t>
            </w:r>
          </w:p>
        </w:tc>
        <w:tc>
          <w:tcPr>
            <w:tcW w:w="3046" w:type="dxa"/>
          </w:tcPr>
          <w:p w:rsidR="00001B6D" w:rsidRPr="00001B6D" w:rsidRDefault="00001B6D">
            <w:pPr>
              <w:pStyle w:val="Underskrifter"/>
              <w:shd w:val="clear" w:color="000000" w:fill="auto"/>
            </w:pPr>
            <w:r w:rsidRPr="00001B6D">
              <w:t>Elina Linna (v)</w:t>
            </w:r>
          </w:p>
        </w:tc>
      </w:tr>
      <w:tr w:rsidR="00000000" w:rsidRPr="00001B6D">
        <w:trPr>
          <w:cantSplit/>
        </w:trPr>
        <w:tc>
          <w:tcPr>
            <w:tcW w:w="3046" w:type="dxa"/>
          </w:tcPr>
          <w:p w:rsidR="00001B6D" w:rsidRPr="00001B6D" w:rsidRDefault="00001B6D">
            <w:pPr>
              <w:pStyle w:val="Underskrifter"/>
              <w:shd w:val="clear" w:color="000000" w:fill="auto"/>
            </w:pPr>
            <w:r w:rsidRPr="00001B6D">
              <w:t>Lena Olsson (v)</w:t>
            </w:r>
          </w:p>
        </w:tc>
        <w:tc>
          <w:tcPr>
            <w:tcW w:w="3046" w:type="dxa"/>
          </w:tcPr>
          <w:p w:rsidR="00001B6D" w:rsidRPr="00001B6D" w:rsidRDefault="00001B6D">
            <w:pPr>
              <w:pStyle w:val="Underskrifter"/>
              <w:shd w:val="clear" w:color="000000" w:fill="auto"/>
            </w:pPr>
            <w:r w:rsidRPr="00001B6D">
              <w:t>Alice Åström (v)</w:t>
            </w:r>
          </w:p>
        </w:tc>
      </w:tr>
      <w:tr w:rsidR="00000000" w:rsidRPr="00001B6D">
        <w:trPr>
          <w:cantSplit/>
        </w:trPr>
        <w:tc>
          <w:tcPr>
            <w:tcW w:w="3046" w:type="dxa"/>
          </w:tcPr>
          <w:p w:rsidR="00001B6D" w:rsidRPr="00001B6D" w:rsidRDefault="00001B6D">
            <w:pPr>
              <w:pStyle w:val="Underskrifter"/>
              <w:shd w:val="clear" w:color="000000" w:fill="auto"/>
            </w:pPr>
            <w:r w:rsidRPr="00001B6D">
              <w:t>Marie Engström (v)</w:t>
            </w:r>
          </w:p>
        </w:tc>
        <w:tc>
          <w:tcPr>
            <w:tcW w:w="3046" w:type="dxa"/>
          </w:tcPr>
          <w:p w:rsidR="00001B6D" w:rsidRPr="00001B6D" w:rsidRDefault="00001B6D">
            <w:pPr>
              <w:pStyle w:val="Underskrifter"/>
              <w:shd w:val="clear" w:color="000000" w:fill="auto"/>
            </w:pPr>
          </w:p>
        </w:tc>
      </w:tr>
    </w:tbl>
    <w:p w:rsidR="00001B6D" w:rsidRPr="00001B6D" w:rsidRDefault="00001B6D">
      <w:pPr>
        <w:pStyle w:val="Normaltindrag"/>
        <w:shd w:val="clear" w:color="000000" w:fill="auto"/>
      </w:pPr>
    </w:p>
    <w:sectPr w:rsidR="00000000" w:rsidRPr="00001B6D">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1B6D" w:rsidRPr="00001B6D" w:rsidRDefault="00001B6D">
      <w:r w:rsidRPr="00001B6D">
        <w:separator/>
      </w:r>
    </w:p>
  </w:endnote>
  <w:endnote w:type="continuationSeparator" w:id="0">
    <w:p w:rsidR="00001B6D" w:rsidRPr="00001B6D" w:rsidRDefault="00001B6D">
      <w:r w:rsidRPr="00001B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B6D" w:rsidRPr="00001B6D" w:rsidRDefault="00001B6D">
    <w:pPr>
      <w:pStyle w:val="Sidfot"/>
    </w:pPr>
    <w:r w:rsidRPr="00001B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57036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B6D" w:rsidRDefault="00001B6D">
                          <w:pPr>
                            <w:pStyle w:val="NormalS5sidnrV"/>
                          </w:pPr>
                          <w:r>
                            <w:fldChar w:fldCharType="begin"/>
                          </w:r>
                          <w:r>
                            <w:instrText xml:space="preserve"> PAGE *\charformat</w:instrText>
                          </w:r>
                          <w:r>
                            <w:fldChar w:fldCharType="separate"/>
                          </w:r>
                          <w:r>
                            <w:rPr>
                              <w:noProof/>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1B6D" w:rsidRDefault="00001B6D">
                    <w:pPr>
                      <w:pStyle w:val="NormalS5sidnrV"/>
                    </w:pPr>
                    <w:r>
                      <w:fldChar w:fldCharType="begin"/>
                    </w:r>
                    <w:r>
                      <w:instrText xml:space="preserve"> PAGE *\charformat</w:instrText>
                    </w:r>
                    <w:r>
                      <w:fldChar w:fldCharType="separate"/>
                    </w:r>
                    <w:r>
                      <w:rPr>
                        <w:noProof/>
                      </w:rPr>
                      <w:t>32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B6D" w:rsidRPr="00001B6D" w:rsidRDefault="00001B6D">
    <w:pPr>
      <w:pStyle w:val="Sidfot"/>
    </w:pPr>
    <w:r w:rsidRPr="00001B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24306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B6D" w:rsidRDefault="00001B6D">
                          <w:pPr>
                            <w:pStyle w:val="NormalS5sidnrH"/>
                            <w:ind w:right="0"/>
                          </w:pPr>
                          <w:r>
                            <w:fldChar w:fldCharType="begin"/>
                          </w:r>
                          <w:r>
                            <w:instrText xml:space="preserve"> PAGE *\charformat</w:instrText>
                          </w:r>
                          <w:r>
                            <w:fldChar w:fldCharType="separate"/>
                          </w:r>
                          <w:r>
                            <w:rPr>
                              <w:noProof/>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1B6D" w:rsidRDefault="00001B6D">
                    <w:pPr>
                      <w:pStyle w:val="NormalS5sidnrH"/>
                      <w:ind w:right="0"/>
                    </w:pPr>
                    <w:r>
                      <w:fldChar w:fldCharType="begin"/>
                    </w:r>
                    <w:r>
                      <w:instrText xml:space="preserve"> PAGE *\charformat</w:instrText>
                    </w:r>
                    <w:r>
                      <w:fldChar w:fldCharType="separate"/>
                    </w:r>
                    <w:r>
                      <w:rPr>
                        <w:noProof/>
                      </w:rPr>
                      <w:t>33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B6D" w:rsidRPr="00001B6D" w:rsidRDefault="00001B6D">
    <w:pPr>
      <w:pStyle w:val="Sidfot"/>
    </w:pPr>
    <w:r w:rsidRPr="00001B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0978330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B6D" w:rsidRDefault="00001B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1B6D" w:rsidRDefault="00001B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1B6D" w:rsidRPr="00001B6D" w:rsidRDefault="00001B6D">
      <w:pPr>
        <w:pStyle w:val="Sidfot"/>
      </w:pPr>
    </w:p>
  </w:footnote>
  <w:footnote w:type="continuationSeparator" w:id="0">
    <w:p w:rsidR="00001B6D" w:rsidRPr="00001B6D" w:rsidRDefault="00001B6D">
      <w:pPr>
        <w:pStyle w:val="Sidfot"/>
      </w:pPr>
    </w:p>
  </w:footnote>
  <w:footnote w:id="1">
    <w:p w:rsidR="00001B6D" w:rsidRPr="00001B6D" w:rsidRDefault="00001B6D">
      <w:pPr>
        <w:pStyle w:val="Fotnotstext"/>
        <w:spacing w:before="0" w:line="200" w:lineRule="exact"/>
        <w:rPr>
          <w:sz w:val="16"/>
          <w:szCs w:val="16"/>
        </w:rPr>
      </w:pPr>
      <w:r w:rsidRPr="00001B6D">
        <w:rPr>
          <w:rStyle w:val="Fotnotsreferens"/>
        </w:rPr>
        <w:footnoteRef/>
      </w:r>
      <w:r w:rsidRPr="00001B6D">
        <w:t xml:space="preserve"> </w:t>
      </w:r>
      <w:r w:rsidRPr="00001B6D">
        <w:rPr>
          <w:sz w:val="16"/>
          <w:szCs w:val="16"/>
        </w:rPr>
        <w:t xml:space="preserve">I detta förslag utvidgas den nuvarande begränsningsregeln. Vi är beredda att om det finns behov se över konstruktionen av begränsningsregeln så att rättvisan ökar.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B6D" w:rsidRPr="00001B6D" w:rsidRDefault="00001B6D">
    <w:pPr>
      <w:pStyle w:val="Sidhuvud"/>
    </w:pPr>
    <w:r w:rsidRPr="00001B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86129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B6D" w:rsidRDefault="00001B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1B6D" w:rsidRDefault="00001B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B6D" w:rsidRPr="00001B6D" w:rsidRDefault="00001B6D">
    <w:pPr>
      <w:pStyle w:val="Sidhuvud"/>
    </w:pPr>
    <w:r w:rsidRPr="00001B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96818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B6D" w:rsidRDefault="00001B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1B6D" w:rsidRDefault="00001B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B6D" w:rsidRPr="00001B6D" w:rsidRDefault="00001B6D">
    <w:pPr>
      <w:pStyle w:val="FSHNormal"/>
      <w:tabs>
        <w:tab w:val="right" w:pos="5840"/>
      </w:tabs>
    </w:pPr>
    <w:r w:rsidRPr="00001B6D">
      <w:br/>
    </w:r>
    <w:r w:rsidRPr="00001B6D">
      <w:fldChar w:fldCharType="begin" w:fldLock="1"/>
    </w:r>
    <w:r w:rsidRPr="00001B6D">
      <w:instrText xml:space="preserve"> DOCPROPERTY</w:instrText>
    </w:r>
    <w:r w:rsidRPr="00001B6D">
      <w:rPr>
        <w:sz w:val="18"/>
      </w:rPr>
      <w:instrText xml:space="preserve"> "YearUser" *\charformat </w:instrText>
    </w:r>
    <w:r w:rsidRPr="00001B6D">
      <w:fldChar w:fldCharType="separate"/>
    </w:r>
    <w:r w:rsidRPr="00001B6D">
      <w:t>2009/10</w:t>
    </w:r>
    <w:r w:rsidRPr="00001B6D">
      <w:fldChar w:fldCharType="end"/>
    </w:r>
    <w:r w:rsidRPr="00001B6D">
      <w:t xml:space="preserve"> </w:t>
    </w:r>
    <w:r w:rsidRPr="00001B6D">
      <w:tab/>
      <w:t xml:space="preserve">mnr: </w:t>
    </w:r>
    <w:r w:rsidRPr="00001B6D">
      <w:fldChar w:fldCharType="begin" w:fldLock="1"/>
    </w:r>
    <w:r w:rsidRPr="00001B6D">
      <w:instrText xml:space="preserve"> DOCPROPERTY</w:instrText>
    </w:r>
    <w:r w:rsidRPr="00001B6D">
      <w:rPr>
        <w:sz w:val="18"/>
      </w:rPr>
      <w:instrText xml:space="preserve"> "Motionsnummer" *\charformat </w:instrText>
    </w:r>
    <w:r w:rsidRPr="00001B6D">
      <w:fldChar w:fldCharType="separate"/>
    </w:r>
    <w:r w:rsidRPr="00001B6D">
      <w:t>Fi299</w:t>
    </w:r>
    <w:r w:rsidRPr="00001B6D">
      <w:fldChar w:fldCharType="end"/>
    </w:r>
    <w:r w:rsidRPr="00001B6D">
      <w:br/>
    </w:r>
    <w:r w:rsidRPr="00001B6D">
      <w:fldChar w:fldCharType="begin" w:fldLock="1"/>
    </w:r>
    <w:r w:rsidRPr="00001B6D">
      <w:instrText xml:space="preserve"> DOCPROPERTY</w:instrText>
    </w:r>
    <w:r w:rsidRPr="00001B6D">
      <w:rPr>
        <w:sz w:val="18"/>
      </w:rPr>
      <w:instrText xml:space="preserve"> "Samling" *\charformat </w:instrText>
    </w:r>
    <w:r w:rsidRPr="00001B6D">
      <w:fldChar w:fldCharType="end"/>
    </w:r>
    <w:r w:rsidRPr="00001B6D">
      <w:tab/>
      <w:t xml:space="preserve">pnr: </w:t>
    </w:r>
    <w:r w:rsidRPr="00001B6D">
      <w:fldChar w:fldCharType="begin" w:fldLock="1"/>
    </w:r>
    <w:r w:rsidRPr="00001B6D">
      <w:instrText xml:space="preserve"> DOCPROPERTY</w:instrText>
    </w:r>
    <w:r w:rsidRPr="00001B6D">
      <w:rPr>
        <w:sz w:val="18"/>
      </w:rPr>
      <w:instrText xml:space="preserve"> "Partinummer" *\charformat </w:instrText>
    </w:r>
    <w:r w:rsidRPr="00001B6D">
      <w:fldChar w:fldCharType="separate"/>
    </w:r>
    <w:r w:rsidRPr="00001B6D">
      <w:t>v550</w:t>
    </w:r>
    <w:r w:rsidRPr="00001B6D">
      <w:fldChar w:fldCharType="end"/>
    </w:r>
  </w:p>
  <w:p w:rsidR="00001B6D" w:rsidRPr="00001B6D" w:rsidRDefault="00001B6D">
    <w:pPr>
      <w:pStyle w:val="FSHRub1"/>
    </w:pPr>
    <w:r w:rsidRPr="00001B6D">
      <w:t>Motion till riksdagen</w:t>
    </w:r>
    <w:r w:rsidRPr="00001B6D">
      <w:br/>
    </w:r>
    <w:r w:rsidRPr="00001B6D">
      <w:fldChar w:fldCharType="begin" w:fldLock="1"/>
    </w:r>
    <w:r w:rsidRPr="00001B6D">
      <w:instrText xml:space="preserve"> DOCPROPERTY "YearUser" *\charformat </w:instrText>
    </w:r>
    <w:r w:rsidRPr="00001B6D">
      <w:fldChar w:fldCharType="separate"/>
    </w:r>
    <w:r w:rsidRPr="00001B6D">
      <w:t>2009/10</w:t>
    </w:r>
    <w:r w:rsidRPr="00001B6D">
      <w:fldChar w:fldCharType="end"/>
    </w:r>
    <w:r w:rsidRPr="00001B6D">
      <w:t>:</w:t>
    </w:r>
    <w:r w:rsidRPr="00001B6D">
      <w:fldChar w:fldCharType="begin" w:fldLock="1"/>
    </w:r>
    <w:r w:rsidRPr="00001B6D">
      <w:instrText xml:space="preserve"> DOCPROPERTY "Motionsnummer" *\charformat </w:instrText>
    </w:r>
    <w:r w:rsidRPr="00001B6D">
      <w:fldChar w:fldCharType="separate"/>
    </w:r>
    <w:r w:rsidRPr="00001B6D">
      <w:t>Fi299</w:t>
    </w:r>
    <w:r w:rsidRPr="00001B6D">
      <w:fldChar w:fldCharType="end"/>
    </w:r>
  </w:p>
  <w:p w:rsidR="00001B6D" w:rsidRPr="00001B6D" w:rsidRDefault="00001B6D">
    <w:pPr>
      <w:pStyle w:val="FSHNormalS5"/>
    </w:pPr>
    <w:r w:rsidRPr="00001B6D">
      <w:fldChar w:fldCharType="begin" w:fldLock="1"/>
    </w:r>
    <w:r w:rsidRPr="00001B6D">
      <w:instrText xml:space="preserve"> DOCPROPERTY "MotionarText" *\charformat </w:instrText>
    </w:r>
    <w:r w:rsidRPr="00001B6D">
      <w:fldChar w:fldCharType="separate"/>
    </w:r>
    <w:r w:rsidRPr="00001B6D">
      <w:t>av Lars Ohly m.fl. (v)</w:t>
    </w:r>
    <w:r w:rsidRPr="00001B6D">
      <w:fldChar w:fldCharType="end"/>
    </w:r>
    <w:r w:rsidRPr="00001B6D">
      <w:br/>
    </w:r>
    <w:r w:rsidRPr="00001B6D">
      <w:fldChar w:fldCharType="begin" w:fldLock="1"/>
    </w:r>
    <w:r w:rsidRPr="00001B6D">
      <w:instrText xml:space="preserve"> DOCPROPERTY "SvarFrasKort" *\charformat </w:instrText>
    </w:r>
    <w:r w:rsidRPr="00001B6D">
      <w:fldChar w:fldCharType="end"/>
    </w:r>
  </w:p>
  <w:p w:rsidR="00001B6D" w:rsidRPr="00001B6D" w:rsidRDefault="00001B6D">
    <w:pPr>
      <w:pStyle w:val="FSHTitel"/>
    </w:pPr>
    <w:r w:rsidRPr="00001B6D">
      <w:fldChar w:fldCharType="begin" w:fldLock="1"/>
    </w:r>
    <w:r w:rsidRPr="00001B6D">
      <w:instrText xml:space="preserve"> DOCPROPERTY</w:instrText>
    </w:r>
    <w:r w:rsidRPr="00001B6D">
      <w:rPr>
        <w:sz w:val="18"/>
      </w:rPr>
      <w:instrText xml:space="preserve"> "RubrikSvar" *\charformat </w:instrText>
    </w:r>
    <w:r w:rsidRPr="00001B6D">
      <w:fldChar w:fldCharType="separate"/>
    </w:r>
    <w:r w:rsidRPr="00001B6D">
      <w:t>Skatter</w:t>
    </w:r>
    <w:r w:rsidRPr="00001B6D">
      <w:fldChar w:fldCharType="end"/>
    </w:r>
  </w:p>
  <w:p w:rsidR="00001B6D" w:rsidRPr="00001B6D" w:rsidRDefault="00001B6D">
    <w:pPr>
      <w:pStyle w:val="Normal00"/>
    </w:pPr>
  </w:p>
  <w:p w:rsidR="00001B6D" w:rsidRPr="00001B6D" w:rsidRDefault="00001B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3" w15:restartNumberingAfterBreak="0">
    <w:nsid w:val="383753F8"/>
    <w:multiLevelType w:val="hybridMultilevel"/>
    <w:tmpl w:val="AA62ED84"/>
    <w:lvl w:ilvl="0" w:tplc="6FC8BBA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0A071C8"/>
    <w:multiLevelType w:val="multilevel"/>
    <w:tmpl w:val="5570033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num w:numId="1" w16cid:durableId="1191869814">
    <w:abstractNumId w:val="0"/>
  </w:num>
  <w:num w:numId="2" w16cid:durableId="1936546858">
    <w:abstractNumId w:val="3"/>
  </w:num>
  <w:num w:numId="3" w16cid:durableId="123815710">
    <w:abstractNumId w:val="1"/>
  </w:num>
  <w:num w:numId="4" w16cid:durableId="2123760230">
    <w:abstractNumId w:val="2"/>
  </w:num>
  <w:num w:numId="5" w16cid:durableId="767241270">
    <w:abstractNumId w:val="5"/>
  </w:num>
  <w:num w:numId="6" w16cid:durableId="102224324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F1A2565D-4D2F-4887-9B1D-3D7BE825DA8C},{25384487-954A-4B3D-A759-FB67661DCC6F},{70ED92E7-062B-44F5-98C0-1732E6D079B7},{88576935-7337-4AFA-923F-6E59D33EEBED},{8B923F15-4996-4696-A089-6A5BE8BF8E1B},{5E1F5B3E-DDB9-4605-85F6-1CAF1124E96C},{7E0BF71E-CD03-4DBF-9F51-3B5B798F2741},{494960E9-BA36-4AC1-BBDB-126FB51B6387}"/>
  </w:docVars>
  <w:rsids>
    <w:rsidRoot w:val="00926D2B"/>
    <w:rsid w:val="00001B6D"/>
    <w:rsid w:val="00926D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5F537BE7-FE02-41C3-8B3E-689CFB57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link w:val="FrslagsrubrikChar"/>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3"/>
      </w:numPr>
    </w:pPr>
  </w:style>
  <w:style w:type="paragraph" w:customStyle="1" w:styleId="PunktlistaNummer">
    <w:name w:val="Punktlista_Nummer"/>
    <w:aliases w:val="Nummerlista"/>
    <w:basedOn w:val="Normal"/>
    <w:pPr>
      <w:numPr>
        <w:numId w:val="4"/>
      </w:numPr>
    </w:pPr>
  </w:style>
  <w:style w:type="paragraph" w:customStyle="1" w:styleId="PunktlistaTankstreck">
    <w:name w:val="Punktlista_Tankstreck"/>
    <w:aliases w:val="Tankstreck"/>
    <w:basedOn w:val="Normal"/>
    <w:pPr>
      <w:numPr>
        <w:numId w:val="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Sidhuvudsidfot">
    <w:name w:val="Sidhuvud/sidfot"/>
    <w:basedOn w:val="Normal"/>
    <w:pPr>
      <w:widowControl w:val="0"/>
      <w:spacing w:line="240" w:lineRule="auto"/>
    </w:pPr>
    <w:rPr>
      <w:snapToGrid w:val="0"/>
    </w:rPr>
  </w:style>
  <w:style w:type="table" w:styleId="Tabellista5">
    <w:name w:val="Table List 5"/>
    <w:basedOn w:val="Normaltabel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Rubrik1Char">
    <w:name w:val="Rubrik 1 Char"/>
    <w:basedOn w:val="Standardstycketeckensnitt"/>
    <w:link w:val="Rubrik1"/>
    <w:rPr>
      <w:sz w:val="32"/>
      <w:lang w:val="sv-SE" w:eastAsia="sv-SE" w:bidi="ar-SA"/>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nkeltabell1">
    <w:name w:val="Table Simple 1"/>
    <w:basedOn w:val="Normaltabell"/>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FrslagsrubrikChar">
    <w:name w:val="Förslagsrubrik Char"/>
    <w:basedOn w:val="Rubrik1Char"/>
    <w:link w:val="Frslagsrubrik"/>
    <w:rPr>
      <w:sz w:val="32"/>
      <w:lang w:val="sv-SE" w:eastAsia="sv-SE" w:bidi="ar-SA"/>
    </w:rPr>
  </w:style>
  <w:style w:type="paragraph" w:customStyle="1" w:styleId="FSHS5NrFotH">
    <w:name w:val="FSH_S5_NrFotHö"/>
    <w:rPr>
      <w:noProof/>
      <w:sz w:val="3276"/>
      <w:lang w:val="sv-SE" w:eastAsia="sv-SE"/>
    </w:rPr>
  </w:style>
  <w:style w:type="paragraph" w:styleId="Oformateradtext">
    <w:name w:val="Plain Text"/>
    <w:basedOn w:val="Normal"/>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11596</Words>
  <Characters>68071</Characters>
  <Application>Microsoft Office Word</Application>
  <DocSecurity>4</DocSecurity>
  <Lines>2062</Lines>
  <Paragraphs>1264</Paragraphs>
  <ScaleCrop>false</ScaleCrop>
  <HeadingPairs>
    <vt:vector size="2" baseType="variant">
      <vt:variant>
        <vt:lpstr>Rubrik</vt:lpstr>
      </vt:variant>
      <vt:variant>
        <vt:i4>1</vt:i4>
      </vt:variant>
    </vt:vector>
  </HeadingPairs>
  <TitlesOfParts>
    <vt:vector size="1" baseType="lpstr">
      <vt:lpstr>v550</vt:lpstr>
    </vt:vector>
  </TitlesOfParts>
  <Company>Riksdagen</Company>
  <LinksUpToDate>false</LinksUpToDate>
  <CharactersWithSpaces>78403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v550</dc:title>
  <dc:subject>v550</dc:subject>
  <dc:creator>Riksdagen</dc:creator>
  <cp:keywords>Riksdagen</cp:keywords>
  <dc:description>Nya formatmallshantering för förslag+urix bakåtkomp+könamn</dc:description>
  <cp:lastModifiedBy>Lars Brink</cp:lastModifiedBy>
  <cp:revision>2</cp:revision>
  <cp:lastPrinted>2010-01-28T10:37:00Z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v550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(v)\Olsson, Lena (v)\Åström, Alice (v)\Engström, Marie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Lena Olsson (v), Alice Åström (v), Marie Engström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Fi299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20092010000000000118000005500080</vt:lpwstr>
  </property>
  <property fmtid="{D5CDD505-2E9C-101B-9397-08002B2CF9AE}" pid="47" name="datum">
    <vt:lpwstr>091005</vt:lpwstr>
  </property>
  <property fmtid="{D5CDD505-2E9C-101B-9397-08002B2CF9AE}" pid="48" name="avsändar-e-post">
    <vt:lpwstr>jill-marie.linder@riksdagen.se</vt:lpwstr>
  </property>
  <property fmtid="{D5CDD505-2E9C-101B-9397-08002B2CF9AE}" pid="49" name="id">
    <vt:lpwstr>20092010000000000118000005500080</vt:lpwstr>
  </property>
  <property fmtid="{D5CDD505-2E9C-101B-9397-08002B2CF9AE}" pid="50" name="nummer">
    <vt:lpwstr>299</vt:lpwstr>
  </property>
  <property fmtid="{D5CDD505-2E9C-101B-9397-08002B2CF9AE}" pid="51" name="utskottsbeteckning">
    <vt:lpwstr>Fi</vt:lpwstr>
  </property>
  <property fmtid="{D5CDD505-2E9C-101B-9397-08002B2CF9AE}" pid="52" name="GlobalUID">
    <vt:lpwstr>{7E425CAF-53BE-4113-A370-DF4764347E64}</vt:lpwstr>
  </property>
  <property fmtid="{D5CDD505-2E9C-101B-9397-08002B2CF9AE}" pid="53" name="Överföringar">
    <vt:i4>1</vt:i4>
  </property>
  <property fmtid="{D5CDD505-2E9C-101B-9397-08002B2CF9AE}" pid="54" name="Checksum">
    <vt:lpwstr>*0003247268677*</vt:lpwstr>
  </property>
  <property fmtid="{D5CDD505-2E9C-101B-9397-08002B2CF9AE}" pid="55" name="skuggnummer">
    <vt:lpwstr>2628</vt:lpwstr>
  </property>
  <property fmtid="{D5CDD505-2E9C-101B-9397-08002B2CF9AE}" pid="56" name="urixVersion">
    <vt:lpwstr>4.1.0.6</vt:lpwstr>
  </property>
  <property fmtid="{D5CDD505-2E9C-101B-9397-08002B2CF9AE}" pid="57" name="urixOrigin">
    <vt:lpwstr>100128 16:18:14.140</vt:lpwstr>
  </property>
  <property fmtid="{D5CDD505-2E9C-101B-9397-08002B2CF9AE}" pid="58" name="urixGuid">
    <vt:lpwstr>{C21515BF-9DF6-41C0-A1EA-76B15A330ADD}</vt:lpwstr>
  </property>
</Properties>
</file>