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13 september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debatt med anledning av budgetpropositionens avlämnande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18 september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2018/19:305 av Fredrik Malm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Markering av Irans övergrepp mot hbtq-personer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2018/19:307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Ordning och reda kring elskotrar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2019:22 Mörkertal inom bostadstillägg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396 Förslag till Europaparlamentets och rådets förordning om ändring av förordning (EU) 2019/501 och förordning (EU) 2019/502 vad gäller deras tillämpningsperioder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5 november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397 Förslag till Europaparlamentets och rådets förordning om ändring av förordning (EU) nr 1309/2013 om Europeiska fonden för justering för globaliseringseffekter (2014–2020)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5 november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399 Förslag till Europaparlamentets och rådets förordning om ändring av rådets förordning (eg) nr 2012/2002 i syfte att tillhandahålla ekonomiskt bistånd till medlemsstaterna för att minska den allvarliga ekonomiska börda som uppstår till följd av förenade kungarikets utträde ur unionen utan avtal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5 november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COM(2019) 411 Förslag till Europaparlamentets och rådets beslut om ytterligare makroekonomiskt stöd till Hashemitiska konungariket Jordanien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5 november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2018/19:301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Utländska stöldligor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13 september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2019-09-13</SAFIR_Sammantradesdatum_Doc>
    <SAFIR_SammantradeID xmlns="C07A1A6C-0B19-41D9-BDF8-F523BA3921EB">557d8905-9341-4d1c-b747-04ec714b08b2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50557-1B9C-4899-A7F8-8150C0FAC9E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