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7686" w:rsidRPr="001F7686" w:rsidRDefault="001F7686">
      <w:pPr>
        <w:pStyle w:val="Frslagsrubrik"/>
      </w:pPr>
      <w:r w:rsidRPr="001F7686">
        <w:t>Förslag till riksdagsbeslut</w:t>
      </w:r>
    </w:p>
    <w:p w:rsidR="001F7686" w:rsidRPr="001F7686" w:rsidRDefault="001F7686">
      <w:pPr>
        <w:pStyle w:val="Hemstlatt"/>
        <w:ind w:left="0"/>
      </w:pPr>
      <w:r w:rsidRPr="001F7686">
        <w:t>Riksdagen tillkännager för regeringen som sin mening vad som anförs i motionen om att i infrastrukturplaneringen studera förutsät</w:t>
      </w:r>
      <w:r w:rsidRPr="001F7686">
        <w:t>t</w:t>
      </w:r>
      <w:r w:rsidRPr="001F7686">
        <w:t>ningarna för dubbelspår Hallsberg–Degerön.</w:t>
      </w:r>
    </w:p>
    <w:p w:rsidR="001F7686" w:rsidRPr="001F7686" w:rsidRDefault="001F7686">
      <w:pPr>
        <w:pStyle w:val="Rubrik1"/>
      </w:pPr>
      <w:r w:rsidRPr="001F7686">
        <w:t>Motivering</w:t>
      </w:r>
    </w:p>
    <w:p w:rsidR="001F7686" w:rsidRPr="001F7686" w:rsidRDefault="001F7686">
      <w:r w:rsidRPr="001F7686">
        <w:t>Godsstråket genom Bergslagen har en mycket stor betydelse för godstran</w:t>
      </w:r>
      <w:r w:rsidRPr="001F7686">
        <w:t>s</w:t>
      </w:r>
      <w:r w:rsidRPr="001F7686">
        <w:t>porterna från norra till södra Sverige och vidare till kontinenten. Stråket sträcker sig från Storvik till Mjölby. Sträckorna Frövi–Hallsberg och Deg</w:t>
      </w:r>
      <w:r w:rsidRPr="001F7686">
        <w:t>e</w:t>
      </w:r>
      <w:r w:rsidRPr="001F7686">
        <w:t>rön–Motala är dubbelspåriga. För att binda ihop dessa återstår dubbelspår mellan Degerön–Hallsberg (</w:t>
      </w:r>
      <w:smartTag w:uri="urn:schemas-microsoft-com:office:smarttags" w:element="metricconverter">
        <w:smartTagPr>
          <w:attr w:name="ProductID" w:val="46 km"/>
        </w:smartTagPr>
        <w:r w:rsidRPr="001F7686">
          <w:t>46 km</w:t>
        </w:r>
      </w:smartTag>
      <w:r w:rsidRPr="001F7686">
        <w:t>).</w:t>
      </w:r>
    </w:p>
    <w:p w:rsidR="001F7686" w:rsidRPr="001F7686" w:rsidRDefault="001F7686">
      <w:pPr>
        <w:pStyle w:val="Normaltindrag"/>
      </w:pPr>
      <w:r w:rsidRPr="001F7686">
        <w:t>Godsstråket genom Bergslagen är hårt utnyttjat och beräknas av Banve</w:t>
      </w:r>
      <w:r w:rsidRPr="001F7686">
        <w:t>r</w:t>
      </w:r>
      <w:r w:rsidRPr="001F7686">
        <w:t>kets prognoser till 40 godståg/dygn. På sträckan Hallsberg–Degerön är kap</w:t>
      </w:r>
      <w:r w:rsidRPr="001F7686">
        <w:t>a</w:t>
      </w:r>
      <w:r w:rsidRPr="001F7686">
        <w:t>citetsproblemen påtagliga och orsakas främst av att sträckan mellan Hall</w:t>
      </w:r>
      <w:r w:rsidRPr="001F7686">
        <w:t>s</w:t>
      </w:r>
      <w:r w:rsidRPr="001F7686">
        <w:t>bergs rangerbangård och Skymossen har en besvärlig stigning och att enke</w:t>
      </w:r>
      <w:r w:rsidRPr="001F7686">
        <w:t>l</w:t>
      </w:r>
      <w:r w:rsidRPr="001F7686">
        <w:t>spåret i sig leder till att tågmöten måste ske.</w:t>
      </w:r>
    </w:p>
    <w:p w:rsidR="001F7686" w:rsidRPr="001F7686" w:rsidRDefault="001F7686">
      <w:pPr>
        <w:pStyle w:val="Normaltindrag"/>
      </w:pPr>
      <w:r w:rsidRPr="001F7686">
        <w:t>Alla tåg som skulle behöva gå på banan får inte plats, utan vissa tåg tvin</w:t>
      </w:r>
      <w:r w:rsidRPr="001F7686">
        <w:t>g</w:t>
      </w:r>
      <w:r w:rsidRPr="001F7686">
        <w:t>as köra långa omvägar. Konsekvenserna blir förlängda transporttider samt att kapaciteten försämras på de banor dit tågen omdirigeras. Kapacitetsbristen drabbar utöver godstrafiken också sex persontrafiklinjer.</w:t>
      </w:r>
    </w:p>
    <w:p w:rsidR="001F7686" w:rsidRPr="001F7686" w:rsidRDefault="001F7686">
      <w:pPr>
        <w:pStyle w:val="Normaltindrag"/>
      </w:pPr>
      <w:r w:rsidRPr="001F7686">
        <w:t>Utbyggnad av dubbelspår på sträckan Hallsberg–Degerön skulle ha påbö</w:t>
      </w:r>
      <w:r w:rsidRPr="001F7686">
        <w:t>r</w:t>
      </w:r>
      <w:r w:rsidRPr="001F7686">
        <w:t>jats redan 2007, men har inte skett på grund av resursbrist. Nu finns objektet upptaget i regeringens infrastrukturplan, men innehåller endast några kapac</w:t>
      </w:r>
      <w:r w:rsidRPr="001F7686">
        <w:t>i</w:t>
      </w:r>
      <w:r w:rsidRPr="001F7686">
        <w:t>tet</w:t>
      </w:r>
      <w:r w:rsidRPr="001F7686">
        <w:t>s</w:t>
      </w:r>
      <w:r w:rsidRPr="001F7686">
        <w:t>höjande åtgärder, inte dubbelspår efter hela sträckan.</w:t>
      </w:r>
    </w:p>
    <w:p w:rsidR="001F7686" w:rsidRPr="001F7686" w:rsidRDefault="001F7686">
      <w:pPr>
        <w:pStyle w:val="Normaltindrag"/>
      </w:pPr>
      <w:r w:rsidRPr="001F7686">
        <w:t>Sträckan kommer att fortsätta att vara en flaskhals som stoppar utvecklin</w:t>
      </w:r>
      <w:r w:rsidRPr="001F7686">
        <w:t>g</w:t>
      </w:r>
      <w:r w:rsidRPr="001F7686">
        <w:t>en av järnvägstrafiken i stora delar av landet, eftersom hinder och förseningar på Hallsbergs järnvägsstation för persontrafiken och Hallsbergs rangerba</w:t>
      </w:r>
      <w:r w:rsidRPr="001F7686">
        <w:t>n</w:t>
      </w:r>
      <w:r w:rsidRPr="001F7686">
        <w:t>gård för godstrafiken får omfattande konsekvenser för den övriga trafiken.</w:t>
      </w:r>
    </w:p>
    <w:p w:rsidR="001F7686" w:rsidRPr="001F7686" w:rsidRDefault="001F7686">
      <w:pPr>
        <w:pStyle w:val="Normaltindrag"/>
      </w:pPr>
      <w:r w:rsidRPr="001F7686">
        <w:lastRenderedPageBreak/>
        <w:t>Med ett dubbelspår ökar också säkerheten på berörd sträcka, då nästan sam</w:t>
      </w:r>
      <w:r w:rsidRPr="001F7686">
        <w:t>t</w:t>
      </w:r>
      <w:r w:rsidRPr="001F7686">
        <w:t>liga plankorsningar kan tas bort. Det minskar risken för att människor skadas eller dödas. Också risken för andra typer av järnvägsolyckor minskar om tåg med farligt gods kan omdirigeras exempelvis från ett stråk genom centrala Stockholm till godsstråket genom Bergslagen. Även miljöskälen talar för pålitliga och effektiva järnvägstransporter, varför det finns goda skäl till att dubbelspåret Hallsberg–Degerön snabbt måste komma på plats.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7686">
        <w:trPr>
          <w:cantSplit/>
        </w:trPr>
        <w:tc>
          <w:tcPr>
            <w:tcW w:w="3046" w:type="dxa"/>
          </w:tcPr>
          <w:p w:rsidR="001F7686" w:rsidRPr="001F7686" w:rsidRDefault="001F7686">
            <w:pPr>
              <w:pStyle w:val="UnderskriftDatum"/>
              <w:spacing w:before="240"/>
            </w:pPr>
            <w:r w:rsidRPr="001F7686">
              <w:t>Stockholm den 2 oktober 2009</w:t>
            </w:r>
          </w:p>
        </w:tc>
        <w:tc>
          <w:tcPr>
            <w:tcW w:w="3047" w:type="dxa"/>
          </w:tcPr>
          <w:p w:rsidR="001F7686" w:rsidRPr="001F7686" w:rsidRDefault="001F7686">
            <w:pPr>
              <w:pStyle w:val="Underskrifter"/>
              <w:spacing w:before="240"/>
            </w:pPr>
          </w:p>
        </w:tc>
      </w:tr>
      <w:tr w:rsidR="00000000" w:rsidRPr="001F7686">
        <w:trPr>
          <w:cantSplit/>
        </w:trPr>
        <w:tc>
          <w:tcPr>
            <w:tcW w:w="3046" w:type="dxa"/>
          </w:tcPr>
          <w:p w:rsidR="001F7686" w:rsidRPr="001F7686" w:rsidRDefault="001F7686">
            <w:pPr>
              <w:pStyle w:val="Underskrifter"/>
            </w:pPr>
            <w:r w:rsidRPr="001F7686">
              <w:t>Matilda Ernkrans (s)</w:t>
            </w:r>
          </w:p>
        </w:tc>
        <w:tc>
          <w:tcPr>
            <w:tcW w:w="3046" w:type="dxa"/>
          </w:tcPr>
          <w:p w:rsidR="001F7686" w:rsidRPr="001F7686" w:rsidRDefault="001F7686">
            <w:pPr>
              <w:pStyle w:val="Underskrifter"/>
            </w:pPr>
          </w:p>
        </w:tc>
      </w:tr>
      <w:tr w:rsidR="00000000" w:rsidRPr="001F7686">
        <w:trPr>
          <w:cantSplit/>
        </w:trPr>
        <w:tc>
          <w:tcPr>
            <w:tcW w:w="3046" w:type="dxa"/>
          </w:tcPr>
          <w:p w:rsidR="001F7686" w:rsidRPr="001F7686" w:rsidRDefault="001F7686">
            <w:pPr>
              <w:pStyle w:val="Underskrifter"/>
            </w:pPr>
            <w:r w:rsidRPr="001F7686">
              <w:t>Fredrik Olovsson (s)</w:t>
            </w:r>
          </w:p>
        </w:tc>
        <w:tc>
          <w:tcPr>
            <w:tcW w:w="3046" w:type="dxa"/>
          </w:tcPr>
          <w:p w:rsidR="001F7686" w:rsidRPr="001F7686" w:rsidRDefault="001F7686">
            <w:pPr>
              <w:pStyle w:val="Underskrifter"/>
            </w:pPr>
            <w:r w:rsidRPr="001F7686">
              <w:t>Sonia Karlsson (s)</w:t>
            </w:r>
          </w:p>
        </w:tc>
      </w:tr>
      <w:tr w:rsidR="00000000" w:rsidRPr="001F7686">
        <w:trPr>
          <w:cantSplit/>
        </w:trPr>
        <w:tc>
          <w:tcPr>
            <w:tcW w:w="3046" w:type="dxa"/>
          </w:tcPr>
          <w:p w:rsidR="001F7686" w:rsidRPr="001F7686" w:rsidRDefault="001F7686">
            <w:pPr>
              <w:pStyle w:val="Underskrifter"/>
            </w:pPr>
            <w:r w:rsidRPr="001F7686">
              <w:t>Sven-Erik Österberg (s)</w:t>
            </w:r>
          </w:p>
        </w:tc>
        <w:tc>
          <w:tcPr>
            <w:tcW w:w="3046" w:type="dxa"/>
          </w:tcPr>
          <w:p w:rsidR="001F7686" w:rsidRPr="001F7686" w:rsidRDefault="001F7686">
            <w:pPr>
              <w:pStyle w:val="Underskrifter"/>
            </w:pPr>
          </w:p>
        </w:tc>
      </w:tr>
    </w:tbl>
    <w:p w:rsidR="001F7686" w:rsidRPr="001F7686" w:rsidRDefault="001F7686">
      <w:pPr>
        <w:pStyle w:val="Normaltindrag"/>
      </w:pPr>
    </w:p>
    <w:sectPr w:rsidR="00000000" w:rsidRPr="001F76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7686" w:rsidRPr="001F7686" w:rsidRDefault="001F7686">
      <w:r w:rsidRPr="001F7686">
        <w:separator/>
      </w:r>
    </w:p>
  </w:endnote>
  <w:endnote w:type="continuationSeparator" w:id="0">
    <w:p w:rsidR="001F7686" w:rsidRPr="001F7686" w:rsidRDefault="001F7686">
      <w:r w:rsidRPr="001F76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686" w:rsidRPr="001F7686" w:rsidRDefault="001F7686">
    <w:pPr>
      <w:pStyle w:val="Sidfot"/>
    </w:pPr>
    <w:r w:rsidRPr="001F76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19722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686" w:rsidRDefault="001F768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7686" w:rsidRDefault="001F768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686" w:rsidRPr="001F7686" w:rsidRDefault="001F7686">
    <w:pPr>
      <w:pStyle w:val="Sidfot"/>
    </w:pPr>
    <w:r w:rsidRPr="001F76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90749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686" w:rsidRDefault="001F76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7686" w:rsidRDefault="001F76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686" w:rsidRPr="001F7686" w:rsidRDefault="001F7686">
    <w:pPr>
      <w:pStyle w:val="Sidfot"/>
    </w:pPr>
    <w:r w:rsidRPr="001F76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33714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686" w:rsidRDefault="001F76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7686" w:rsidRDefault="001F76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7686" w:rsidRPr="001F7686" w:rsidRDefault="001F7686">
      <w:r w:rsidRPr="001F7686">
        <w:separator/>
      </w:r>
    </w:p>
  </w:footnote>
  <w:footnote w:type="continuationSeparator" w:id="0">
    <w:p w:rsidR="001F7686" w:rsidRPr="001F7686" w:rsidRDefault="001F7686">
      <w:r w:rsidRPr="001F76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686" w:rsidRPr="001F7686" w:rsidRDefault="001F7686">
    <w:pPr>
      <w:pStyle w:val="Sidhuvud"/>
    </w:pPr>
    <w:r w:rsidRPr="001F76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14075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686" w:rsidRDefault="001F768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7686" w:rsidRDefault="001F768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686" w:rsidRPr="001F7686" w:rsidRDefault="001F7686">
    <w:pPr>
      <w:pStyle w:val="Sidhuvud"/>
    </w:pPr>
    <w:r w:rsidRPr="001F76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39117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686" w:rsidRDefault="001F768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7686" w:rsidRDefault="001F768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686" w:rsidRPr="001F7686" w:rsidRDefault="001F7686">
    <w:pPr>
      <w:pStyle w:val="FSHNormal"/>
      <w:tabs>
        <w:tab w:val="right" w:pos="5840"/>
      </w:tabs>
    </w:pPr>
    <w:r w:rsidRPr="001F7686">
      <w:br/>
    </w:r>
    <w:r w:rsidRPr="001F7686">
      <w:fldChar w:fldCharType="begin" w:fldLock="1"/>
    </w:r>
    <w:r w:rsidRPr="001F7686">
      <w:instrText xml:space="preserve"> DOCPROPERTY</w:instrText>
    </w:r>
    <w:r w:rsidRPr="001F7686">
      <w:rPr>
        <w:sz w:val="18"/>
      </w:rPr>
      <w:instrText xml:space="preserve"> "YearUser" *\charformat </w:instrText>
    </w:r>
    <w:r w:rsidRPr="001F7686">
      <w:fldChar w:fldCharType="separate"/>
    </w:r>
    <w:r w:rsidRPr="001F7686">
      <w:t>2009/10</w:t>
    </w:r>
    <w:r w:rsidRPr="001F7686">
      <w:fldChar w:fldCharType="end"/>
    </w:r>
    <w:r w:rsidRPr="001F7686">
      <w:t xml:space="preserve"> </w:t>
    </w:r>
    <w:r w:rsidRPr="001F7686">
      <w:tab/>
      <w:t xml:space="preserve">mnr: </w:t>
    </w:r>
    <w:r w:rsidRPr="001F7686">
      <w:fldChar w:fldCharType="begin" w:fldLock="1"/>
    </w:r>
    <w:r w:rsidRPr="001F7686">
      <w:instrText xml:space="preserve"> DOCPROPERTY</w:instrText>
    </w:r>
    <w:r w:rsidRPr="001F7686">
      <w:rPr>
        <w:sz w:val="18"/>
      </w:rPr>
      <w:instrText xml:space="preserve"> "Motionsnummer" *\charformat </w:instrText>
    </w:r>
    <w:r w:rsidRPr="001F7686">
      <w:fldChar w:fldCharType="separate"/>
    </w:r>
    <w:r w:rsidRPr="001F7686">
      <w:t>T485</w:t>
    </w:r>
    <w:r w:rsidRPr="001F7686">
      <w:fldChar w:fldCharType="end"/>
    </w:r>
    <w:r w:rsidRPr="001F7686">
      <w:br/>
    </w:r>
    <w:r w:rsidRPr="001F7686">
      <w:fldChar w:fldCharType="begin" w:fldLock="1"/>
    </w:r>
    <w:r w:rsidRPr="001F7686">
      <w:instrText xml:space="preserve"> DOCPROPERTY</w:instrText>
    </w:r>
    <w:r w:rsidRPr="001F7686">
      <w:rPr>
        <w:sz w:val="18"/>
      </w:rPr>
      <w:instrText xml:space="preserve"> "Samling" *\charformat </w:instrText>
    </w:r>
    <w:r w:rsidRPr="001F7686">
      <w:fldChar w:fldCharType="end"/>
    </w:r>
    <w:r w:rsidRPr="001F7686">
      <w:tab/>
      <w:t xml:space="preserve">pnr: </w:t>
    </w:r>
    <w:r w:rsidRPr="001F7686">
      <w:fldChar w:fldCharType="begin" w:fldLock="1"/>
    </w:r>
    <w:r w:rsidRPr="001F7686">
      <w:instrText xml:space="preserve"> DOCPROPERTY</w:instrText>
    </w:r>
    <w:r w:rsidRPr="001F7686">
      <w:rPr>
        <w:sz w:val="18"/>
      </w:rPr>
      <w:instrText xml:space="preserve"> "Partinummer" *\charformat </w:instrText>
    </w:r>
    <w:r w:rsidRPr="001F7686">
      <w:fldChar w:fldCharType="separate"/>
    </w:r>
    <w:r w:rsidRPr="001F7686">
      <w:t>s45061</w:t>
    </w:r>
    <w:r w:rsidRPr="001F7686">
      <w:fldChar w:fldCharType="end"/>
    </w:r>
  </w:p>
  <w:p w:rsidR="001F7686" w:rsidRPr="001F7686" w:rsidRDefault="001F7686">
    <w:pPr>
      <w:pStyle w:val="FSHRub1"/>
    </w:pPr>
    <w:r w:rsidRPr="001F7686">
      <w:t>Motion till riksdagen</w:t>
    </w:r>
    <w:r w:rsidRPr="001F7686">
      <w:br/>
    </w:r>
    <w:r w:rsidRPr="001F7686">
      <w:fldChar w:fldCharType="begin" w:fldLock="1"/>
    </w:r>
    <w:r w:rsidRPr="001F7686">
      <w:instrText xml:space="preserve"> DOCPROPERTY "YearUser" *\charformat </w:instrText>
    </w:r>
    <w:r w:rsidRPr="001F7686">
      <w:fldChar w:fldCharType="separate"/>
    </w:r>
    <w:r w:rsidRPr="001F7686">
      <w:t>2009/10</w:t>
    </w:r>
    <w:r w:rsidRPr="001F7686">
      <w:fldChar w:fldCharType="end"/>
    </w:r>
    <w:r w:rsidRPr="001F7686">
      <w:t>:</w:t>
    </w:r>
    <w:r w:rsidRPr="001F7686">
      <w:fldChar w:fldCharType="begin" w:fldLock="1"/>
    </w:r>
    <w:r w:rsidRPr="001F7686">
      <w:instrText xml:space="preserve"> DOCPROPERTY "Motionsnummer" *\charformat </w:instrText>
    </w:r>
    <w:r w:rsidRPr="001F7686">
      <w:fldChar w:fldCharType="separate"/>
    </w:r>
    <w:r w:rsidRPr="001F7686">
      <w:t>T485</w:t>
    </w:r>
    <w:r w:rsidRPr="001F7686">
      <w:fldChar w:fldCharType="end"/>
    </w:r>
  </w:p>
  <w:p w:rsidR="001F7686" w:rsidRPr="001F7686" w:rsidRDefault="001F7686">
    <w:pPr>
      <w:pStyle w:val="FSHNormalS5"/>
    </w:pPr>
    <w:r w:rsidRPr="001F7686">
      <w:fldChar w:fldCharType="begin" w:fldLock="1"/>
    </w:r>
    <w:r w:rsidRPr="001F7686">
      <w:instrText xml:space="preserve"> DOCPROPERTY "MotionarText" *\charformat </w:instrText>
    </w:r>
    <w:r w:rsidRPr="001F7686">
      <w:fldChar w:fldCharType="separate"/>
    </w:r>
    <w:r w:rsidRPr="001F7686">
      <w:t>av Matilda Ernkrans m.fl. (s)</w:t>
    </w:r>
    <w:r w:rsidRPr="001F7686">
      <w:fldChar w:fldCharType="end"/>
    </w:r>
    <w:r w:rsidRPr="001F7686">
      <w:br/>
    </w:r>
    <w:r w:rsidRPr="001F7686">
      <w:fldChar w:fldCharType="begin" w:fldLock="1"/>
    </w:r>
    <w:r w:rsidRPr="001F7686">
      <w:instrText xml:space="preserve"> DOCPROPERTY "SvarFrasKort" *\charformat </w:instrText>
    </w:r>
    <w:r w:rsidRPr="001F7686">
      <w:fldChar w:fldCharType="end"/>
    </w:r>
  </w:p>
  <w:p w:rsidR="001F7686" w:rsidRPr="001F7686" w:rsidRDefault="001F7686">
    <w:pPr>
      <w:pStyle w:val="FSHTitel"/>
    </w:pPr>
    <w:r w:rsidRPr="001F7686">
      <w:fldChar w:fldCharType="begin" w:fldLock="1"/>
    </w:r>
    <w:r w:rsidRPr="001F7686">
      <w:instrText xml:space="preserve"> DOCPROPERTY</w:instrText>
    </w:r>
    <w:r w:rsidRPr="001F7686">
      <w:rPr>
        <w:sz w:val="18"/>
      </w:rPr>
      <w:instrText xml:space="preserve"> "RubrikSvar" *\charformat </w:instrText>
    </w:r>
    <w:r w:rsidRPr="001F7686">
      <w:fldChar w:fldCharType="separate"/>
    </w:r>
    <w:r w:rsidRPr="001F7686">
      <w:t>Dubbelspår Hallsberg–Degerön</w:t>
    </w:r>
    <w:r w:rsidRPr="001F7686">
      <w:fldChar w:fldCharType="end"/>
    </w:r>
  </w:p>
  <w:p w:rsidR="001F7686" w:rsidRPr="001F7686" w:rsidRDefault="001F7686">
    <w:pPr>
      <w:pStyle w:val="Normal00"/>
    </w:pPr>
  </w:p>
  <w:p w:rsidR="001F7686" w:rsidRPr="001F7686" w:rsidRDefault="001F76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13854306">
    <w:abstractNumId w:val="8"/>
  </w:num>
  <w:num w:numId="2" w16cid:durableId="1583178349">
    <w:abstractNumId w:val="9"/>
  </w:num>
  <w:num w:numId="3" w16cid:durableId="1028800657">
    <w:abstractNumId w:val="8"/>
  </w:num>
  <w:num w:numId="4" w16cid:durableId="907880901">
    <w:abstractNumId w:val="9"/>
  </w:num>
  <w:num w:numId="5" w16cid:durableId="848834764">
    <w:abstractNumId w:val="13"/>
  </w:num>
  <w:num w:numId="6" w16cid:durableId="800922951">
    <w:abstractNumId w:val="10"/>
  </w:num>
  <w:num w:numId="7" w16cid:durableId="1764452287">
    <w:abstractNumId w:val="11"/>
  </w:num>
  <w:num w:numId="8" w16cid:durableId="1167944490">
    <w:abstractNumId w:val="12"/>
  </w:num>
  <w:num w:numId="9" w16cid:durableId="1768579050">
    <w:abstractNumId w:val="8"/>
  </w:num>
  <w:num w:numId="10" w16cid:durableId="1499494733">
    <w:abstractNumId w:val="3"/>
  </w:num>
  <w:num w:numId="11" w16cid:durableId="1275751861">
    <w:abstractNumId w:val="2"/>
  </w:num>
  <w:num w:numId="12" w16cid:durableId="139007331">
    <w:abstractNumId w:val="1"/>
  </w:num>
  <w:num w:numId="13" w16cid:durableId="926420347">
    <w:abstractNumId w:val="0"/>
  </w:num>
  <w:num w:numId="14" w16cid:durableId="1441216555">
    <w:abstractNumId w:val="9"/>
  </w:num>
  <w:num w:numId="15" w16cid:durableId="2120180249">
    <w:abstractNumId w:val="7"/>
  </w:num>
  <w:num w:numId="16" w16cid:durableId="335807892">
    <w:abstractNumId w:val="6"/>
  </w:num>
  <w:num w:numId="17" w16cid:durableId="884105304">
    <w:abstractNumId w:val="5"/>
  </w:num>
  <w:num w:numId="18" w16cid:durableId="1797211749">
    <w:abstractNumId w:val="4"/>
  </w:num>
  <w:num w:numId="19" w16cid:durableId="1391080717">
    <w:abstractNumId w:val="11"/>
  </w:num>
  <w:num w:numId="20" w16cid:durableId="1963612584">
    <w:abstractNumId w:val="10"/>
  </w:num>
  <w:num w:numId="21" w16cid:durableId="12758700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8317479B-E5A0-43FD-800C-48A2454BA1AC},{2324F4A0-E53B-45F4-91A8-8A3CDB8C0381},{F0F46440-DF61-4518-B0DB-CFE2EC079DF9},{3AE19472-61BC-4D27-950A-CDDC8BE74CDB}"/>
  </w:docVars>
  <w:rsids>
    <w:rsidRoot w:val="00AB5E52"/>
    <w:rsid w:val="001F7686"/>
    <w:rsid w:val="00AB5E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15:chartTrackingRefBased/>
  <w15:docId w15:val="{0DA6645C-E863-4569-BEF0-7D7A54934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2059</Characters>
  <Application>Microsoft Office Word</Application>
  <DocSecurity>4</DocSecurity>
  <Lines>42</Lines>
  <Paragraphs>16</Paragraphs>
  <ScaleCrop>false</ScaleCrop>
  <HeadingPairs>
    <vt:vector size="2" baseType="variant">
      <vt:variant>
        <vt:lpstr>Rubrik</vt:lpstr>
      </vt:variant>
      <vt:variant>
        <vt:i4>1</vt:i4>
      </vt:variant>
    </vt:vector>
  </HeadingPairs>
  <TitlesOfParts>
    <vt:vector size="1" baseType="lpstr">
      <vt:lpstr>s45061</vt:lpstr>
    </vt:vector>
  </TitlesOfParts>
  <Company>Riksdagen</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s45061</dc:title>
  <dc:subject>s45061</dc:subject>
  <dc:creator>Riksdagen</dc:creator>
  <cp:keywords>Riksdagen</cp:keywords>
  <dc:description>Nya formatmallshantering för förslag+urix bakåtkomp+könamn</dc:description>
  <cp:lastModifiedBy>Lars Brink</cp:lastModifiedBy>
  <cp:revision>2</cp:revision>
  <cp:lastPrinted>2009-12-17T18:39:00Z</cp:lastPrinted>
  <dcterms:created xsi:type="dcterms:W3CDTF">2025-12-17T22:30:00Z</dcterms:created>
  <dcterms:modified xsi:type="dcterms:W3CDTF">2025-12-17T22:30:00Z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Dubbelspår Hallsberg–Degerön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Dubbelspår Hallsberg–Degerön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s45061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Matilda Ernkrans m.fl. (s)</vt:lpwstr>
  </property>
  <property fmtid="{D5CDD505-2E9C-101B-9397-08002B2CF9AE}" pid="26" name="MotionarLista">
    <vt:lpwstr>Ernkrans, Matilda (s)\Olovsson, Fredrik (s)\Karlsson, Sonia (s)\Österberg,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Fredrik Olovsson (s), Sonia Karlsson (s), Sven-Erik Österberg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T485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20092010000000000115000450610069</vt:lpwstr>
  </property>
  <property fmtid="{D5CDD505-2E9C-101B-9397-08002B2CF9AE}" pid="47" name="datum">
    <vt:lpwstr>091002</vt:lpwstr>
  </property>
  <property fmtid="{D5CDD505-2E9C-101B-9397-08002B2CF9AE}" pid="48" name="avsändar-e-post">
    <vt:lpwstr>gun.aulin@riksdagen.se</vt:lpwstr>
  </property>
  <property fmtid="{D5CDD505-2E9C-101B-9397-08002B2CF9AE}" pid="49" name="id">
    <vt:lpwstr>20092010000000000115000450610069</vt:lpwstr>
  </property>
  <property fmtid="{D5CDD505-2E9C-101B-9397-08002B2CF9AE}" pid="50" name="nummer">
    <vt:lpwstr>485</vt:lpwstr>
  </property>
  <property fmtid="{D5CDD505-2E9C-101B-9397-08002B2CF9AE}" pid="51" name="utskottsbeteckning">
    <vt:lpwstr>T</vt:lpwstr>
  </property>
  <property fmtid="{D5CDD505-2E9C-101B-9397-08002B2CF9AE}" pid="52" name="GlobalUID">
    <vt:lpwstr>{A0909475-6834-43B1-A345-E90C0EDCA351}</vt:lpwstr>
  </property>
  <property fmtid="{D5CDD505-2E9C-101B-9397-08002B2CF9AE}" pid="53" name="Överföringar">
    <vt:i4>0</vt:i4>
  </property>
  <property fmtid="{D5CDD505-2E9C-101B-9397-08002B2CF9AE}" pid="54" name="Checksum">
    <vt:lpwstr>*1011151571065*</vt:lpwstr>
  </property>
  <property fmtid="{D5CDD505-2E9C-101B-9397-08002B2CF9AE}" pid="55" name="skuggnummer">
    <vt:lpwstr>3082</vt:lpwstr>
  </property>
  <property fmtid="{D5CDD505-2E9C-101B-9397-08002B2CF9AE}" pid="56" name="urixVersion">
    <vt:lpwstr>4.0.0.9</vt:lpwstr>
  </property>
  <property fmtid="{D5CDD505-2E9C-101B-9397-08002B2CF9AE}" pid="57" name="urixOrigin">
    <vt:lpwstr>091217 19:39:36.541</vt:lpwstr>
  </property>
  <property fmtid="{D5CDD505-2E9C-101B-9397-08002B2CF9AE}" pid="58" name="urixGuid">
    <vt:lpwstr>{D534959C-FE88-4CF9-BADB-ED70F089268A}</vt:lpwstr>
  </property>
</Properties>
</file>