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37A74" w:rsidRPr="0034348E" w:rsidRDefault="00437A74">
      <w:pPr>
        <w:spacing w:line="300" w:lineRule="exact"/>
        <w:jc w:val="both"/>
        <w:rPr>
          <w:color w:val="000000"/>
          <w:sz w:val="22"/>
        </w:rPr>
      </w:pPr>
      <w:r w:rsidRPr="0034348E">
        <w:rPr>
          <w:b/>
          <w:bCs/>
          <w:color w:val="000000"/>
          <w:sz w:val="22"/>
        </w:rPr>
        <w:t>REGERINGSKANSLIET</w:t>
      </w:r>
      <w:r w:rsidRPr="0034348E">
        <w:rPr>
          <w:color w:val="000000"/>
          <w:sz w:val="22"/>
        </w:rPr>
        <w:tab/>
      </w:r>
      <w:r w:rsidRPr="0034348E">
        <w:rPr>
          <w:color w:val="000000"/>
          <w:sz w:val="22"/>
        </w:rPr>
        <w:tab/>
      </w:r>
      <w:r w:rsidRPr="0034348E">
        <w:rPr>
          <w:color w:val="000000"/>
          <w:sz w:val="22"/>
        </w:rPr>
        <w:tab/>
      </w:r>
      <w:r w:rsidRPr="0034348E">
        <w:rPr>
          <w:color w:val="000000"/>
          <w:sz w:val="22"/>
        </w:rPr>
        <w:tab/>
        <w:t>Kommenterad dagordning</w:t>
      </w:r>
    </w:p>
    <w:p w:rsidR="00437A74" w:rsidRPr="0034348E" w:rsidRDefault="00437A74">
      <w:pPr>
        <w:spacing w:line="300" w:lineRule="exact"/>
        <w:jc w:val="both"/>
        <w:rPr>
          <w:color w:val="000000"/>
          <w:sz w:val="22"/>
        </w:rPr>
      </w:pPr>
      <w:r w:rsidRPr="0034348E">
        <w:rPr>
          <w:color w:val="000000"/>
          <w:sz w:val="22"/>
        </w:rPr>
        <w:t>Utrikesdepartementet</w:t>
      </w:r>
      <w:r w:rsidRPr="0034348E">
        <w:rPr>
          <w:color w:val="000000"/>
          <w:sz w:val="22"/>
        </w:rPr>
        <w:tab/>
      </w:r>
      <w:r w:rsidRPr="0034348E">
        <w:rPr>
          <w:color w:val="000000"/>
          <w:sz w:val="22"/>
        </w:rPr>
        <w:tab/>
      </w:r>
      <w:r w:rsidRPr="0034348E">
        <w:rPr>
          <w:color w:val="000000"/>
          <w:sz w:val="22"/>
        </w:rPr>
        <w:tab/>
      </w:r>
      <w:r w:rsidRPr="0034348E">
        <w:rPr>
          <w:color w:val="000000"/>
          <w:sz w:val="22"/>
        </w:rPr>
        <w:tab/>
      </w:r>
      <w:r w:rsidRPr="0034348E">
        <w:rPr>
          <w:color w:val="000000"/>
          <w:sz w:val="22"/>
        </w:rPr>
        <w:tab/>
        <w:t>Ministerrådet</w:t>
      </w:r>
    </w:p>
    <w:p w:rsidR="00437A74" w:rsidRPr="0034348E" w:rsidRDefault="00437A74">
      <w:pPr>
        <w:spacing w:line="300" w:lineRule="exact"/>
        <w:jc w:val="both"/>
        <w:rPr>
          <w:color w:val="000000"/>
        </w:rPr>
      </w:pPr>
    </w:p>
    <w:p w:rsidR="00437A74" w:rsidRPr="0034348E" w:rsidRDefault="00437A74">
      <w:pPr>
        <w:spacing w:line="300" w:lineRule="exact"/>
        <w:jc w:val="both"/>
        <w:rPr>
          <w:color w:val="000000"/>
        </w:rPr>
      </w:pPr>
      <w:r w:rsidRPr="0034348E">
        <w:rPr>
          <w:color w:val="000000"/>
        </w:rPr>
        <w:tab/>
      </w:r>
      <w:r w:rsidRPr="0034348E">
        <w:rPr>
          <w:color w:val="000000"/>
        </w:rPr>
        <w:tab/>
      </w:r>
      <w:r w:rsidRPr="0034348E">
        <w:rPr>
          <w:color w:val="000000"/>
        </w:rPr>
        <w:tab/>
      </w:r>
      <w:r w:rsidRPr="0034348E">
        <w:rPr>
          <w:color w:val="000000"/>
        </w:rPr>
        <w:tab/>
      </w:r>
      <w:r w:rsidRPr="0034348E">
        <w:rPr>
          <w:color w:val="000000"/>
        </w:rPr>
        <w:tab/>
      </w:r>
      <w:r w:rsidRPr="0034348E">
        <w:rPr>
          <w:color w:val="000000"/>
        </w:rPr>
        <w:tab/>
      </w:r>
      <w:r w:rsidRPr="0034348E">
        <w:rPr>
          <w:color w:val="000000"/>
        </w:rPr>
        <w:tab/>
      </w:r>
      <w:r w:rsidRPr="0034348E">
        <w:rPr>
          <w:color w:val="000000"/>
        </w:rPr>
        <w:fldChar w:fldCharType="begin" w:fldLock="1"/>
      </w:r>
      <w:r w:rsidRPr="0034348E">
        <w:rPr>
          <w:color w:val="000000"/>
        </w:rPr>
        <w:instrText xml:space="preserve"> DATE \@ "yyyy-MM-dd" </w:instrText>
      </w:r>
      <w:r w:rsidRPr="0034348E">
        <w:rPr>
          <w:color w:val="000000"/>
        </w:rPr>
        <w:fldChar w:fldCharType="separate"/>
      </w:r>
      <w:r w:rsidR="0034348E" w:rsidRPr="0034348E">
        <w:rPr>
          <w:color w:val="000000"/>
        </w:rPr>
        <w:t>2025-12-17</w:t>
      </w:r>
      <w:r w:rsidRPr="0034348E">
        <w:rPr>
          <w:color w:val="000000"/>
        </w:rPr>
        <w:fldChar w:fldCharType="end"/>
      </w:r>
    </w:p>
    <w:p w:rsidR="00437A74" w:rsidRPr="0034348E" w:rsidRDefault="00437A74">
      <w:pPr>
        <w:spacing w:line="300" w:lineRule="exact"/>
        <w:jc w:val="both"/>
        <w:rPr>
          <w:color w:val="000000"/>
          <w:sz w:val="18"/>
        </w:rPr>
      </w:pPr>
      <w:r w:rsidRPr="0034348E">
        <w:rPr>
          <w:color w:val="000000"/>
          <w:sz w:val="18"/>
        </w:rPr>
        <w:t>Enheten för Europeiska unionen</w:t>
      </w:r>
    </w:p>
    <w:p w:rsidR="00437A74" w:rsidRPr="0034348E" w:rsidRDefault="00437A74">
      <w:pPr>
        <w:spacing w:line="300" w:lineRule="exact"/>
        <w:jc w:val="both"/>
        <w:rPr>
          <w:color w:val="000000"/>
        </w:rPr>
      </w:pPr>
    </w:p>
    <w:p w:rsidR="00437A74" w:rsidRPr="0034348E" w:rsidRDefault="00437A74">
      <w:pPr>
        <w:spacing w:line="300" w:lineRule="exact"/>
        <w:jc w:val="both"/>
        <w:rPr>
          <w:color w:val="000000"/>
        </w:rPr>
      </w:pPr>
    </w:p>
    <w:p w:rsidR="00437A74" w:rsidRPr="0034348E" w:rsidRDefault="00437A74">
      <w:pPr>
        <w:spacing w:line="300" w:lineRule="exact"/>
        <w:jc w:val="both"/>
        <w:rPr>
          <w:color w:val="000000"/>
        </w:rPr>
      </w:pPr>
    </w:p>
    <w:p w:rsidR="00437A74" w:rsidRPr="0034348E" w:rsidRDefault="00437A74">
      <w:pPr>
        <w:spacing w:line="300" w:lineRule="exact"/>
        <w:ind w:left="1418"/>
        <w:jc w:val="both"/>
        <w:rPr>
          <w:color w:val="000000"/>
          <w:sz w:val="24"/>
        </w:rPr>
      </w:pPr>
    </w:p>
    <w:p w:rsidR="00437A74" w:rsidRPr="0034348E" w:rsidRDefault="00437A74">
      <w:pPr>
        <w:spacing w:line="300" w:lineRule="exact"/>
        <w:ind w:left="1418"/>
        <w:jc w:val="both"/>
        <w:rPr>
          <w:color w:val="000000"/>
          <w:sz w:val="24"/>
        </w:rPr>
      </w:pPr>
    </w:p>
    <w:p w:rsidR="00437A74" w:rsidRPr="0034348E" w:rsidRDefault="00437A74">
      <w:pPr>
        <w:spacing w:line="300" w:lineRule="exact"/>
        <w:ind w:left="1418"/>
        <w:jc w:val="both"/>
        <w:rPr>
          <w:color w:val="000000"/>
          <w:sz w:val="24"/>
        </w:rPr>
      </w:pPr>
    </w:p>
    <w:p w:rsidR="00437A74" w:rsidRPr="0034348E" w:rsidRDefault="00437A74">
      <w:pPr>
        <w:spacing w:line="300" w:lineRule="exact"/>
        <w:ind w:left="1418"/>
        <w:jc w:val="both"/>
        <w:rPr>
          <w:color w:val="000000"/>
          <w:sz w:val="24"/>
        </w:rPr>
      </w:pPr>
    </w:p>
    <w:p w:rsidR="00437A74" w:rsidRPr="0034348E" w:rsidRDefault="00437A74">
      <w:pPr>
        <w:tabs>
          <w:tab w:val="left" w:pos="5103"/>
        </w:tabs>
        <w:spacing w:line="300" w:lineRule="exact"/>
        <w:jc w:val="both"/>
        <w:rPr>
          <w:rFonts w:ascii="Garamond" w:hAnsi="Garamond"/>
          <w:b/>
          <w:sz w:val="28"/>
          <w:u w:val="single"/>
        </w:rPr>
      </w:pPr>
    </w:p>
    <w:p w:rsidR="00437A74" w:rsidRPr="0034348E" w:rsidRDefault="00437A74">
      <w:pPr>
        <w:tabs>
          <w:tab w:val="left" w:pos="5103"/>
        </w:tabs>
        <w:spacing w:line="300" w:lineRule="exact"/>
        <w:jc w:val="both"/>
        <w:rPr>
          <w:rFonts w:ascii="Garamond" w:hAnsi="Garamond"/>
          <w:b/>
          <w:sz w:val="28"/>
          <w:u w:val="single"/>
        </w:rPr>
      </w:pPr>
    </w:p>
    <w:p w:rsidR="00437A74" w:rsidRPr="0034348E" w:rsidRDefault="00437A74">
      <w:pPr>
        <w:pStyle w:val="UDrubrik"/>
        <w:ind w:left="1418"/>
        <w:rPr>
          <w:sz w:val="24"/>
          <w:u w:val="single"/>
        </w:rPr>
      </w:pPr>
      <w:r w:rsidRPr="0034348E">
        <w:rPr>
          <w:sz w:val="24"/>
          <w:u w:val="single"/>
        </w:rPr>
        <w:t>Kommenterad dagordning för rådet för allmänna frågor och yttre förbindelser den 12 juni 2006</w:t>
      </w:r>
    </w:p>
    <w:p w:rsidR="00437A74" w:rsidRPr="0034348E" w:rsidRDefault="00437A74">
      <w:pPr>
        <w:pStyle w:val="Rubrik1"/>
        <w:ind w:left="1418"/>
        <w:rPr>
          <w:sz w:val="28"/>
        </w:rPr>
      </w:pPr>
      <w:bookmarkStart w:id="0" w:name="_Toc128393594"/>
    </w:p>
    <w:p w:rsidR="00437A74" w:rsidRPr="0034348E" w:rsidRDefault="00437A74">
      <w:pPr>
        <w:pStyle w:val="Rubrik1"/>
        <w:spacing w:before="60"/>
        <w:ind w:left="1418"/>
        <w:rPr>
          <w:sz w:val="28"/>
        </w:rPr>
      </w:pPr>
      <w:r w:rsidRPr="0034348E">
        <w:rPr>
          <w:sz w:val="28"/>
        </w:rPr>
        <w:t>ALLMÄNNA RÅDET</w:t>
      </w:r>
      <w:bookmarkEnd w:id="0"/>
    </w:p>
    <w:p w:rsidR="00437A74" w:rsidRPr="0034348E" w:rsidRDefault="00437A74">
      <w:pPr>
        <w:pStyle w:val="RKnormal"/>
        <w:ind w:left="1418"/>
        <w:rPr>
          <w:rFonts w:ascii="Garamond" w:hAnsi="Garamond"/>
          <w:b/>
          <w:bCs/>
          <w:color w:val="000000"/>
          <w:szCs w:val="24"/>
        </w:rPr>
      </w:pPr>
    </w:p>
    <w:p w:rsidR="00437A74" w:rsidRPr="0034348E" w:rsidRDefault="00437A74">
      <w:pPr>
        <w:tabs>
          <w:tab w:val="left" w:pos="5103"/>
        </w:tabs>
        <w:spacing w:line="300" w:lineRule="exact"/>
        <w:ind w:left="1418"/>
        <w:rPr>
          <w:rFonts w:ascii="Garamond" w:hAnsi="Garamond"/>
          <w:b/>
          <w:sz w:val="24"/>
        </w:rPr>
      </w:pPr>
      <w:bookmarkStart w:id="1" w:name="_Toc128393595"/>
      <w:r w:rsidRPr="0034348E">
        <w:rPr>
          <w:rFonts w:ascii="Garamond" w:hAnsi="Garamond"/>
          <w:b/>
          <w:sz w:val="24"/>
        </w:rPr>
        <w:t xml:space="preserve">1. Godkännande av dagordningen </w:t>
      </w:r>
    </w:p>
    <w:p w:rsidR="00437A74" w:rsidRPr="0034348E" w:rsidRDefault="00437A74">
      <w:pPr>
        <w:tabs>
          <w:tab w:val="left" w:pos="5103"/>
        </w:tabs>
        <w:spacing w:line="300" w:lineRule="exact"/>
        <w:ind w:left="1418"/>
        <w:rPr>
          <w:rFonts w:ascii="Garamond" w:hAnsi="Garamond"/>
          <w:b/>
          <w:sz w:val="24"/>
        </w:rPr>
      </w:pPr>
    </w:p>
    <w:p w:rsidR="00437A74" w:rsidRPr="0034348E" w:rsidRDefault="00437A74">
      <w:pPr>
        <w:tabs>
          <w:tab w:val="left" w:pos="5103"/>
        </w:tabs>
        <w:spacing w:line="300" w:lineRule="exact"/>
        <w:ind w:left="1418"/>
        <w:rPr>
          <w:rFonts w:ascii="Garamond" w:hAnsi="Garamond"/>
          <w:sz w:val="24"/>
        </w:rPr>
      </w:pPr>
      <w:r w:rsidRPr="0034348E">
        <w:rPr>
          <w:rFonts w:ascii="Garamond" w:hAnsi="Garamond"/>
          <w:b/>
          <w:sz w:val="24"/>
        </w:rPr>
        <w:t>2. Antagande av a-punktslistan</w:t>
      </w:r>
    </w:p>
    <w:p w:rsidR="00437A74" w:rsidRPr="0034348E" w:rsidRDefault="00437A74">
      <w:pPr>
        <w:tabs>
          <w:tab w:val="left" w:pos="5103"/>
        </w:tabs>
        <w:spacing w:line="300" w:lineRule="exact"/>
        <w:ind w:left="1418"/>
        <w:rPr>
          <w:rFonts w:ascii="Garamond" w:hAnsi="Garamond"/>
          <w:sz w:val="24"/>
        </w:rPr>
      </w:pPr>
    </w:p>
    <w:p w:rsidR="00437A74" w:rsidRPr="0034348E" w:rsidRDefault="00437A74">
      <w:pPr>
        <w:tabs>
          <w:tab w:val="left" w:pos="5103"/>
        </w:tabs>
        <w:spacing w:line="300" w:lineRule="exact"/>
        <w:ind w:left="1418"/>
        <w:rPr>
          <w:rFonts w:ascii="Garamond" w:hAnsi="Garamond"/>
          <w:i/>
          <w:sz w:val="24"/>
        </w:rPr>
      </w:pPr>
      <w:r w:rsidRPr="0034348E">
        <w:rPr>
          <w:rFonts w:ascii="Garamond" w:hAnsi="Garamond"/>
          <w:b/>
          <w:sz w:val="24"/>
        </w:rPr>
        <w:t>3. Resolutioner, beslut och yttranden antagna av EP</w:t>
      </w:r>
    </w:p>
    <w:p w:rsidR="00437A74" w:rsidRPr="0034348E" w:rsidRDefault="00437A74">
      <w:pPr>
        <w:spacing w:line="240" w:lineRule="atLeast"/>
        <w:ind w:left="1418" w:firstLine="425"/>
        <w:rPr>
          <w:rFonts w:ascii="Garamond" w:hAnsi="Garamond"/>
          <w:i/>
          <w:sz w:val="24"/>
        </w:rPr>
      </w:pPr>
    </w:p>
    <w:p w:rsidR="00437A74" w:rsidRPr="0034348E" w:rsidRDefault="00437A74">
      <w:pPr>
        <w:ind w:left="1418" w:firstLine="7"/>
        <w:jc w:val="both"/>
        <w:rPr>
          <w:rFonts w:ascii="Garamond" w:hAnsi="Garamond"/>
          <w:b/>
          <w:sz w:val="24"/>
        </w:rPr>
      </w:pPr>
      <w:r w:rsidRPr="0034348E">
        <w:rPr>
          <w:rFonts w:ascii="Garamond" w:hAnsi="Garamond"/>
          <w:color w:val="000000"/>
          <w:sz w:val="24"/>
        </w:rPr>
        <w:t>Dagordningspunkten är en standardpunkt för anmälan av beslut m.m. från Europaparlamentets sessioner. Punkten avser sammanträdes-perioden 15-18 maj samt 31maj - 1 juni 2006. Resolutioner och beslut innefattar bl.a. Taiwan, Sri Lanka och Nepal.</w:t>
      </w:r>
    </w:p>
    <w:p w:rsidR="00437A74" w:rsidRPr="0034348E" w:rsidRDefault="00437A74">
      <w:pPr>
        <w:ind w:left="1418" w:firstLine="7"/>
        <w:jc w:val="both"/>
        <w:rPr>
          <w:rFonts w:ascii="Garamond" w:hAnsi="Garamond"/>
          <w:b/>
          <w:sz w:val="24"/>
        </w:rPr>
      </w:pPr>
    </w:p>
    <w:p w:rsidR="00437A74" w:rsidRPr="0034348E" w:rsidRDefault="00437A74">
      <w:pPr>
        <w:ind w:left="1418" w:firstLine="7"/>
        <w:jc w:val="both"/>
        <w:rPr>
          <w:rFonts w:ascii="Garamond" w:hAnsi="Garamond"/>
          <w:i/>
          <w:color w:val="000000"/>
          <w:sz w:val="24"/>
        </w:rPr>
      </w:pPr>
      <w:r w:rsidRPr="0034348E">
        <w:rPr>
          <w:rFonts w:ascii="Garamond" w:hAnsi="Garamond"/>
          <w:b/>
          <w:sz w:val="24"/>
        </w:rPr>
        <w:t xml:space="preserve">4. Förberedelser av Europeiska rådet </w:t>
      </w:r>
    </w:p>
    <w:p w:rsidR="00437A74" w:rsidRPr="0034348E" w:rsidRDefault="00437A74">
      <w:pPr>
        <w:ind w:left="1418" w:firstLine="7"/>
        <w:jc w:val="both"/>
        <w:rPr>
          <w:rFonts w:ascii="Garamond" w:hAnsi="Garamond"/>
          <w:sz w:val="18"/>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Diskussionspunkt</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 xml:space="preserve">En diskussion om ordförandeskapets utkast till slutsatser från Europeiska rådet den 15-16 juni kommer att äga rum. </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 xml:space="preserve">Vid Europeiska rådet förväntas behandling av dels övergripande frågor som konstitutionella fördraget och utvidgningen, dels sakpolitiska frågor som energi, klimatfrågan, hållbar utveckling, migration och EU:s katastrof- och krishanteringsförmåga. </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 xml:space="preserve">Enligt ordförandeskapet kommer torsdag eftermiddag att ägnas åt energi, migration och EU:s katastrof- och krishanteringsförmåga. På stats- och regeringschefernas middag föreslås en diskussion om den konstitutionella frågan och utvidgningen. Den andra arbetssessionen på fredag förmiddag förväntas ägnas åt sedvanlig genomgång av slutsatserna. Mötet är tänkt att avslutas före lunch fredagen den 16 juni. </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Ordförandeskapets utkast till slutsatser innehåller tre huvudrubriker, 1. Europa lyssnar, 2. Europa i arbete och 3. Framtida utmaningar. Slutsatsutkastet kommer successivt att uppdateras efter vidare behandling i Coreper.</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Rubriken 1. Europa lyssnar behandlar reflektionsperioden och de nationella debatterna och kommissionens bidrag ”A Citizen's Agenda” nämns särskilt i förslaget till slutsatstexten.</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 xml:space="preserve">Under rubriken 2. Europa i arbete, förslår ordförandeskapet att följande underrubriker behandlas: Främjande av frihet, säkerhet och rättvisa, där Schengens informationssystem, gränskontroll, visumfrågor och asylfrågor tas upp. Även frågor rörande straff- och civilrätt, polissamarbete, strategin för yttre förbindelser, migrationsfrågor, förebyggande och bekämpande av terrorism och EU:s katastrof- och krishanteringsförmåga föreslås ligga under denna rubrik. Under rubriken Bevara och utveckla den europeiska livsstilen återfinns hållbarhetsstrategin, klimatfrågorna, Lissabonstrategin, inre marknadsfrågor, den sociala dimensionen och forskning och utveckling. Även energifrågorna ligger under denna rubrik. Under rubriken Ökad effektivitet och samstämmighet i EU:s yttre förbindelser föreslås att medlemsstaterna, den höge representanten/generalssekreteraren och kommissionen arbetar vidare med reformer på det utrikespolitiska området, med en första avstämning under det finska ordförandeskapet. Under rubriken Ökad tydlighet i Europa behandlas frågor om bl.a. öppenhet i rådets arbete och de nationella parlamentens roll. Även kommitologin och regelförbättring tas upp under denna rubrik. </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Rubriken 3. Framtida utmaningar innehåller två underrubriker. Under den första, Den konstitutionella processen, har ännu inget förslag till slutsatstext presenterats. Frågan förväntas dock bli en diskussionspunkt på Europeiska rådet. Den andra underrubriken behandlar utvidgningen, där förslag till slutsatser finns beträffande Bulgarien och Rumänien, Turkiet, Kroatien och västra Balkan.</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Under rubriken Yttre förbindelser finns ännu inga förslag till slutsatser. Dessa tillkommer som brukligt först senare.</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sz w:val="18"/>
        </w:rPr>
      </w:pPr>
      <w:r w:rsidRPr="0034348E">
        <w:rPr>
          <w:rFonts w:ascii="Garamond" w:hAnsi="Garamond"/>
          <w:color w:val="000000"/>
          <w:sz w:val="24"/>
        </w:rPr>
        <w:t>Den 16 juni kommer också rådets möte på stats- och regeringschefsnivå att ta upp utvidgningen av euroområdet.</w:t>
      </w:r>
    </w:p>
    <w:p w:rsidR="00437A74" w:rsidRPr="0034348E" w:rsidRDefault="00437A74">
      <w:pPr>
        <w:ind w:left="1418" w:firstLine="7"/>
        <w:jc w:val="both"/>
        <w:rPr>
          <w:rFonts w:ascii="Garamond" w:hAnsi="Garamond"/>
          <w:sz w:val="18"/>
        </w:rPr>
      </w:pPr>
    </w:p>
    <w:p w:rsidR="00437A74" w:rsidRPr="0034348E" w:rsidRDefault="00437A74">
      <w:pPr>
        <w:tabs>
          <w:tab w:val="left" w:pos="5103"/>
        </w:tabs>
        <w:spacing w:line="300" w:lineRule="exact"/>
        <w:ind w:left="1418"/>
        <w:rPr>
          <w:rFonts w:ascii="Garamond" w:hAnsi="Garamond"/>
          <w:sz w:val="18"/>
        </w:rPr>
      </w:pPr>
      <w:r w:rsidRPr="0034348E">
        <w:rPr>
          <w:rFonts w:ascii="Garamond" w:hAnsi="Garamond"/>
          <w:b/>
          <w:sz w:val="24"/>
        </w:rPr>
        <w:t xml:space="preserve">5. Ev. Utvidgningen </w:t>
      </w:r>
    </w:p>
    <w:p w:rsidR="00437A74" w:rsidRPr="0034348E" w:rsidRDefault="00437A74">
      <w:pPr>
        <w:tabs>
          <w:tab w:val="left" w:pos="5103"/>
        </w:tabs>
        <w:spacing w:line="300" w:lineRule="exact"/>
        <w:ind w:left="1418"/>
        <w:rPr>
          <w:rFonts w:ascii="Garamond" w:hAnsi="Garamond"/>
          <w:sz w:val="18"/>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Frågan som eventuellt kommer diskuteras i GAERC rör öppnandet av det första kapitlet (Vetenskap och Forskning) i förhandlingarna med Turkiet och Kroatien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Den 3 oktober inleddes medlemskapsförhandlingarna med Turkiet och Kroatien. Snart därefter inleddes den s.k. screeningprocessen som innebär att Kommissionen förklarar EU:s regelverk, som indelas i 35 kapitel, för kandidatländerna. När ett kapitel under detta år färdigscreenats, kan kommissionen rekommendera rådet att öppna kapitlet för förhandlingar. Öppnande samt stängning av förhandlingskapitel kan komma att förknippas med särskilda villkor, s.k. benchmarks, som landet måste uppfylla.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i/>
          <w:sz w:val="18"/>
        </w:rPr>
      </w:pPr>
      <w:r w:rsidRPr="0034348E">
        <w:rPr>
          <w:rFonts w:ascii="Garamond" w:hAnsi="Garamond"/>
          <w:sz w:val="24"/>
        </w:rPr>
        <w:t>För närvarande pågår det, i rådsarbetsgruppen för utvidgning,  diskussioner om öppnandet av det första förhandlingskapitlet Vetenskap och Forskning (Kapitel 25). Kommissionen anser att Turkiet och Kroatien  redan uppfyller de villkor som ställts och att detta kapitel därför kan öppnas och stängas på samma gång. Vissa medlemsländer anser dock att det krävs mer långtgående krav för att kapitlet ska anses vara färdigförhandlat. Om man inte lyckas nå enighet om en gemensam EU position kommer diskussionen att komma upp i GAERC den 12 juni och anslutningskonferenser som planerades att hållas i samband med GAERC kan behövas ställas in.</w:t>
      </w:r>
    </w:p>
    <w:p w:rsidR="00437A74" w:rsidRPr="0034348E" w:rsidRDefault="00437A74">
      <w:pPr>
        <w:tabs>
          <w:tab w:val="left" w:pos="5103"/>
        </w:tabs>
        <w:spacing w:line="300" w:lineRule="exact"/>
        <w:ind w:left="1418"/>
        <w:rPr>
          <w:rFonts w:ascii="Garamond" w:hAnsi="Garamond"/>
          <w:sz w:val="18"/>
        </w:rPr>
      </w:pPr>
    </w:p>
    <w:p w:rsidR="00437A74" w:rsidRPr="0034348E" w:rsidRDefault="00437A74">
      <w:pPr>
        <w:tabs>
          <w:tab w:val="left" w:pos="5103"/>
        </w:tabs>
        <w:spacing w:line="300" w:lineRule="exact"/>
        <w:ind w:left="1418"/>
        <w:rPr>
          <w:rFonts w:ascii="Garamond" w:hAnsi="Garamond"/>
          <w:sz w:val="18"/>
        </w:rPr>
      </w:pPr>
      <w:r w:rsidRPr="0034348E">
        <w:rPr>
          <w:rFonts w:ascii="Garamond" w:hAnsi="Garamond"/>
          <w:b/>
          <w:sz w:val="24"/>
        </w:rPr>
        <w:t xml:space="preserve">6. Migration </w:t>
      </w:r>
    </w:p>
    <w:p w:rsidR="00437A74" w:rsidRPr="0034348E" w:rsidRDefault="00437A74">
      <w:pPr>
        <w:tabs>
          <w:tab w:val="left" w:pos="5103"/>
        </w:tabs>
        <w:spacing w:line="300" w:lineRule="exact"/>
        <w:ind w:left="1418"/>
        <w:rPr>
          <w:rFonts w:ascii="Garamond" w:hAnsi="Garamond"/>
          <w:sz w:val="18"/>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Diskussionspunkt.</w:t>
      </w:r>
    </w:p>
    <w:p w:rsidR="00437A74" w:rsidRPr="0034348E" w:rsidRDefault="00437A74">
      <w:pPr>
        <w:tabs>
          <w:tab w:val="left" w:pos="5103"/>
        </w:tabs>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Rådet kommer bl.a. att få en presentation och en avstämning om förberedelserna inför FN: s högnivådialog om migration och utveckling som äger rum den 14-15 september i New York. Högnivådialogen kommer att fokuseras kring fyra teman och dessa inkluderar: 1) Vilken effekt internationell migration har på ekonomisk och social utveckling; 2) Respekten för, och skydd av migranters mänskliga rättigheter och förebyggande och kampen mot smuggling och trafficking av människor; 3) De multilaterala aspekterna av internationell migration och utveckling, inklusive remitteringar; och 4) Främjande av partnerskap, kapacitetsuppbyggnad och erfarenhetsutbyte på bilateral, regional och internationell nivå i syfte att förbättra situationen för såväl länder som migranter.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En mer övergripande målsättning för Sverige är att verka för att resultatet av högnivådialogen tillvaratar migrationens möjligheter att positivt bidra till utveckling, både i sändar-, transit- och mottagarländer.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FN: s högnivådialog är en svensk profilfråga. Från svensk sida har vi valt att lägga fokus på processrelaterade frågor där samordning och samstämmighet mellan politikområdena migration och utveckling står i fokus och där vikten av en väl balanserad EU-gemensam position tas fram. EU har en viktig roll att spela som en aktiv aktör i FN-systemet och kan bidraga till att en konstruktiv dialog förs vid högnivådialogen, utan att man fastnar i en sk. ’nord-sydkonflikt’.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FN: s generalsekreterare har meddelat att han kommer att presentera en rapport den 6 juni i syfte att förbereda högnivådialogen. Den kommer att redogöra för frågor av relevans för högnivådialogen samt ge ett antal rekommendationer på området. Kommissionen har aviserat att de kommer att presentera ett meddelande i slutet av juni som uppföljning av rekommendationerna i den globala kommissionen om internationell migrations rapport samt som ett förberedande för en EU-gemensam position inför högnivådialogen. Rådet kan i samband härmed eventuellt förväntas kommentera den rapport som FN:s generalsekreterare kommer ha presenterat några dagar tidigare.</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i/>
          <w:color w:val="000000"/>
          <w:sz w:val="24"/>
        </w:rPr>
      </w:pPr>
      <w:r w:rsidRPr="0034348E">
        <w:rPr>
          <w:rFonts w:ascii="Garamond" w:hAnsi="Garamond"/>
          <w:sz w:val="24"/>
        </w:rPr>
        <w:t>En annan fråga som kan komma att diskuteras under dagordningspunkten är den ministerkonferens mellan EU-Afrika som äger rum i Rabat den 10-11 juli, till vilken utrikesministern är inbjuden. Rabat-mötet är ett initiativ från Spanien, Frankrike och Marocko som avser att initiera en dialog mellan sändar-, transit- och mottagarländer i regionen om samarbete för effektiv hantering av migration där kopplingen migration och utveckling särskilt lyfts fram. Mötet är också tänkt att tjäna som förberedelse för högnivådialogen.</w:t>
      </w:r>
    </w:p>
    <w:p w:rsidR="00437A74" w:rsidRPr="0034348E" w:rsidRDefault="00437A74">
      <w:pPr>
        <w:ind w:left="1418" w:firstLine="7"/>
        <w:jc w:val="both"/>
        <w:rPr>
          <w:rFonts w:ascii="Garamond" w:hAnsi="Garamond"/>
          <w:color w:val="000000"/>
          <w:sz w:val="24"/>
        </w:rPr>
      </w:pPr>
    </w:p>
    <w:p w:rsidR="00437A74" w:rsidRPr="0034348E" w:rsidRDefault="00437A74">
      <w:pPr>
        <w:tabs>
          <w:tab w:val="left" w:pos="5103"/>
          <w:tab w:val="left" w:pos="5760"/>
          <w:tab w:val="left" w:pos="6480"/>
          <w:tab w:val="left" w:pos="7200"/>
          <w:tab w:val="right" w:pos="8310"/>
        </w:tabs>
        <w:spacing w:line="300" w:lineRule="exact"/>
        <w:ind w:left="1418"/>
        <w:rPr>
          <w:rFonts w:ascii="Garamond" w:hAnsi="Garamond"/>
          <w:sz w:val="18"/>
        </w:rPr>
      </w:pPr>
      <w:r w:rsidRPr="0034348E">
        <w:rPr>
          <w:rFonts w:ascii="Garamond" w:hAnsi="Garamond"/>
          <w:b/>
          <w:sz w:val="24"/>
        </w:rPr>
        <w:t>7. Ev. European Agency för Fundamental Rights</w:t>
      </w:r>
    </w:p>
    <w:p w:rsidR="00437A74" w:rsidRPr="0034348E" w:rsidRDefault="00437A74">
      <w:pPr>
        <w:tabs>
          <w:tab w:val="left" w:pos="5103"/>
        </w:tabs>
        <w:spacing w:line="300" w:lineRule="exact"/>
        <w:ind w:left="1418"/>
        <w:rPr>
          <w:rFonts w:ascii="Garamond" w:hAnsi="Garamond"/>
          <w:sz w:val="18"/>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Diskussionspunkt</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Vid Europeiska rådets möte i december 2003 beslutades att mandatet för det europeiska centrum i Wien för övervakning av rasism och främlingsfientlighet, EUMC, skulle utvidgas så att centrumet blir en byrå för grundläggande rättigheter (nedan kallad byrån).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Kommissionens förslag om inrättandet av en sådan byrå har sedan förhandlats på arbetsgruppsnivå sedan sommaren 2005. Ordförandeskapets ambition är att någon form av ställningstagande om byrån skall kunna ske vid rådsmötet.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18"/>
        </w:rPr>
      </w:pPr>
      <w:r w:rsidRPr="0034348E">
        <w:rPr>
          <w:rFonts w:ascii="Garamond" w:hAnsi="Garamond"/>
          <w:sz w:val="24"/>
        </w:rPr>
        <w:t>Regeringen är positiv till bildandet av en byrå. Byråns verksamhet bör leda till ett ökat skydd för de grundläggande rättigheterna inom unionen. Sverige menar emellertid att det är viktigt att byrån tillför ett reellt mervärde och att dubbelarbete med andra organs verksamhet undviks.</w:t>
      </w:r>
      <w:r w:rsidRPr="0034348E">
        <w:rPr>
          <w:rFonts w:ascii="OrigGarmnd BT" w:hAnsi="OrigGarmnd BT"/>
          <w:color w:val="000000"/>
          <w:sz w:val="24"/>
          <w:szCs w:val="24"/>
        </w:rPr>
        <w:t xml:space="preserve">  </w:t>
      </w:r>
    </w:p>
    <w:p w:rsidR="00437A74" w:rsidRPr="0034348E" w:rsidRDefault="00437A74">
      <w:pPr>
        <w:pStyle w:val="Rubrik1"/>
        <w:ind w:left="1418"/>
      </w:pPr>
      <w:r w:rsidRPr="0034348E">
        <w:t>Rådet för yttre förbindelser</w:t>
      </w:r>
    </w:p>
    <w:p w:rsidR="00437A74" w:rsidRPr="0034348E" w:rsidRDefault="00437A74">
      <w:pPr>
        <w:tabs>
          <w:tab w:val="left" w:pos="5103"/>
        </w:tabs>
        <w:ind w:left="1418" w:hanging="5805"/>
        <w:jc w:val="both"/>
        <w:rPr>
          <w:rFonts w:ascii="Garamond" w:hAnsi="Garamond"/>
          <w:b/>
          <w:color w:val="000000"/>
          <w:sz w:val="24"/>
        </w:rPr>
      </w:pPr>
    </w:p>
    <w:p w:rsidR="00437A74" w:rsidRPr="0034348E" w:rsidRDefault="00437A74">
      <w:pPr>
        <w:tabs>
          <w:tab w:val="left" w:pos="5103"/>
        </w:tabs>
        <w:ind w:left="1418" w:hanging="5805"/>
        <w:jc w:val="both"/>
        <w:rPr>
          <w:rFonts w:ascii="Garamond" w:hAnsi="Garamond"/>
          <w:b/>
          <w:color w:val="000000"/>
          <w:sz w:val="24"/>
        </w:rPr>
      </w:pPr>
      <w:r w:rsidRPr="0034348E">
        <w:rPr>
          <w:rFonts w:ascii="Garamond" w:hAnsi="Garamond"/>
          <w:b/>
          <w:color w:val="000000"/>
          <w:sz w:val="24"/>
        </w:rPr>
        <w:tab/>
        <w:t>1. Godkännande av dagordningen.</w:t>
      </w:r>
    </w:p>
    <w:p w:rsidR="00437A74" w:rsidRPr="0034348E" w:rsidRDefault="00437A74">
      <w:pPr>
        <w:tabs>
          <w:tab w:val="left" w:pos="5103"/>
        </w:tabs>
        <w:ind w:left="1418" w:hanging="5805"/>
        <w:jc w:val="both"/>
        <w:rPr>
          <w:rFonts w:ascii="Garamond" w:hAnsi="Garamond"/>
          <w:b/>
          <w:color w:val="000000"/>
          <w:sz w:val="24"/>
        </w:rPr>
      </w:pPr>
    </w:p>
    <w:p w:rsidR="00437A74" w:rsidRPr="0034348E" w:rsidRDefault="00437A74">
      <w:pPr>
        <w:tabs>
          <w:tab w:val="left" w:pos="5103"/>
        </w:tabs>
        <w:ind w:left="1418" w:hanging="5805"/>
        <w:jc w:val="both"/>
        <w:rPr>
          <w:rFonts w:ascii="Garamond" w:hAnsi="Garamond"/>
          <w:sz w:val="24"/>
        </w:rPr>
      </w:pPr>
      <w:r w:rsidRPr="0034348E">
        <w:rPr>
          <w:rFonts w:ascii="Garamond" w:hAnsi="Garamond"/>
          <w:b/>
          <w:color w:val="000000"/>
          <w:sz w:val="24"/>
        </w:rPr>
        <w:tab/>
        <w:t xml:space="preserve">2. Relationerna med västra Balkan </w:t>
      </w:r>
    </w:p>
    <w:p w:rsidR="00437A74" w:rsidRPr="0034348E" w:rsidRDefault="00437A74">
      <w:pPr>
        <w:spacing w:line="240" w:lineRule="atLeast"/>
        <w:ind w:left="1418"/>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Diskussions- och ev. beslutspunkt.</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color w:val="000000"/>
          <w:sz w:val="24"/>
        </w:rPr>
      </w:pPr>
      <w:r w:rsidRPr="0034348E">
        <w:rPr>
          <w:rFonts w:ascii="Garamond" w:hAnsi="Garamond"/>
          <w:color w:val="000000"/>
          <w:sz w:val="24"/>
        </w:rPr>
        <w:t>Serbiens samarbete med krigsförbrytartribunalen ICTY kommer sannolikt att diskuteras med anledning av chefsåklagare Carla Del Pontes väntade halvårsrapport till FN:s säkerhetsråd om landets samarbete. Även folkomröstningen i Montenegro och processen framöver kommer att diskuteras och rådsslutsatser antas. Bosnien och Hercegovina kommer också att diskuteras med anledning av det uppdrag som GAERC tidigare gav till SR/SG och kommissionen vad gäller EU:s utökade engagemang beträffande OHR:s (Office of High Representative) avveckling.</w:t>
      </w:r>
    </w:p>
    <w:p w:rsidR="00437A74" w:rsidRPr="0034348E" w:rsidRDefault="00437A74">
      <w:pPr>
        <w:ind w:left="1418" w:firstLine="7"/>
        <w:jc w:val="both"/>
        <w:rPr>
          <w:rFonts w:ascii="Garamond" w:hAnsi="Garamond"/>
          <w:color w:val="000000"/>
          <w:sz w:val="24"/>
        </w:rPr>
      </w:pPr>
    </w:p>
    <w:p w:rsidR="00437A74" w:rsidRPr="0034348E" w:rsidRDefault="00437A74">
      <w:pPr>
        <w:ind w:left="1418" w:firstLine="7"/>
        <w:jc w:val="both"/>
        <w:rPr>
          <w:rFonts w:ascii="Garamond" w:hAnsi="Garamond"/>
          <w:i/>
          <w:color w:val="000000"/>
          <w:sz w:val="24"/>
        </w:rPr>
      </w:pPr>
      <w:r w:rsidRPr="0034348E">
        <w:rPr>
          <w:rFonts w:ascii="Garamond" w:hAnsi="Garamond"/>
          <w:color w:val="000000"/>
          <w:sz w:val="24"/>
        </w:rPr>
        <w:t>Det är angeläget att situationen i regionen ses från ett helhetsperspektiv inte minst vad gäller EU:s roll efter förhandlingarna om Kosovos framtida status och folkomröstningen i Montenegro samt EU:s framtida roll i Bosnien och Hercegovina.</w:t>
      </w:r>
    </w:p>
    <w:p w:rsidR="00437A74" w:rsidRPr="0034348E" w:rsidRDefault="00437A74">
      <w:pPr>
        <w:ind w:left="1418" w:firstLine="7"/>
        <w:jc w:val="both"/>
        <w:rPr>
          <w:rFonts w:ascii="Garamond" w:hAnsi="Garamond"/>
          <w:color w:val="000000"/>
          <w:sz w:val="24"/>
        </w:rPr>
      </w:pPr>
    </w:p>
    <w:p w:rsidR="00437A74" w:rsidRPr="0034348E" w:rsidRDefault="00437A74">
      <w:pPr>
        <w:tabs>
          <w:tab w:val="left" w:pos="4962"/>
        </w:tabs>
        <w:ind w:left="1418"/>
        <w:jc w:val="both"/>
        <w:rPr>
          <w:rFonts w:ascii="Garamond" w:hAnsi="Garamond"/>
          <w:b/>
          <w:sz w:val="24"/>
        </w:rPr>
      </w:pPr>
      <w:r w:rsidRPr="0034348E">
        <w:rPr>
          <w:rFonts w:ascii="Garamond" w:hAnsi="Garamond"/>
          <w:b/>
          <w:sz w:val="24"/>
        </w:rPr>
        <w:t xml:space="preserve">3. Förberedelser EU-USA toppmöte </w:t>
      </w:r>
      <w:r w:rsidRPr="0034348E">
        <w:rPr>
          <w:rFonts w:ascii="Garamond" w:hAnsi="Garamond"/>
          <w:b/>
          <w:sz w:val="24"/>
        </w:rPr>
        <w:tab/>
      </w:r>
    </w:p>
    <w:p w:rsidR="00437A74" w:rsidRPr="0034348E" w:rsidRDefault="00437A74">
      <w:pPr>
        <w:tabs>
          <w:tab w:val="left" w:pos="5103"/>
        </w:tabs>
        <w:ind w:left="1418"/>
        <w:jc w:val="both"/>
        <w:rPr>
          <w:rFonts w:ascii="Garamond" w:hAnsi="Garamond"/>
          <w:i/>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Diskussionspunkt.</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i/>
          <w:color w:val="000000"/>
          <w:sz w:val="24"/>
        </w:rPr>
      </w:pPr>
      <w:r w:rsidRPr="0034348E">
        <w:rPr>
          <w:rFonts w:ascii="Garamond" w:hAnsi="Garamond"/>
          <w:sz w:val="24"/>
        </w:rPr>
        <w:t>Toppmötet mellan EU och USA äger rum den 21 juni i Wien i trojkaformat. En deklaration håller på att framförhandlas mellan EU och USA. Utöver deklarationen planeras två framstegsrapporter, en politisk och en ekonomisk, att presenteras. Deklarationen spänner över ett brett spektrum av ekonomiska och politiska frågor där EU och USA samarbetar och/eller har gemensamma intressen, alltifrån västra Balkan och terrorismbekämpning till investeringsfrågor. Bland de nya frågorna märks särskilt energisäkerhet. Den exakta dagordningen för själva mötet är inte känd.</w:t>
      </w:r>
    </w:p>
    <w:p w:rsidR="00437A74" w:rsidRPr="0034348E" w:rsidRDefault="00437A74">
      <w:pPr>
        <w:tabs>
          <w:tab w:val="left" w:pos="5103"/>
        </w:tabs>
        <w:ind w:left="1418"/>
        <w:jc w:val="both"/>
        <w:rPr>
          <w:rFonts w:ascii="Garamond" w:hAnsi="Garamond"/>
          <w:i/>
          <w:color w:val="000000"/>
          <w:sz w:val="24"/>
        </w:rPr>
      </w:pPr>
    </w:p>
    <w:p w:rsidR="00437A74" w:rsidRPr="0034348E" w:rsidRDefault="00437A74">
      <w:pPr>
        <w:tabs>
          <w:tab w:val="left" w:pos="5103"/>
        </w:tabs>
        <w:ind w:left="1418"/>
        <w:jc w:val="both"/>
        <w:rPr>
          <w:rFonts w:ascii="Garamond" w:hAnsi="Garamond"/>
          <w:b/>
          <w:sz w:val="24"/>
        </w:rPr>
      </w:pPr>
      <w:r w:rsidRPr="0034348E">
        <w:rPr>
          <w:rFonts w:ascii="Garamond" w:hAnsi="Garamond"/>
          <w:b/>
          <w:sz w:val="24"/>
        </w:rPr>
        <w:t>4. Kuba</w:t>
      </w:r>
    </w:p>
    <w:p w:rsidR="00437A74" w:rsidRPr="0034348E" w:rsidRDefault="00437A74">
      <w:pPr>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Beslutspunkt.</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Utkastet till rådslutssatser om den gemensamma ståndpunkten är för närvarande under förhandling och kommer att tas upp till diskussion. Detta är den sextonde översynen av den gemensamma ståndpunkten.</w:t>
      </w:r>
    </w:p>
    <w:p w:rsidR="00437A74" w:rsidRPr="0034348E" w:rsidRDefault="00437A74">
      <w:pPr>
        <w:tabs>
          <w:tab w:val="left" w:pos="5103"/>
        </w:tabs>
        <w:ind w:left="1418"/>
        <w:jc w:val="both"/>
        <w:rPr>
          <w:rFonts w:ascii="Garamond" w:hAnsi="Garamond"/>
          <w:sz w:val="24"/>
        </w:rPr>
      </w:pPr>
      <w:r w:rsidRPr="0034348E">
        <w:rPr>
          <w:rFonts w:ascii="Garamond" w:hAnsi="Garamond"/>
          <w:sz w:val="24"/>
        </w:rPr>
        <w:tab/>
      </w:r>
    </w:p>
    <w:p w:rsidR="00437A74" w:rsidRPr="0034348E" w:rsidRDefault="00437A74">
      <w:pPr>
        <w:tabs>
          <w:tab w:val="left" w:pos="5103"/>
        </w:tabs>
        <w:ind w:left="1418"/>
        <w:jc w:val="both"/>
      </w:pPr>
      <w:r w:rsidRPr="0034348E">
        <w:rPr>
          <w:rFonts w:ascii="Garamond" w:hAnsi="Garamond"/>
          <w:sz w:val="24"/>
        </w:rPr>
        <w:t>Rådslutsatserna förväntas bekräfta den gemensamma ståndpunkten från 1996 med målsättningen att främja en fredlig övergång till demokrati i Kuba och samtidigt understryka vikten av en öppenhet för konstruktiv dialog med såväl de kubanska myndigheterna som den demokratiska oppositionen. Rådslutsatserna förväntas även fokusera på den försämrade MR-situationen i landet.</w:t>
      </w:r>
    </w:p>
    <w:p w:rsidR="00437A74" w:rsidRPr="0034348E" w:rsidRDefault="00437A74">
      <w:pPr>
        <w:tabs>
          <w:tab w:val="left" w:pos="5103"/>
        </w:tabs>
        <w:ind w:left="1418"/>
        <w:jc w:val="both"/>
        <w:rPr>
          <w:rFonts w:ascii="Garamond" w:hAnsi="Garamond"/>
          <w:i/>
          <w:sz w:val="24"/>
        </w:rPr>
      </w:pPr>
    </w:p>
    <w:p w:rsidR="00437A74" w:rsidRPr="0034348E" w:rsidRDefault="00437A74">
      <w:pPr>
        <w:tabs>
          <w:tab w:val="left" w:pos="5103"/>
        </w:tabs>
        <w:ind w:left="1418"/>
        <w:jc w:val="both"/>
        <w:rPr>
          <w:rFonts w:ascii="Garamond" w:hAnsi="Garamond"/>
          <w:i/>
          <w:sz w:val="24"/>
        </w:rPr>
      </w:pPr>
      <w:r w:rsidRPr="0034348E">
        <w:rPr>
          <w:rFonts w:ascii="Garamond" w:hAnsi="Garamond"/>
          <w:b/>
          <w:sz w:val="24"/>
        </w:rPr>
        <w:t>5. Irak</w:t>
      </w:r>
    </w:p>
    <w:p w:rsidR="00437A74" w:rsidRPr="0034348E" w:rsidRDefault="00437A74">
      <w:pPr>
        <w:tabs>
          <w:tab w:val="left" w:pos="5103"/>
        </w:tabs>
        <w:overflowPunct/>
        <w:spacing w:line="240" w:lineRule="atLeast"/>
        <w:jc w:val="both"/>
        <w:textAlignment w:val="auto"/>
        <w:rPr>
          <w:rFonts w:ascii="Tms Rmn" w:hAnsi="Tms Rmn"/>
          <w:sz w:val="24"/>
          <w:szCs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Eventuellt beslutspunkt.</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Rådet förväntas diskutera situationen och säkerhetsläget efter regeringsbildningen samt EU:s framtida relationer med Irak. Kommissionen kommer att presentera ett meddelande om ett förnyat EU-engagemang i Irak, som en uppföljning till meddelandet från juni 2004 och med utgångspunkt från den nya politiska situationen med en permanent regering. Sverige har verkat för en diskussion om EU:s framtida partnerskap med Irak och anser att EU bör fördjupa sitt engagemang i Irak genom en fokuserad politisk dialog åtföljt av stöd till institutionsutveckling, uppbyggnad av rättsfären och respekt för mänskliga rättigheter. För att markera EU:s stöd till den irakiska regeringen bör ett trojkabesök till Bagdad genomföras och Iraks utrikesminister inbjudas till Bryssel.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i/>
          <w:sz w:val="24"/>
        </w:rPr>
      </w:pPr>
      <w:r w:rsidRPr="0034348E">
        <w:rPr>
          <w:rFonts w:ascii="Garamond" w:hAnsi="Garamond"/>
          <w:sz w:val="24"/>
        </w:rPr>
        <w:t>Sverige välkomnar den nybildade samlingsregeringen som leds av shiamuslimen Nuri Kamal al-Maliki. Regeringens främsta uppgift är att förbättra säkerhetsläget samt att säkerställa en inklusiv process för samarbetet mellan de olika religiösa och etniska fraktionerna. Detta är en förutsättning för den kommande konstitutionsöversynen samt genomförandet av ekonomiska reformer och åtgärder för att förbättra irakiernas levnadsstandard. Ledande shia, sunni och kurder måste utåt sett enas för att ge regeringen trovärdighet och därmed möjlighet att stävja våldet. Brett internationellt stöd för den irakiska regeringen och fortsatta återuppbyggnadsinsatser är av stor vikt.</w:t>
      </w:r>
    </w:p>
    <w:p w:rsidR="00437A74" w:rsidRPr="0034348E" w:rsidRDefault="00437A74">
      <w:pPr>
        <w:tabs>
          <w:tab w:val="left" w:pos="5103"/>
        </w:tabs>
        <w:ind w:left="1418"/>
        <w:jc w:val="both"/>
        <w:rPr>
          <w:rFonts w:ascii="Garamond" w:hAnsi="Garamond"/>
          <w:b/>
          <w:sz w:val="24"/>
        </w:rPr>
      </w:pPr>
    </w:p>
    <w:p w:rsidR="00437A74" w:rsidRPr="0034348E" w:rsidRDefault="00437A74">
      <w:pPr>
        <w:tabs>
          <w:tab w:val="left" w:pos="5103"/>
        </w:tabs>
        <w:ind w:left="1418"/>
        <w:jc w:val="both"/>
        <w:rPr>
          <w:rFonts w:ascii="Garamond" w:hAnsi="Garamond"/>
          <w:b/>
          <w:sz w:val="24"/>
        </w:rPr>
      </w:pPr>
      <w:r w:rsidRPr="0034348E">
        <w:rPr>
          <w:rFonts w:ascii="Garamond" w:hAnsi="Garamond"/>
          <w:b/>
          <w:sz w:val="24"/>
        </w:rPr>
        <w:t>6. Iran</w:t>
      </w:r>
    </w:p>
    <w:p w:rsidR="00437A74" w:rsidRPr="0034348E" w:rsidRDefault="00437A74">
      <w:pPr>
        <w:tabs>
          <w:tab w:val="left" w:pos="5103"/>
        </w:tabs>
        <w:ind w:left="1418"/>
        <w:jc w:val="both"/>
        <w:rPr>
          <w:rFonts w:ascii="Garamond" w:hAnsi="Garamond"/>
          <w:i/>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Diskussionspunkt.</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Säkerhetsrådets behandling av Irans kärnteknologiprogram avvaktar sedan början av maj pågående konsultationer i kretsen av de fem permanenta medlemmarna av FN:s säkerhetsråd samt Tyskland och EU:s SG/HR Solana. I denna grupp eftersträvas enighet om ett paket, som sammanställts av Frankrike, Tyskland och Storbritannien, bestående av både incitament och möjliga FN-sanktioner, avsett att påverka Irans ledarskap att hörsamma IAEA:s resolutioner om bl a frysning av anrikningsverksamhet. Förutsättningarna för framsteg bör ha förbättrats genom det amerikanska tillkännagivandet om beredskap att delta i förhandlingar med Iran under förutsättning att landet avbryter anrikningen.</w:t>
      </w:r>
    </w:p>
    <w:p w:rsidR="00437A74" w:rsidRPr="0034348E" w:rsidRDefault="00437A74">
      <w:pPr>
        <w:tabs>
          <w:tab w:val="left" w:pos="5103"/>
        </w:tabs>
        <w:overflowPunct/>
        <w:spacing w:line="240" w:lineRule="atLeast"/>
        <w:textAlignment w:val="auto"/>
        <w:rPr>
          <w:rFonts w:ascii="Garamond" w:hAnsi="Garamond"/>
          <w:color w:val="000000"/>
          <w:sz w:val="24"/>
          <w:szCs w:val="24"/>
        </w:rPr>
      </w:pPr>
    </w:p>
    <w:p w:rsidR="00437A74" w:rsidRPr="0034348E" w:rsidRDefault="00437A74">
      <w:pPr>
        <w:tabs>
          <w:tab w:val="left" w:pos="5103"/>
        </w:tabs>
        <w:ind w:left="1418"/>
        <w:jc w:val="both"/>
        <w:rPr>
          <w:rFonts w:ascii="Garamond" w:hAnsi="Garamond"/>
          <w:i/>
          <w:sz w:val="24"/>
        </w:rPr>
      </w:pPr>
      <w:r w:rsidRPr="0034348E">
        <w:rPr>
          <w:rFonts w:ascii="Garamond" w:hAnsi="Garamond"/>
          <w:color w:val="000000"/>
          <w:sz w:val="24"/>
          <w:szCs w:val="24"/>
        </w:rPr>
        <w:t>Vid GAERC kommer läget i denna process att avhandlas och EU:s relationer med Iran att fortsatt diskuteras på basis av Solanas optionspapper.</w:t>
      </w:r>
    </w:p>
    <w:p w:rsidR="00437A74" w:rsidRPr="0034348E" w:rsidRDefault="00437A74">
      <w:pPr>
        <w:pStyle w:val="Brdtext"/>
        <w:ind w:left="1418"/>
        <w:jc w:val="both"/>
      </w:pPr>
    </w:p>
    <w:p w:rsidR="00437A74" w:rsidRPr="0034348E" w:rsidRDefault="00437A74">
      <w:pPr>
        <w:tabs>
          <w:tab w:val="left" w:pos="5103"/>
        </w:tabs>
        <w:ind w:left="1418"/>
        <w:jc w:val="both"/>
        <w:rPr>
          <w:rFonts w:ascii="Garamond" w:hAnsi="Garamond"/>
          <w:sz w:val="24"/>
        </w:rPr>
      </w:pPr>
      <w:r w:rsidRPr="0034348E">
        <w:rPr>
          <w:rFonts w:ascii="Garamond" w:hAnsi="Garamond"/>
          <w:b/>
          <w:sz w:val="24"/>
        </w:rPr>
        <w:t xml:space="preserve">7. Fredsprocessen i Mellanöstern </w:t>
      </w:r>
    </w:p>
    <w:p w:rsidR="00437A74" w:rsidRPr="0034348E" w:rsidRDefault="00437A74">
      <w:pPr>
        <w:tabs>
          <w:tab w:val="left" w:pos="5103"/>
        </w:tabs>
        <w:ind w:left="1418"/>
        <w:jc w:val="both"/>
        <w:rPr>
          <w:rFonts w:ascii="Garamond" w:hAnsi="Garamond"/>
          <w:i/>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Diskussions- och beslutspunkt. Rådsslutsatser förväntas.</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Rådet kommer att informeras av kommissionen om arbetet med att ta fram en tillfällig internationell mekanism (Temporary International Mechanism, TIM) för internationellt stöd till det palestinska folket. Arbetet är en viktig del i ansträngningarna för att motverka en humanitär katastrof. De förslag som diskuteras handlar främst om att tillgodose palestiniernas grundläggande behov inom hälsa och utbildning, och att göra det möjligt att betala löner till offentliganställda i dessa sektorer.</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Rådet förväntas också diskutera utvecklingen i de palestinska områdena, där motsättningarna och våldet mellan olika palestinska grupperingar har ökat. President Abbas har tagit initiativ till en intern palestinsk dialog för att söka förbättra situationen och skapa stabilitet.</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b/>
          <w:sz w:val="24"/>
        </w:rPr>
      </w:pPr>
      <w:r w:rsidRPr="0034348E">
        <w:rPr>
          <w:rFonts w:ascii="Garamond" w:hAnsi="Garamond"/>
          <w:sz w:val="24"/>
        </w:rPr>
        <w:t>Sannolikt kommer rådet även att beröra frågan om viseringar för Hamas-representanter och huruvida en särskild EU-policy bör utarbetas.</w:t>
      </w:r>
    </w:p>
    <w:p w:rsidR="00437A74" w:rsidRPr="0034348E" w:rsidRDefault="00437A74">
      <w:pPr>
        <w:tabs>
          <w:tab w:val="left" w:pos="5103"/>
        </w:tabs>
        <w:ind w:left="1418"/>
        <w:jc w:val="both"/>
        <w:rPr>
          <w:rFonts w:ascii="Garamond" w:hAnsi="Garamond"/>
          <w:b/>
          <w:sz w:val="24"/>
        </w:rPr>
      </w:pPr>
    </w:p>
    <w:p w:rsidR="00437A74" w:rsidRPr="0034348E" w:rsidRDefault="00437A74">
      <w:pPr>
        <w:tabs>
          <w:tab w:val="left" w:pos="5103"/>
        </w:tabs>
        <w:ind w:left="1418"/>
        <w:jc w:val="both"/>
        <w:rPr>
          <w:rFonts w:ascii="Garamond" w:hAnsi="Garamond"/>
          <w:b/>
          <w:sz w:val="24"/>
        </w:rPr>
      </w:pPr>
    </w:p>
    <w:p w:rsidR="00437A74" w:rsidRPr="0034348E" w:rsidRDefault="00437A74">
      <w:pPr>
        <w:tabs>
          <w:tab w:val="left" w:pos="5103"/>
        </w:tabs>
        <w:ind w:left="1418"/>
        <w:jc w:val="both"/>
        <w:rPr>
          <w:rFonts w:ascii="Garamond" w:hAnsi="Garamond"/>
          <w:b/>
          <w:sz w:val="24"/>
        </w:rPr>
      </w:pPr>
      <w:r w:rsidRPr="0034348E">
        <w:rPr>
          <w:rFonts w:ascii="Garamond" w:hAnsi="Garamond"/>
          <w:b/>
          <w:sz w:val="24"/>
        </w:rPr>
        <w:t xml:space="preserve">8. WTO/DDA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Informations-/diskussionspunkt.</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Kommissionen kommer att informera rådet om läget i Doharundan. Nyligen enades WTO:s medlemmar om att skjuta på tidsgränsen 30 april för beslut om riktlinjer för de centrala förhandlingarna om jordbruks- och industrivaror. Anledningen var att medlemmarna stod alltför långt ifrån varandra i sak. Inget nytt datum har fastställts, men arbetet är inriktat på att ta fram förhandlingtexter på nyckelområden till mitten av juni. Eventuellt kommer någon form av ministermöte därefter att äga rum i Genève i slutet av månaden. Ett genombrott behövs senast i juni/juli om förhandlingarna ska kunna avslutas som planerat under detta år.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 xml:space="preserve">Parallellt med de intensiva förhandlingarna i Genève diskuteras Doharundan kontinuerligt i olika möten på politisk nivå. För att Doharundan ska kunna avslutas i år måste nyckelaktörer som EU, USA, Brasilien och Indien ta ett stort ansvar. Jordbruksförhandlingarna är centrala och styr utvecklingen på övriga områden. Samtidigt är jordbruket och framförallt frågan om ökat marknadstillträde mycket känslig för många MS. </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i/>
          <w:color w:val="000000"/>
          <w:sz w:val="24"/>
        </w:rPr>
      </w:pPr>
      <w:r w:rsidRPr="0034348E">
        <w:rPr>
          <w:rFonts w:ascii="Garamond" w:hAnsi="Garamond"/>
          <w:sz w:val="24"/>
        </w:rPr>
        <w:t>Sverige fortsätter verka för att EU ska delta aktivt och konstruktivt på alla områden, inklusive på jordbruket, för att nå ett ambitiöst slutresultat med öppnare och mer rättvisa handelsregler. Prioriterade förhandlingsområden för Sverige är jordbruk, industrivaror, tjänster, handelsprocedurer, antidumpning samt utvecklingsfrågorna i vid bemärkelse.</w:t>
      </w:r>
    </w:p>
    <w:p w:rsidR="00437A74" w:rsidRPr="0034348E" w:rsidRDefault="00437A74">
      <w:pPr>
        <w:tabs>
          <w:tab w:val="left" w:pos="5103"/>
        </w:tabs>
        <w:spacing w:line="240" w:lineRule="atLeast"/>
        <w:ind w:left="1418"/>
        <w:jc w:val="both"/>
        <w:rPr>
          <w:rFonts w:ascii="Garamond" w:hAnsi="Garamond"/>
          <w:b/>
          <w:color w:val="000000"/>
          <w:sz w:val="24"/>
        </w:rPr>
      </w:pPr>
    </w:p>
    <w:p w:rsidR="00437A74" w:rsidRPr="0034348E" w:rsidRDefault="00437A74">
      <w:pPr>
        <w:pStyle w:val="Rubrik2"/>
        <w:ind w:left="1418"/>
        <w:rPr>
          <w:i w:val="0"/>
        </w:rPr>
      </w:pPr>
      <w:r w:rsidRPr="0034348E">
        <w:t>I anslutning till mötet</w:t>
      </w:r>
    </w:p>
    <w:p w:rsidR="00437A74" w:rsidRPr="0034348E" w:rsidRDefault="00437A74">
      <w:pPr>
        <w:ind w:left="1418"/>
      </w:pPr>
    </w:p>
    <w:p w:rsidR="00437A74" w:rsidRPr="0034348E" w:rsidRDefault="00437A74">
      <w:pPr>
        <w:tabs>
          <w:tab w:val="left" w:pos="5103"/>
        </w:tabs>
        <w:spacing w:line="240" w:lineRule="atLeast"/>
        <w:ind w:left="1418"/>
        <w:jc w:val="both"/>
        <w:rPr>
          <w:rFonts w:ascii="Garamond" w:hAnsi="Garamond"/>
          <w:b/>
          <w:color w:val="000000"/>
          <w:sz w:val="24"/>
        </w:rPr>
      </w:pPr>
      <w:r w:rsidRPr="0034348E">
        <w:rPr>
          <w:rFonts w:ascii="Garamond" w:hAnsi="Garamond"/>
          <w:b/>
          <w:color w:val="000000"/>
          <w:sz w:val="24"/>
        </w:rPr>
        <w:t xml:space="preserve">Avtalsundertecknande av SA-avtal med Albanien </w:t>
      </w:r>
      <w:r w:rsidRPr="0034348E">
        <w:rPr>
          <w:rFonts w:ascii="Garamond" w:hAnsi="Garamond"/>
          <w:b/>
          <w:color w:val="000000"/>
          <w:sz w:val="24"/>
        </w:rPr>
        <w:tab/>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ind w:left="1418"/>
        <w:jc w:val="both"/>
        <w:rPr>
          <w:rFonts w:ascii="Garamond" w:hAnsi="Garamond"/>
          <w:sz w:val="24"/>
        </w:rPr>
      </w:pPr>
      <w:r w:rsidRPr="0034348E">
        <w:rPr>
          <w:rFonts w:ascii="Garamond" w:hAnsi="Garamond"/>
          <w:sz w:val="24"/>
        </w:rPr>
        <w:t>I anslutning till mötet förväntas utrikesministrarna underteckna ett Stabiliserings- och Associeringsavtal (SA-avtal) med Albanien. Syftet med avtalet är att bidra till stabilitet och en positiv ekonomisk, social och miljömässig utveckling i regionen. Avtalet omfattar bl.a. bestämmelser om politisk dialog, regionalt samarbete, samarbete i fråga om fri rörlighet, åtagande från Albaniens sida att närma sin lagstiftning till gemenskapens samt bestämmelser om samarbete vad gäller rättvisa, frihet och säkerhet. Avtalet träder ikraft först när samtliga medlemsstater ratificerat det. I väntan på det kommer ett interimistiskt avtal att ingås mellan Europeiska Gemenskapen och Albanien avseende huvudsakligen de handelsrelaterade frågorna i SA-avtalet. Regeringen fattade den 11 maj 2006 beslut om att Sverige är berett att underteckna avtalet.</w:t>
      </w:r>
    </w:p>
    <w:p w:rsidR="00437A74" w:rsidRPr="0034348E" w:rsidRDefault="00437A74">
      <w:pPr>
        <w:tabs>
          <w:tab w:val="left" w:pos="5103"/>
        </w:tabs>
        <w:ind w:left="1418"/>
        <w:jc w:val="both"/>
        <w:rPr>
          <w:rFonts w:ascii="Garamond" w:hAnsi="Garamond"/>
          <w:sz w:val="24"/>
        </w:rPr>
      </w:pPr>
    </w:p>
    <w:p w:rsidR="00437A74" w:rsidRPr="0034348E" w:rsidRDefault="00437A74">
      <w:pPr>
        <w:tabs>
          <w:tab w:val="left" w:pos="5103"/>
        </w:tabs>
        <w:spacing w:line="240" w:lineRule="atLeast"/>
        <w:ind w:left="1418"/>
        <w:jc w:val="both"/>
        <w:rPr>
          <w:rFonts w:ascii="Garamond" w:hAnsi="Garamond"/>
          <w:b/>
          <w:color w:val="000000"/>
          <w:sz w:val="24"/>
        </w:rPr>
      </w:pPr>
      <w:r w:rsidRPr="0034348E">
        <w:rPr>
          <w:rFonts w:ascii="Garamond" w:hAnsi="Garamond"/>
          <w:b/>
          <w:color w:val="000000"/>
          <w:sz w:val="24"/>
        </w:rPr>
        <w:t>Associeringsråd med Turkiet</w:t>
      </w:r>
    </w:p>
    <w:p w:rsidR="00437A74" w:rsidRPr="0034348E" w:rsidRDefault="00437A74">
      <w:pPr>
        <w:tabs>
          <w:tab w:val="left" w:pos="5103"/>
        </w:tabs>
        <w:spacing w:line="240" w:lineRule="atLeast"/>
        <w:ind w:left="1418"/>
        <w:jc w:val="both"/>
        <w:rPr>
          <w:rFonts w:ascii="Garamond" w:hAnsi="Garamond"/>
          <w:b/>
          <w:color w:val="000000"/>
          <w:sz w:val="24"/>
        </w:rPr>
      </w:pPr>
      <w:r w:rsidRPr="0034348E">
        <w:rPr>
          <w:rFonts w:ascii="Garamond" w:hAnsi="Garamond"/>
          <w:b/>
          <w:color w:val="000000"/>
          <w:sz w:val="24"/>
        </w:rPr>
        <w:t xml:space="preserve"> </w:t>
      </w:r>
    </w:p>
    <w:p w:rsidR="00437A74" w:rsidRPr="0034348E" w:rsidRDefault="00437A74">
      <w:pPr>
        <w:tabs>
          <w:tab w:val="left" w:pos="5103"/>
        </w:tabs>
        <w:spacing w:line="240" w:lineRule="atLeast"/>
        <w:ind w:left="1418"/>
        <w:jc w:val="both"/>
        <w:rPr>
          <w:rFonts w:ascii="Garamond" w:hAnsi="Garamond"/>
          <w:color w:val="000000"/>
          <w:sz w:val="24"/>
          <w:szCs w:val="24"/>
        </w:rPr>
      </w:pPr>
      <w:r w:rsidRPr="0034348E">
        <w:rPr>
          <w:rFonts w:ascii="Garamond" w:hAnsi="Garamond"/>
          <w:color w:val="000000"/>
          <w:sz w:val="24"/>
          <w:szCs w:val="24"/>
        </w:rPr>
        <w:t>Associeringsrådet med Turkiet den 12 juni kommer att sedvanligt följa upp frågor som berör tullunionen mellan EG och Turkiet. Samtidigt är mötet ett tillfälle att på hög nivå följa upp Turkiets uppfyllande av det politiska Köpenhamnskriteriet. Kommissionen har presenterat ett utkast till gemensam EU position som förnärvarande diskuteras i arbetsgruppen för Central- och Östeuropa. Om enighet om en gemensam EU position ej nås kommer frågan eventuellt att bli föremål för diskussioner i GAERC.</w:t>
      </w:r>
    </w:p>
    <w:p w:rsidR="00437A74" w:rsidRPr="0034348E" w:rsidRDefault="00437A74">
      <w:pPr>
        <w:tabs>
          <w:tab w:val="left" w:pos="5103"/>
        </w:tabs>
        <w:spacing w:line="240" w:lineRule="atLeast"/>
        <w:ind w:left="1418"/>
        <w:jc w:val="both"/>
        <w:rPr>
          <w:rFonts w:ascii="Garamond" w:hAnsi="Garamond"/>
          <w:b/>
          <w:color w:val="000000"/>
          <w:sz w:val="24"/>
        </w:rPr>
      </w:pPr>
    </w:p>
    <w:p w:rsidR="00437A74" w:rsidRPr="0034348E" w:rsidRDefault="00437A74">
      <w:pPr>
        <w:tabs>
          <w:tab w:val="left" w:pos="5103"/>
        </w:tabs>
        <w:spacing w:line="240" w:lineRule="atLeast"/>
        <w:ind w:left="1418"/>
        <w:jc w:val="both"/>
        <w:rPr>
          <w:rFonts w:ascii="Garamond" w:hAnsi="Garamond"/>
          <w:b/>
          <w:color w:val="000000"/>
          <w:sz w:val="24"/>
        </w:rPr>
      </w:pPr>
      <w:r w:rsidRPr="0034348E">
        <w:rPr>
          <w:rFonts w:ascii="Garamond" w:hAnsi="Garamond"/>
          <w:b/>
          <w:color w:val="000000"/>
          <w:sz w:val="24"/>
        </w:rPr>
        <w:t xml:space="preserve">EU-EEA rådet </w:t>
      </w:r>
      <w:r w:rsidRPr="0034348E">
        <w:rPr>
          <w:rFonts w:ascii="Garamond" w:hAnsi="Garamond"/>
          <w:b/>
          <w:color w:val="000000"/>
          <w:sz w:val="24"/>
        </w:rPr>
        <w:tab/>
      </w:r>
    </w:p>
    <w:p w:rsidR="00437A74" w:rsidRPr="0034348E" w:rsidRDefault="00437A74">
      <w:pPr>
        <w:tabs>
          <w:tab w:val="left" w:pos="5103"/>
        </w:tabs>
        <w:spacing w:line="240" w:lineRule="atLeast"/>
        <w:ind w:left="1418"/>
        <w:jc w:val="both"/>
        <w:rPr>
          <w:rFonts w:ascii="Garamond" w:hAnsi="Garamond"/>
          <w:b/>
          <w:color w:val="000000"/>
          <w:sz w:val="24"/>
        </w:rPr>
      </w:pPr>
    </w:p>
    <w:p w:rsidR="00437A74" w:rsidRPr="0034348E" w:rsidRDefault="00437A74">
      <w:pPr>
        <w:tabs>
          <w:tab w:val="left" w:pos="5103"/>
        </w:tabs>
        <w:spacing w:line="240" w:lineRule="atLeast"/>
        <w:ind w:left="1418"/>
        <w:jc w:val="both"/>
        <w:rPr>
          <w:rFonts w:ascii="Garamond" w:hAnsi="Garamond"/>
          <w:color w:val="000000"/>
          <w:sz w:val="24"/>
          <w:szCs w:val="24"/>
        </w:rPr>
      </w:pPr>
      <w:r w:rsidRPr="0034348E">
        <w:rPr>
          <w:rFonts w:ascii="Garamond" w:hAnsi="Garamond"/>
          <w:color w:val="000000"/>
          <w:sz w:val="24"/>
          <w:szCs w:val="24"/>
        </w:rPr>
        <w:t xml:space="preserve">Rådet för Europeiska Ekonomiska Samarbetsområdet (Europeiska gemenskapen, Island, Norge, Liechtenstein) möts i Luxemburg 12 juni i samband med GAERC-mötet. Rådet möts två gånger årligen. EU-sidan representeras i trojkaformat och mötet leda av Hans Winkler, Österrikes kabinettssekreterare. I mötet förväntas utrikesministrarna från Island, Norge, Liechtenstein delta. EU:s medlemsstater deltar som observatör i mötet. Sverige kommer att representeras av Representationen Bryssel. </w:t>
      </w:r>
    </w:p>
    <w:p w:rsidR="00437A74" w:rsidRPr="0034348E" w:rsidRDefault="00437A74">
      <w:pPr>
        <w:tabs>
          <w:tab w:val="left" w:pos="5103"/>
        </w:tabs>
        <w:spacing w:line="240" w:lineRule="atLeast"/>
        <w:ind w:left="1418"/>
        <w:jc w:val="both"/>
        <w:rPr>
          <w:rFonts w:ascii="Garamond" w:hAnsi="Garamond"/>
          <w:color w:val="000000"/>
          <w:sz w:val="24"/>
          <w:szCs w:val="24"/>
        </w:rPr>
      </w:pPr>
    </w:p>
    <w:p w:rsidR="00437A74" w:rsidRPr="0034348E" w:rsidRDefault="00437A74">
      <w:pPr>
        <w:tabs>
          <w:tab w:val="left" w:pos="5103"/>
        </w:tabs>
        <w:spacing w:line="240" w:lineRule="atLeast"/>
        <w:ind w:left="1418"/>
        <w:jc w:val="both"/>
        <w:rPr>
          <w:rFonts w:ascii="Garamond" w:hAnsi="Garamond"/>
          <w:color w:val="000000"/>
          <w:sz w:val="24"/>
          <w:szCs w:val="24"/>
        </w:rPr>
      </w:pPr>
      <w:r w:rsidRPr="0034348E">
        <w:rPr>
          <w:rFonts w:ascii="Garamond" w:hAnsi="Garamond"/>
          <w:color w:val="000000"/>
          <w:sz w:val="24"/>
          <w:szCs w:val="24"/>
        </w:rPr>
        <w:t xml:space="preserve">En deklaration kommer att antas vid mötet. I utkastet till deklaration  välkomnas bl.a. Bulgariens och Rumäniens ansökan att bli partners i EES. Vikten av att utvidgningen av EES och EU sker simultant understryks. Det snabba införlivandet av EU-författningar som rör den inre marknaden i EES-avtalet välkomnas. </w:t>
      </w:r>
    </w:p>
    <w:p w:rsidR="00437A74" w:rsidRPr="0034348E" w:rsidRDefault="00437A74">
      <w:pPr>
        <w:tabs>
          <w:tab w:val="left" w:pos="5103"/>
        </w:tabs>
        <w:spacing w:line="240" w:lineRule="atLeast"/>
        <w:ind w:left="1418"/>
        <w:jc w:val="both"/>
        <w:rPr>
          <w:rFonts w:ascii="Garamond" w:hAnsi="Garamond"/>
          <w:color w:val="000000"/>
          <w:sz w:val="24"/>
          <w:szCs w:val="24"/>
        </w:rPr>
      </w:pPr>
    </w:p>
    <w:p w:rsidR="00437A74" w:rsidRPr="0034348E" w:rsidRDefault="00437A74">
      <w:pPr>
        <w:tabs>
          <w:tab w:val="left" w:pos="5103"/>
        </w:tabs>
        <w:spacing w:line="240" w:lineRule="atLeast"/>
        <w:ind w:left="1418"/>
        <w:jc w:val="both"/>
      </w:pPr>
      <w:r w:rsidRPr="0034348E">
        <w:rPr>
          <w:rFonts w:ascii="Garamond" w:hAnsi="Garamond"/>
          <w:color w:val="000000"/>
          <w:sz w:val="24"/>
          <w:szCs w:val="24"/>
        </w:rPr>
        <w:t>Vid mötet ges möjlighet till diskussion av resolutioner från EES gemensamma parlamentariska kommitté om miljölagstiftning och energipolitik samt att ge synpunkter på  EES-samarbetet.</w:t>
      </w:r>
      <w:r w:rsidRPr="0034348E">
        <w:t xml:space="preserve"> </w:t>
      </w:r>
    </w:p>
    <w:p w:rsidR="00437A74" w:rsidRPr="0034348E" w:rsidRDefault="00437A74">
      <w:pPr>
        <w:tabs>
          <w:tab w:val="left" w:pos="5103"/>
        </w:tabs>
        <w:spacing w:line="240" w:lineRule="atLeast"/>
        <w:ind w:left="1418"/>
        <w:jc w:val="both"/>
        <w:rPr>
          <w:rFonts w:ascii="Garamond" w:hAnsi="Garamond"/>
          <w:b/>
          <w:color w:val="000000"/>
          <w:sz w:val="24"/>
        </w:rPr>
      </w:pPr>
    </w:p>
    <w:p w:rsidR="00437A74" w:rsidRPr="0034348E" w:rsidRDefault="00437A74">
      <w:pPr>
        <w:tabs>
          <w:tab w:val="left" w:pos="5103"/>
        </w:tabs>
        <w:spacing w:line="240" w:lineRule="atLeast"/>
        <w:ind w:left="1418"/>
        <w:jc w:val="both"/>
        <w:rPr>
          <w:rFonts w:ascii="Garamond" w:hAnsi="Garamond"/>
          <w:b/>
          <w:color w:val="000000"/>
          <w:sz w:val="24"/>
        </w:rPr>
      </w:pPr>
    </w:p>
    <w:p w:rsidR="00437A74" w:rsidRPr="0034348E" w:rsidRDefault="00437A74">
      <w:pPr>
        <w:tabs>
          <w:tab w:val="left" w:pos="5103"/>
        </w:tabs>
        <w:spacing w:line="240" w:lineRule="atLeast"/>
        <w:ind w:left="1418"/>
        <w:jc w:val="both"/>
        <w:rPr>
          <w:rFonts w:ascii="Garamond" w:hAnsi="Garamond"/>
          <w:b/>
          <w:color w:val="000000"/>
          <w:sz w:val="24"/>
        </w:rPr>
      </w:pPr>
      <w:r w:rsidRPr="0034348E">
        <w:rPr>
          <w:rFonts w:ascii="Garamond" w:hAnsi="Garamond"/>
          <w:b/>
          <w:color w:val="000000"/>
          <w:sz w:val="24"/>
        </w:rPr>
        <w:t xml:space="preserve">EU-Israel Associeringsråd </w:t>
      </w:r>
      <w:r w:rsidRPr="0034348E">
        <w:rPr>
          <w:rFonts w:ascii="Garamond" w:hAnsi="Garamond"/>
          <w:b/>
          <w:color w:val="000000"/>
          <w:sz w:val="24"/>
        </w:rPr>
        <w:tab/>
      </w:r>
    </w:p>
    <w:p w:rsidR="00437A74" w:rsidRPr="0034348E" w:rsidRDefault="00437A74">
      <w:pPr>
        <w:tabs>
          <w:tab w:val="left" w:pos="5103"/>
        </w:tabs>
        <w:spacing w:line="240" w:lineRule="atLeast"/>
        <w:ind w:left="1418"/>
        <w:jc w:val="both"/>
        <w:rPr>
          <w:rFonts w:ascii="Garamond" w:hAnsi="Garamond"/>
          <w:color w:val="000000"/>
          <w:sz w:val="24"/>
          <w:szCs w:val="24"/>
        </w:rPr>
      </w:pPr>
    </w:p>
    <w:p w:rsidR="00437A74" w:rsidRPr="0034348E" w:rsidRDefault="00437A74">
      <w:pPr>
        <w:tabs>
          <w:tab w:val="left" w:pos="5103"/>
        </w:tabs>
        <w:spacing w:line="240" w:lineRule="atLeast"/>
        <w:ind w:left="1418"/>
        <w:jc w:val="both"/>
        <w:rPr>
          <w:rFonts w:ascii="Garamond" w:hAnsi="Garamond"/>
          <w:color w:val="000000"/>
          <w:sz w:val="24"/>
          <w:szCs w:val="24"/>
        </w:rPr>
      </w:pPr>
      <w:r w:rsidRPr="0034348E">
        <w:rPr>
          <w:rFonts w:ascii="Garamond" w:hAnsi="Garamond"/>
          <w:color w:val="000000"/>
          <w:sz w:val="24"/>
          <w:szCs w:val="24"/>
        </w:rPr>
        <w:t>I samband med GAERC planeras ett associeringsrådsmöte med Israel äga rum. Man kommer att följa upp arbetet i de underkommittéer som inrättats genom EU:s handlingsplan med Israel. Åtta av de tio underkommittéerna har mötts sedan starten för ett år sedan. Det gäller bland annat kommittéerna för politisk dialog, inre marknaden och industri, handel och tjänster. Inom ramen för den politiska dialogen har EU och Israel kommit överens om att bilda en arbetsgrupp för mänskliga rättigheter, som möts för första gången den 7 juni.</w:t>
      </w:r>
    </w:p>
    <w:p w:rsidR="00437A74" w:rsidRPr="0034348E" w:rsidRDefault="00437A74">
      <w:pPr>
        <w:tabs>
          <w:tab w:val="left" w:pos="5103"/>
        </w:tabs>
        <w:spacing w:line="240" w:lineRule="atLeast"/>
        <w:ind w:left="1418"/>
        <w:jc w:val="both"/>
        <w:rPr>
          <w:rFonts w:ascii="Garamond" w:hAnsi="Garamond"/>
          <w:color w:val="000000"/>
          <w:sz w:val="24"/>
          <w:szCs w:val="24"/>
        </w:rPr>
      </w:pPr>
    </w:p>
    <w:p w:rsidR="00437A74" w:rsidRPr="0034348E" w:rsidRDefault="00437A74">
      <w:pPr>
        <w:tabs>
          <w:tab w:val="left" w:pos="5103"/>
        </w:tabs>
        <w:spacing w:line="240" w:lineRule="atLeast"/>
        <w:ind w:left="1418"/>
        <w:jc w:val="both"/>
        <w:rPr>
          <w:rFonts w:ascii="Garamond" w:hAnsi="Garamond"/>
          <w:color w:val="000000"/>
          <w:sz w:val="24"/>
          <w:szCs w:val="24"/>
        </w:rPr>
      </w:pPr>
      <w:r w:rsidRPr="0034348E">
        <w:rPr>
          <w:rFonts w:ascii="Garamond" w:hAnsi="Garamond"/>
          <w:color w:val="000000"/>
          <w:sz w:val="24"/>
          <w:szCs w:val="24"/>
        </w:rPr>
        <w:t>Associeringsrådet förväntas även diskutera situationen i Mellanöstern och uppmärksamma andra angelägna frågor som kampen mot terrorism och icke-spridning av massförstörelsevapen.</w:t>
      </w:r>
    </w:p>
    <w:p w:rsidR="00437A74" w:rsidRPr="0034348E" w:rsidRDefault="00437A74">
      <w:pPr>
        <w:tabs>
          <w:tab w:val="left" w:pos="5103"/>
        </w:tabs>
        <w:spacing w:line="240" w:lineRule="atLeast"/>
        <w:ind w:left="1418"/>
        <w:jc w:val="both"/>
        <w:rPr>
          <w:rFonts w:ascii="Garamond" w:hAnsi="Garamond"/>
          <w:b/>
          <w:color w:val="000000"/>
          <w:sz w:val="24"/>
        </w:rPr>
      </w:pPr>
    </w:p>
    <w:p w:rsidR="00437A74" w:rsidRPr="0034348E" w:rsidRDefault="00437A74">
      <w:pPr>
        <w:tabs>
          <w:tab w:val="left" w:pos="5103"/>
        </w:tabs>
        <w:spacing w:line="240" w:lineRule="atLeast"/>
        <w:ind w:left="1418"/>
        <w:jc w:val="both"/>
        <w:rPr>
          <w:rFonts w:ascii="Garamond" w:hAnsi="Garamond"/>
          <w:b/>
          <w:color w:val="000000"/>
          <w:sz w:val="24"/>
        </w:rPr>
      </w:pPr>
    </w:p>
    <w:p w:rsidR="00437A74" w:rsidRPr="0034348E" w:rsidRDefault="00437A74">
      <w:pPr>
        <w:tabs>
          <w:tab w:val="left" w:pos="5103"/>
        </w:tabs>
        <w:spacing w:line="240" w:lineRule="atLeast"/>
        <w:ind w:left="1418"/>
        <w:jc w:val="both"/>
        <w:rPr>
          <w:rFonts w:ascii="Garamond" w:hAnsi="Garamond"/>
          <w:b/>
          <w:color w:val="000000"/>
          <w:sz w:val="24"/>
        </w:rPr>
      </w:pPr>
      <w:r w:rsidRPr="0034348E">
        <w:rPr>
          <w:rFonts w:ascii="Garamond" w:hAnsi="Garamond"/>
          <w:b/>
          <w:color w:val="000000"/>
          <w:sz w:val="24"/>
        </w:rPr>
        <w:t xml:space="preserve">EU-Egypten Associeringsråd </w:t>
      </w:r>
    </w:p>
    <w:p w:rsidR="00437A74" w:rsidRPr="0034348E" w:rsidRDefault="00437A74">
      <w:pPr>
        <w:tabs>
          <w:tab w:val="left" w:pos="5103"/>
        </w:tabs>
        <w:spacing w:line="240" w:lineRule="atLeast"/>
        <w:ind w:left="1418"/>
        <w:jc w:val="both"/>
        <w:rPr>
          <w:rFonts w:ascii="Garamond" w:hAnsi="Garamond"/>
          <w:b/>
          <w:color w:val="000000"/>
          <w:sz w:val="24"/>
        </w:rPr>
      </w:pPr>
    </w:p>
    <w:p w:rsidR="00437A74" w:rsidRPr="0034348E" w:rsidRDefault="00437A74">
      <w:pPr>
        <w:tabs>
          <w:tab w:val="left" w:pos="5103"/>
        </w:tabs>
        <w:spacing w:line="240" w:lineRule="atLeast"/>
        <w:ind w:left="1418"/>
        <w:jc w:val="both"/>
        <w:rPr>
          <w:rFonts w:ascii="Garamond" w:hAnsi="Garamond"/>
          <w:color w:val="000000"/>
          <w:sz w:val="24"/>
          <w:szCs w:val="24"/>
        </w:rPr>
      </w:pPr>
      <w:r w:rsidRPr="0034348E">
        <w:rPr>
          <w:rFonts w:ascii="Garamond" w:hAnsi="Garamond"/>
          <w:color w:val="000000"/>
          <w:sz w:val="24"/>
          <w:szCs w:val="24"/>
        </w:rPr>
        <w:t>Associeringsrådsmöten äger rum en gång per år i enlighet med det associeringsavtal som finns mellan EU och Egypten. Avtalet trädde i kraft år 2004. Vardera sidan presenterar en deklaration i samband med mötena som reflekterar prioriteringarna inför det kommande året. Inför det andra associeringsrådsmötet mellan EU och Egypten har rådsarbetsgruppen Mashrek/Maghreb utarbetat ett utkast till EU-deklaration. Deklarationen handlar om samarbetet rörande mänskliga rättigheter, demokrati och grundläggande friheter, men även regionala och internationella frågor av gemensamt intresse.</w:t>
      </w:r>
    </w:p>
    <w:bookmarkEnd w:id="1"/>
    <w:p w:rsidR="00437A74" w:rsidRPr="0034348E" w:rsidRDefault="00437A74">
      <w:pPr>
        <w:tabs>
          <w:tab w:val="left" w:pos="5103"/>
        </w:tabs>
        <w:spacing w:line="240" w:lineRule="atLeast"/>
        <w:jc w:val="both"/>
        <w:rPr>
          <w:rFonts w:ascii="Garamond" w:hAnsi="Garamond"/>
          <w:b/>
          <w:color w:val="000000"/>
          <w:sz w:val="24"/>
        </w:rPr>
      </w:pPr>
    </w:p>
    <w:sectPr w:rsidR="00437A74" w:rsidRPr="0034348E">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2036" w:rsidRPr="0034348E" w:rsidRDefault="00792036">
      <w:r w:rsidRPr="0034348E">
        <w:separator/>
      </w:r>
    </w:p>
  </w:endnote>
  <w:endnote w:type="continuationSeparator" w:id="0">
    <w:p w:rsidR="00792036" w:rsidRPr="0034348E" w:rsidRDefault="00792036">
      <w:r w:rsidRPr="003434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7A74" w:rsidRPr="0034348E" w:rsidRDefault="00437A74">
    <w:pPr>
      <w:pStyle w:val="Sidfot"/>
      <w:framePr w:wrap="auto" w:vAnchor="text" w:hAnchor="margin" w:xAlign="right" w:y="1"/>
      <w:rPr>
        <w:rStyle w:val="Sidnummer"/>
      </w:rPr>
    </w:pPr>
    <w:r w:rsidRPr="0034348E">
      <w:rPr>
        <w:rStyle w:val="Sidnummer"/>
      </w:rPr>
      <w:fldChar w:fldCharType="begin" w:fldLock="1"/>
    </w:r>
    <w:r w:rsidRPr="0034348E">
      <w:rPr>
        <w:rStyle w:val="Sidnummer"/>
      </w:rPr>
      <w:instrText xml:space="preserve">PAGE  </w:instrText>
    </w:r>
    <w:r w:rsidRPr="0034348E">
      <w:rPr>
        <w:rStyle w:val="Sidnummer"/>
      </w:rPr>
      <w:fldChar w:fldCharType="separate"/>
    </w:r>
    <w:r w:rsidRPr="0034348E">
      <w:rPr>
        <w:rStyle w:val="Sidnummer"/>
      </w:rPr>
      <w:t>1</w:t>
    </w:r>
    <w:r w:rsidRPr="0034348E">
      <w:rPr>
        <w:rStyle w:val="Sidnummer"/>
      </w:rPr>
      <w:fldChar w:fldCharType="end"/>
    </w:r>
  </w:p>
  <w:p w:rsidR="00437A74" w:rsidRPr="0034348E" w:rsidRDefault="00437A7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2036" w:rsidRPr="0034348E" w:rsidRDefault="00792036">
      <w:r w:rsidRPr="0034348E">
        <w:separator/>
      </w:r>
    </w:p>
  </w:footnote>
  <w:footnote w:type="continuationSeparator" w:id="0">
    <w:p w:rsidR="00792036" w:rsidRPr="0034348E" w:rsidRDefault="00792036">
      <w:r w:rsidRPr="003434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7"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2"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3"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2"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3"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5"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6"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1091200069">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2097358688">
    <w:abstractNumId w:val="18"/>
  </w:num>
  <w:num w:numId="3" w16cid:durableId="1188908963">
    <w:abstractNumId w:val="25"/>
  </w:num>
  <w:num w:numId="4" w16cid:durableId="1812555759">
    <w:abstractNumId w:val="1"/>
  </w:num>
  <w:num w:numId="5" w16cid:durableId="152568246">
    <w:abstractNumId w:val="3"/>
  </w:num>
  <w:num w:numId="6" w16cid:durableId="1567298656">
    <w:abstractNumId w:val="17"/>
  </w:num>
  <w:num w:numId="7" w16cid:durableId="1508404172">
    <w:abstractNumId w:val="26"/>
  </w:num>
  <w:num w:numId="8" w16cid:durableId="1077363644">
    <w:abstractNumId w:val="21"/>
  </w:num>
  <w:num w:numId="9" w16cid:durableId="1122386388">
    <w:abstractNumId w:val="8"/>
  </w:num>
  <w:num w:numId="10" w16cid:durableId="404569400">
    <w:abstractNumId w:val="6"/>
  </w:num>
  <w:num w:numId="11" w16cid:durableId="1580484443">
    <w:abstractNumId w:val="10"/>
  </w:num>
  <w:num w:numId="12" w16cid:durableId="1104764985">
    <w:abstractNumId w:val="24"/>
  </w:num>
  <w:num w:numId="13" w16cid:durableId="621619696">
    <w:abstractNumId w:val="14"/>
  </w:num>
  <w:num w:numId="14" w16cid:durableId="76560159">
    <w:abstractNumId w:val="20"/>
  </w:num>
  <w:num w:numId="15" w16cid:durableId="1464150702">
    <w:abstractNumId w:val="11"/>
  </w:num>
  <w:num w:numId="16" w16cid:durableId="31542293">
    <w:abstractNumId w:val="4"/>
  </w:num>
  <w:num w:numId="17" w16cid:durableId="35547348">
    <w:abstractNumId w:val="7"/>
  </w:num>
  <w:num w:numId="18" w16cid:durableId="1604799663">
    <w:abstractNumId w:val="15"/>
  </w:num>
  <w:num w:numId="19" w16cid:durableId="701712920">
    <w:abstractNumId w:val="22"/>
  </w:num>
  <w:num w:numId="20" w16cid:durableId="1192887927">
    <w:abstractNumId w:val="2"/>
  </w:num>
  <w:num w:numId="21" w16cid:durableId="823349245">
    <w:abstractNumId w:val="23"/>
  </w:num>
  <w:num w:numId="22" w16cid:durableId="1613171400">
    <w:abstractNumId w:val="19"/>
  </w:num>
  <w:num w:numId="23" w16cid:durableId="1526673138">
    <w:abstractNumId w:val="13"/>
  </w:num>
  <w:num w:numId="24" w16cid:durableId="795954439">
    <w:abstractNumId w:val="9"/>
  </w:num>
  <w:num w:numId="25" w16cid:durableId="1052196425">
    <w:abstractNumId w:val="5"/>
  </w:num>
  <w:num w:numId="26" w16cid:durableId="1031295603">
    <w:abstractNumId w:val="16"/>
  </w:num>
  <w:num w:numId="27" w16cid:durableId="9731453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A74"/>
    <w:rsid w:val="0034348E"/>
    <w:rsid w:val="00437A74"/>
    <w:rsid w:val="0079203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B19B43-2254-4137-897C-A71A5FCF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pPr>
      <w:spacing w:line="320" w:lineRule="exact"/>
    </w:pPr>
    <w:rPr>
      <w:rFonts w:ascii="Garamond" w:hAnsi="Garamond"/>
      <w:sz w:val="24"/>
    </w:rPr>
  </w:style>
  <w:style w:type="paragraph" w:customStyle="1" w:styleId="RKnormal">
    <w:name w:val="RKnormal"/>
    <w:basedOn w:val="Normal"/>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2599</Words>
  <Characters>16586</Characters>
  <Application>Microsoft Office Word</Application>
  <DocSecurity>4</DocSecurity>
  <Lines>404</Lines>
  <Paragraphs>95</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REGERINGSKANSLIET</vt:lpstr>
      <vt:lpstr>REGERINGSKANSLIET</vt:lpstr>
    </vt:vector>
  </TitlesOfParts>
  <Company>UD</Company>
  <LinksUpToDate>false</LinksUpToDate>
  <CharactersWithSpaces>19090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2006-04-05T15:24:00Z</cp:lastPrinted>
  <dcterms:created xsi:type="dcterms:W3CDTF">2025-12-16T23:15:00Z</dcterms:created>
  <dcterms:modified xsi:type="dcterms:W3CDTF">2025-12-16T23:15:00Z</dcterms:modified>
</cp:coreProperties>
</file>