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  <w:bookmarkStart w:id="0" w:name="_Hlk182490663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759674C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1271DC">
              <w:rPr>
                <w:b/>
                <w:sz w:val="22"/>
                <w:szCs w:val="22"/>
              </w:rPr>
              <w:t>1</w:t>
            </w:r>
            <w:r w:rsidR="000A093E">
              <w:rPr>
                <w:b/>
                <w:sz w:val="22"/>
                <w:szCs w:val="22"/>
              </w:rPr>
              <w:t>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2285D21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F31840">
              <w:rPr>
                <w:sz w:val="22"/>
                <w:szCs w:val="22"/>
              </w:rPr>
              <w:t>1</w:t>
            </w:r>
            <w:r w:rsidR="00603450">
              <w:rPr>
                <w:sz w:val="22"/>
                <w:szCs w:val="22"/>
              </w:rPr>
              <w:t>1</w:t>
            </w:r>
            <w:r w:rsidR="00C26F83">
              <w:rPr>
                <w:sz w:val="22"/>
                <w:szCs w:val="22"/>
              </w:rPr>
              <w:t>-</w:t>
            </w:r>
            <w:r w:rsidR="001271DC">
              <w:rPr>
                <w:sz w:val="22"/>
                <w:szCs w:val="22"/>
              </w:rPr>
              <w:t>14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3ADB1B3" w:rsidR="00177FF8" w:rsidRPr="00B40F4D" w:rsidRDefault="00B52C1D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271DC">
              <w:rPr>
                <w:sz w:val="22"/>
                <w:szCs w:val="22"/>
              </w:rPr>
              <w:t>8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5F5B78">
              <w:rPr>
                <w:sz w:val="22"/>
                <w:szCs w:val="22"/>
              </w:rPr>
              <w:t>09.00    09.05 – 09.5</w:t>
            </w:r>
            <w:r w:rsidR="002B4DC7">
              <w:rPr>
                <w:sz w:val="22"/>
                <w:szCs w:val="22"/>
              </w:rPr>
              <w:t>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C26053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60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C2605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4B37A51" w14:textId="77777777" w:rsidR="001271DC" w:rsidRPr="00C26053" w:rsidRDefault="001271D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6053">
              <w:rPr>
                <w:b/>
                <w:snapToGrid w:val="0"/>
                <w:sz w:val="22"/>
                <w:szCs w:val="22"/>
              </w:rPr>
              <w:t>Jordbruks- och fiskeråd 18 november 2024</w:t>
            </w:r>
            <w:r w:rsidR="001765EB" w:rsidRPr="00C26053">
              <w:rPr>
                <w:b/>
                <w:snapToGrid w:val="0"/>
                <w:sz w:val="22"/>
                <w:szCs w:val="22"/>
              </w:rPr>
              <w:br/>
            </w:r>
          </w:p>
          <w:p w14:paraId="0A417A38" w14:textId="74F4E380" w:rsidR="00931E92" w:rsidRPr="00C26053" w:rsidRDefault="001271DC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26053">
              <w:rPr>
                <w:bCs/>
                <w:snapToGrid w:val="0"/>
                <w:sz w:val="22"/>
                <w:szCs w:val="22"/>
              </w:rPr>
              <w:t>Landsbygdsminister Peter Kullgren</w:t>
            </w:r>
            <w:r w:rsidRPr="00C26053">
              <w:rPr>
                <w:bCs/>
                <w:sz w:val="22"/>
                <w:szCs w:val="22"/>
              </w:rPr>
              <w:t xml:space="preserve">, biträdd av medarbetare vid Landsbygds- och infrastrukturdepartementet, lämnade information inför </w:t>
            </w:r>
            <w:r w:rsidRPr="00C26053">
              <w:rPr>
                <w:bCs/>
                <w:snapToGrid w:val="0"/>
                <w:sz w:val="22"/>
                <w:szCs w:val="22"/>
              </w:rPr>
              <w:t>Jordbruks- och fiskerådet den 18 november 2024.</w:t>
            </w:r>
          </w:p>
          <w:p w14:paraId="635939B1" w14:textId="52D78BA9" w:rsidR="00F85016" w:rsidRPr="00C26053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55C89" w:rsidRPr="007E279F" w14:paraId="431EF32D" w14:textId="77777777" w:rsidTr="00165402">
        <w:tc>
          <w:tcPr>
            <w:tcW w:w="567" w:type="dxa"/>
          </w:tcPr>
          <w:p w14:paraId="464B6415" w14:textId="4C3FAA7A" w:rsidR="00555C89" w:rsidRPr="00C26053" w:rsidRDefault="00555C8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6053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54B418F" w14:textId="51A7586B" w:rsidR="00555C89" w:rsidRPr="003A01DB" w:rsidRDefault="007E279F" w:rsidP="003A01DB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2605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Återrapport från </w:t>
            </w:r>
            <w:r w:rsidRPr="00C26053">
              <w:rPr>
                <w:b/>
                <w:sz w:val="22"/>
                <w:szCs w:val="22"/>
              </w:rPr>
              <w:t>Jordbruks- och fiskeråd 21</w:t>
            </w:r>
            <w:r w:rsidR="00ED5297">
              <w:rPr>
                <w:b/>
                <w:sz w:val="22"/>
                <w:szCs w:val="22"/>
              </w:rPr>
              <w:t>–</w:t>
            </w:r>
            <w:r w:rsidRPr="00C26053">
              <w:rPr>
                <w:b/>
                <w:sz w:val="22"/>
                <w:szCs w:val="22"/>
              </w:rPr>
              <w:t>22 oktober 2024</w:t>
            </w:r>
            <w:r w:rsidR="00ED5297">
              <w:rPr>
                <w:b/>
                <w:sz w:val="22"/>
                <w:szCs w:val="22"/>
              </w:rPr>
              <w:br/>
            </w:r>
            <w:r w:rsidRPr="00C26053">
              <w:rPr>
                <w:bCs/>
                <w:sz w:val="22"/>
                <w:szCs w:val="22"/>
              </w:rPr>
              <w:br/>
              <w:t>Landsbygdsminister Peter Kullgren</w:t>
            </w:r>
            <w:r w:rsidR="003A01DB">
              <w:rPr>
                <w:bCs/>
                <w:sz w:val="22"/>
                <w:szCs w:val="22"/>
              </w:rPr>
              <w:t xml:space="preserve"> lämnade information om </w:t>
            </w:r>
            <w:r w:rsidR="003A01DB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diskussionerna på rådsmötet (jordbruk- och fiske) den </w:t>
            </w:r>
            <w:r w:rsidR="003A01D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21–</w:t>
            </w:r>
            <w:r w:rsidR="003A01DB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oktober 2024 under dagordningspunkten om rådets förord</w:t>
            </w:r>
            <w:r w:rsidR="003A01DB" w:rsidRPr="005601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ning om fastställande för 2025 av fiskemöjligheter i Östersjön och vissa bestånd utanför Östersjön.</w:t>
            </w:r>
            <w:r w:rsidR="003A01D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555C89" w:rsidRPr="007E279F" w14:paraId="43EF0964" w14:textId="77777777" w:rsidTr="00165402">
        <w:tc>
          <w:tcPr>
            <w:tcW w:w="567" w:type="dxa"/>
          </w:tcPr>
          <w:p w14:paraId="3351F8E3" w14:textId="783D9DA0" w:rsidR="00555C89" w:rsidRPr="001A3038" w:rsidRDefault="00555C8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3038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71DEABD" w14:textId="51FF5067" w:rsidR="00555C89" w:rsidRPr="00C26053" w:rsidRDefault="007E279F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1A3038">
              <w:rPr>
                <w:b/>
                <w:sz w:val="22"/>
                <w:szCs w:val="22"/>
              </w:rPr>
              <w:t>Utredningen om förbättring och förenkling av samverkan mellan myndigheter och andra aktörer för ett effektivt arbete för djur- och folkhälsa (LI 2024:04)</w:t>
            </w:r>
            <w:r w:rsidRPr="001A3038">
              <w:rPr>
                <w:b/>
                <w:sz w:val="22"/>
                <w:szCs w:val="22"/>
              </w:rPr>
              <w:br/>
            </w:r>
            <w:r w:rsidRPr="001A3038">
              <w:rPr>
                <w:bCs/>
                <w:sz w:val="22"/>
                <w:szCs w:val="22"/>
              </w:rPr>
              <w:br/>
              <w:t>Utredare Martin Nilsson</w:t>
            </w:r>
            <w:r w:rsidR="001A3038">
              <w:rPr>
                <w:bCs/>
                <w:sz w:val="22"/>
                <w:szCs w:val="22"/>
              </w:rPr>
              <w:t xml:space="preserve"> deltog på distans och lämnade information om arbetet med u</w:t>
            </w:r>
            <w:r w:rsidR="001A3038" w:rsidRPr="001A3038">
              <w:rPr>
                <w:bCs/>
                <w:sz w:val="22"/>
                <w:szCs w:val="22"/>
              </w:rPr>
              <w:t>tredningen om förbättring och förenkling av samverkan mellan myndigheter och andra aktörer för ett effektivt arbete för djur- och folkhälsa (LI 2024:04)</w:t>
            </w:r>
            <w:r w:rsidR="001A3038">
              <w:rPr>
                <w:bCs/>
                <w:sz w:val="22"/>
                <w:szCs w:val="22"/>
              </w:rPr>
              <w:t>.</w:t>
            </w:r>
          </w:p>
          <w:p w14:paraId="6AC5DE53" w14:textId="49AB991E" w:rsidR="007E279F" w:rsidRPr="00C26053" w:rsidRDefault="007E279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B40F4D" w14:paraId="046EFC89" w14:textId="77777777" w:rsidTr="00165402">
        <w:tc>
          <w:tcPr>
            <w:tcW w:w="567" w:type="dxa"/>
          </w:tcPr>
          <w:p w14:paraId="5BE0E897" w14:textId="7B6970A5" w:rsidR="00987069" w:rsidRPr="00C26053" w:rsidRDefault="001271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60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55C89" w:rsidRPr="00C2605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BFE8729" w14:textId="77777777" w:rsidR="00987069" w:rsidRPr="00C26053" w:rsidRDefault="001271D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605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EDEF322" w14:textId="77777777" w:rsidR="001271DC" w:rsidRPr="00C26053" w:rsidRDefault="001271D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47D2CD" w14:textId="47AA0408" w:rsidR="001271DC" w:rsidRPr="00C26053" w:rsidRDefault="001271D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6053">
              <w:rPr>
                <w:bCs/>
                <w:snapToGrid w:val="0"/>
                <w:sz w:val="22"/>
                <w:szCs w:val="22"/>
              </w:rPr>
              <w:t>Utskottet justerade protokoll 2024/25:</w:t>
            </w:r>
            <w:r w:rsidR="003A01DB">
              <w:rPr>
                <w:bCs/>
                <w:snapToGrid w:val="0"/>
                <w:sz w:val="22"/>
                <w:szCs w:val="22"/>
              </w:rPr>
              <w:t xml:space="preserve">8 och </w:t>
            </w:r>
            <w:r w:rsidRPr="00C26053">
              <w:rPr>
                <w:bCs/>
                <w:snapToGrid w:val="0"/>
                <w:sz w:val="22"/>
                <w:szCs w:val="22"/>
              </w:rPr>
              <w:t>9.</w:t>
            </w:r>
            <w:r w:rsidRPr="00C26053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987069" w:rsidRPr="00B40F4D" w14:paraId="376DFF00" w14:textId="77777777" w:rsidTr="00165402">
        <w:tc>
          <w:tcPr>
            <w:tcW w:w="567" w:type="dxa"/>
          </w:tcPr>
          <w:p w14:paraId="46A66E6E" w14:textId="5BF080D0" w:rsidR="00987069" w:rsidRPr="00C26053" w:rsidRDefault="001271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60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55C89" w:rsidRPr="00C2605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662FB63" w14:textId="72F92168" w:rsidR="00987069" w:rsidRDefault="00E91281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C26053">
              <w:rPr>
                <w:b/>
                <w:sz w:val="22"/>
                <w:szCs w:val="22"/>
              </w:rPr>
              <w:t>Ett levande hav – ökat skydd, minskad övergödning och ett hållbart fiske (MJU5)</w:t>
            </w:r>
            <w:r w:rsidRPr="00C26053">
              <w:rPr>
                <w:b/>
                <w:sz w:val="22"/>
                <w:szCs w:val="22"/>
              </w:rPr>
              <w:br/>
            </w:r>
            <w:r w:rsidRPr="00C26053">
              <w:rPr>
                <w:b/>
                <w:snapToGrid w:val="0"/>
                <w:sz w:val="22"/>
                <w:szCs w:val="22"/>
              </w:rPr>
              <w:br/>
            </w:r>
            <w:r w:rsidRPr="00C26053">
              <w:rPr>
                <w:bCs/>
                <w:sz w:val="22"/>
                <w:szCs w:val="22"/>
              </w:rPr>
              <w:t>Utskottet fortsatte beredningen av proposition 2023/24:156 och motioner.</w:t>
            </w:r>
          </w:p>
          <w:p w14:paraId="5A8385A5" w14:textId="02AAF651" w:rsidR="00DF095F" w:rsidRDefault="00DF095F" w:rsidP="00931E9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41B8EF8" w14:textId="7275DBF7" w:rsidR="005C0971" w:rsidRDefault="005C0971" w:rsidP="005C097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5.</w:t>
            </w:r>
          </w:p>
          <w:p w14:paraId="204882C8" w14:textId="77777777" w:rsidR="005C0971" w:rsidRPr="006D20CF" w:rsidRDefault="005C0971" w:rsidP="005C097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E73F22" w14:textId="01BCF811" w:rsidR="001271DC" w:rsidRPr="006D20CF" w:rsidRDefault="005C0971" w:rsidP="006D20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D20CF">
              <w:rPr>
                <w:bCs/>
                <w:snapToGrid w:val="0"/>
                <w:sz w:val="22"/>
                <w:szCs w:val="22"/>
              </w:rPr>
              <w:t xml:space="preserve">S-, </w:t>
            </w:r>
            <w:r w:rsidR="006D20CF" w:rsidRPr="006D20CF">
              <w:rPr>
                <w:bCs/>
                <w:snapToGrid w:val="0"/>
                <w:sz w:val="22"/>
                <w:szCs w:val="22"/>
              </w:rPr>
              <w:t xml:space="preserve">SD-, </w:t>
            </w:r>
            <w:r w:rsidRPr="006D20CF">
              <w:rPr>
                <w:bCs/>
                <w:snapToGrid w:val="0"/>
                <w:sz w:val="22"/>
                <w:szCs w:val="22"/>
              </w:rPr>
              <w:t>V-, C- och MP-ledamöterna anmälde reservationer.</w:t>
            </w:r>
            <w:r w:rsidR="006D20CF" w:rsidRPr="006D20CF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E91281" w:rsidRPr="00B40F4D" w14:paraId="16102899" w14:textId="77777777" w:rsidTr="00165402">
        <w:tc>
          <w:tcPr>
            <w:tcW w:w="567" w:type="dxa"/>
          </w:tcPr>
          <w:p w14:paraId="5C059AC6" w14:textId="41BF2B7F" w:rsidR="00E91281" w:rsidRPr="006D20CF" w:rsidRDefault="00E9128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20C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55C89" w:rsidRPr="006D20C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F100CB1" w14:textId="77777777" w:rsidR="00E91281" w:rsidRPr="006D20CF" w:rsidRDefault="006916C1" w:rsidP="00901D30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 w:rsidRPr="006D20CF">
              <w:rPr>
                <w:b/>
                <w:sz w:val="22"/>
                <w:szCs w:val="22"/>
              </w:rPr>
              <w:t>Totalförsvaret 2025–2030 (MJU4y)</w:t>
            </w:r>
            <w:r w:rsidRPr="006D20CF">
              <w:rPr>
                <w:bCs/>
                <w:sz w:val="22"/>
                <w:szCs w:val="22"/>
              </w:rPr>
              <w:br/>
            </w:r>
            <w:r w:rsidRPr="006D20CF">
              <w:rPr>
                <w:bCs/>
                <w:sz w:val="22"/>
                <w:szCs w:val="22"/>
              </w:rPr>
              <w:br/>
              <w:t xml:space="preserve">Utskottet fortsatte beredningen av ett yttrande till försvarsutskottet </w:t>
            </w:r>
            <w:r w:rsidR="00901D30" w:rsidRPr="006D20CF">
              <w:rPr>
                <w:bCs/>
                <w:sz w:val="22"/>
                <w:szCs w:val="22"/>
              </w:rPr>
              <w:t>över proposition 2024/25:34 och motioner</w:t>
            </w:r>
            <w:r w:rsidRPr="006D20CF">
              <w:rPr>
                <w:bCs/>
                <w:sz w:val="22"/>
                <w:szCs w:val="22"/>
              </w:rPr>
              <w:br/>
            </w:r>
            <w:r w:rsidRPr="006D20CF">
              <w:rPr>
                <w:bCs/>
                <w:sz w:val="22"/>
                <w:szCs w:val="22"/>
              </w:rPr>
              <w:br/>
            </w:r>
            <w:r w:rsidR="00DF095F" w:rsidRPr="006D20CF">
              <w:rPr>
                <w:bCs/>
                <w:snapToGrid w:val="0"/>
                <w:sz w:val="22"/>
                <w:szCs w:val="22"/>
              </w:rPr>
              <w:t>Utskottet justerade yttrande 2024/</w:t>
            </w:r>
            <w:proofErr w:type="gramStart"/>
            <w:r w:rsidR="00DF095F" w:rsidRPr="006D20CF">
              <w:rPr>
                <w:bCs/>
                <w:snapToGrid w:val="0"/>
                <w:sz w:val="22"/>
                <w:szCs w:val="22"/>
              </w:rPr>
              <w:t>25:MJU</w:t>
            </w:r>
            <w:proofErr w:type="gramEnd"/>
            <w:r w:rsidR="00DF095F" w:rsidRPr="006D20CF">
              <w:rPr>
                <w:bCs/>
                <w:snapToGrid w:val="0"/>
                <w:sz w:val="22"/>
                <w:szCs w:val="22"/>
              </w:rPr>
              <w:t xml:space="preserve">4y. </w:t>
            </w:r>
            <w:r w:rsidR="00DF095F" w:rsidRPr="006D20CF">
              <w:rPr>
                <w:bCs/>
                <w:snapToGrid w:val="0"/>
                <w:sz w:val="22"/>
                <w:szCs w:val="22"/>
              </w:rPr>
              <w:br/>
            </w:r>
            <w:r w:rsidR="00DF095F" w:rsidRPr="006D20CF">
              <w:rPr>
                <w:bCs/>
                <w:snapToGrid w:val="0"/>
                <w:sz w:val="22"/>
                <w:szCs w:val="22"/>
              </w:rPr>
              <w:br/>
              <w:t>V- och MP-ledamöterna anmälde avvikande meningar.</w:t>
            </w:r>
          </w:p>
          <w:p w14:paraId="5E0F8FE5" w14:textId="050C67ED" w:rsidR="006D20CF" w:rsidRPr="006D20CF" w:rsidRDefault="006D20CF" w:rsidP="006D20C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D20CF">
              <w:rPr>
                <w:bCs/>
                <w:snapToGrid w:val="0"/>
                <w:sz w:val="22"/>
                <w:szCs w:val="22"/>
              </w:rPr>
              <w:t>S- och C-ledamöterna anmälde särskilda yttranden.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D90807" w:rsidRPr="00B40F4D" w14:paraId="120AD052" w14:textId="77777777" w:rsidTr="00165402">
        <w:tc>
          <w:tcPr>
            <w:tcW w:w="567" w:type="dxa"/>
          </w:tcPr>
          <w:p w14:paraId="35080FB0" w14:textId="7E8CEBB4" w:rsidR="00D90807" w:rsidRPr="00C26053" w:rsidRDefault="00D9080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7BED966F" w14:textId="59BBEC01" w:rsidR="00D90807" w:rsidRDefault="006D20CF" w:rsidP="00901D3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6D20CF">
              <w:rPr>
                <w:b/>
                <w:sz w:val="22"/>
                <w:szCs w:val="22"/>
              </w:rPr>
              <w:t>Ändrat förslag till Europaparlamentets och rådets beslut om ändring av rådets beslut 2008/971/EG vad gäller skogsodlingsmaterial i kategorin ”testat”, dess märkning och namnen på de myndigheter som ansvarar för godkännande och kontroll av produktionen</w:t>
            </w:r>
          </w:p>
          <w:p w14:paraId="64B113F0" w14:textId="606C9D41" w:rsidR="00D90807" w:rsidRDefault="00D90807" w:rsidP="00D9080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inledde</w:t>
            </w:r>
            <w:r w:rsidRPr="00494C5B">
              <w:rPr>
                <w:bCs/>
                <w:sz w:val="22"/>
                <w:szCs w:val="22"/>
              </w:rPr>
              <w:t xml:space="preserve"> subsidiaritetsprövning</w:t>
            </w:r>
            <w:r>
              <w:rPr>
                <w:bCs/>
                <w:sz w:val="22"/>
                <w:szCs w:val="22"/>
              </w:rPr>
              <w:t xml:space="preserve">en av </w:t>
            </w:r>
            <w:proofErr w:type="gramStart"/>
            <w:r w:rsidRPr="00494C5B">
              <w:rPr>
                <w:bCs/>
                <w:sz w:val="22"/>
                <w:szCs w:val="22"/>
              </w:rPr>
              <w:t>COM(</w:t>
            </w:r>
            <w:proofErr w:type="gramEnd"/>
            <w:r w:rsidRPr="00494C5B">
              <w:rPr>
                <w:bCs/>
                <w:sz w:val="22"/>
                <w:szCs w:val="22"/>
              </w:rPr>
              <w:t xml:space="preserve">2024) </w:t>
            </w:r>
            <w:r>
              <w:rPr>
                <w:bCs/>
                <w:sz w:val="22"/>
                <w:szCs w:val="22"/>
              </w:rPr>
              <w:t>517.</w:t>
            </w:r>
            <w:r>
              <w:rPr>
                <w:bCs/>
                <w:sz w:val="22"/>
                <w:szCs w:val="22"/>
              </w:rPr>
              <w:br/>
            </w:r>
          </w:p>
          <w:p w14:paraId="7856C283" w14:textId="77777777" w:rsidR="00D90807" w:rsidRPr="00F43C0B" w:rsidRDefault="00D90807" w:rsidP="00D9080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43C0B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3371241C" w14:textId="77777777" w:rsidR="00D90807" w:rsidRPr="00F43C0B" w:rsidRDefault="00D90807" w:rsidP="00D9080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4EAB35" w14:textId="47535D65" w:rsidR="00D90807" w:rsidRPr="00C26053" w:rsidRDefault="00D90807" w:rsidP="003A01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43C0B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  <w:r w:rsidR="003A01DB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08695D" w:rsidRPr="00B40F4D" w14:paraId="7E00BDE9" w14:textId="77777777" w:rsidTr="00165402">
        <w:tc>
          <w:tcPr>
            <w:tcW w:w="567" w:type="dxa"/>
          </w:tcPr>
          <w:p w14:paraId="36D5BF23" w14:textId="4B277D18" w:rsidR="0008695D" w:rsidRDefault="0008695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1E6F8E9D" w14:textId="77777777" w:rsidR="003F0488" w:rsidRPr="005D70C0" w:rsidRDefault="003F0488" w:rsidP="003F0488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5D70C0">
              <w:rPr>
                <w:b/>
                <w:snapToGrid w:val="0"/>
                <w:sz w:val="22"/>
                <w:szCs w:val="22"/>
              </w:rPr>
              <w:t>Inkomna EU-dokument</w:t>
            </w:r>
          </w:p>
          <w:p w14:paraId="38BED41C" w14:textId="77777777" w:rsidR="003F0488" w:rsidRPr="005D70C0" w:rsidRDefault="003F0488" w:rsidP="003F0488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5D70C0">
              <w:rPr>
                <w:snapToGrid w:val="0"/>
                <w:sz w:val="22"/>
                <w:szCs w:val="22"/>
              </w:rPr>
              <w:t xml:space="preserve">En sammanställning över EU-dokument som inkommit under perioden          18 oktober – 11 november 2024 anmäldes. </w:t>
            </w:r>
          </w:p>
          <w:p w14:paraId="0BDBFD0F" w14:textId="77777777" w:rsidR="003F0488" w:rsidRPr="005D70C0" w:rsidRDefault="003F0488" w:rsidP="003F0488">
            <w:pPr>
              <w:rPr>
                <w:snapToGrid w:val="0"/>
                <w:sz w:val="22"/>
                <w:szCs w:val="22"/>
              </w:rPr>
            </w:pPr>
            <w:r w:rsidRPr="005D70C0">
              <w:rPr>
                <w:snapToGrid w:val="0"/>
                <w:sz w:val="22"/>
                <w:szCs w:val="22"/>
              </w:rPr>
              <w:t>Utskottet beslutade enligt 7 kap. 12 § RO att begära överläggning med regeringen, Landsbygds- och infrastrukturdepartementet, om</w:t>
            </w:r>
          </w:p>
          <w:p w14:paraId="1187D57C" w14:textId="77777777" w:rsidR="003F0488" w:rsidRPr="005D70C0" w:rsidRDefault="003F0488" w:rsidP="003F0488">
            <w:pPr>
              <w:rPr>
                <w:snapToGrid w:val="0"/>
                <w:sz w:val="22"/>
                <w:szCs w:val="22"/>
              </w:rPr>
            </w:pPr>
          </w:p>
          <w:p w14:paraId="2315AFE5" w14:textId="77777777" w:rsidR="003F0488" w:rsidRPr="005D70C0" w:rsidRDefault="003F0488" w:rsidP="003F0488">
            <w:pPr>
              <w:rPr>
                <w:snapToGrid w:val="0"/>
                <w:sz w:val="22"/>
                <w:szCs w:val="22"/>
                <w:lang w:val="en-GB"/>
              </w:rPr>
            </w:pPr>
            <w:proofErr w:type="gramStart"/>
            <w:r w:rsidRPr="005D70C0">
              <w:rPr>
                <w:snapToGrid w:val="0"/>
                <w:sz w:val="22"/>
                <w:szCs w:val="22"/>
                <w:lang w:val="en-GB"/>
              </w:rPr>
              <w:t>COM(</w:t>
            </w:r>
            <w:proofErr w:type="gramEnd"/>
            <w:r w:rsidRPr="005D70C0">
              <w:rPr>
                <w:snapToGrid w:val="0"/>
                <w:sz w:val="22"/>
                <w:szCs w:val="22"/>
                <w:lang w:val="en-GB"/>
              </w:rPr>
              <w:t xml:space="preserve">2024) 506 </w:t>
            </w:r>
            <w:r w:rsidRPr="005D70C0">
              <w:rPr>
                <w:sz w:val="22"/>
                <w:szCs w:val="22"/>
                <w:lang w:val="en-GB"/>
              </w:rPr>
              <w:t>Proposal for a COUNCIL REGULATION fixing for 2025 and 2026 the fishing opportunities for certain fish stocks, applicable in Union waters and, for Union fishing vessels, in certain non-Union waters</w:t>
            </w:r>
          </w:p>
          <w:p w14:paraId="1209A05D" w14:textId="77777777" w:rsidR="003F0488" w:rsidRPr="005D70C0" w:rsidRDefault="003F0488" w:rsidP="003F0488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4112818C" w14:textId="28AD62B1" w:rsidR="0008695D" w:rsidRPr="003F0488" w:rsidRDefault="003F0488" w:rsidP="003F0488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3F0488">
              <w:rPr>
                <w:sz w:val="22"/>
                <w:szCs w:val="22"/>
              </w:rPr>
              <w:t>Denna paragraf förklarades omedelbart justerad</w:t>
            </w:r>
            <w:r w:rsidR="006C54EB">
              <w:rPr>
                <w:sz w:val="22"/>
                <w:szCs w:val="22"/>
              </w:rPr>
              <w:t>.</w:t>
            </w:r>
          </w:p>
        </w:tc>
      </w:tr>
      <w:tr w:rsidR="00C26053" w:rsidRPr="001A3038" w14:paraId="6E1EDD67" w14:textId="77777777" w:rsidTr="00165402">
        <w:tc>
          <w:tcPr>
            <w:tcW w:w="567" w:type="dxa"/>
          </w:tcPr>
          <w:p w14:paraId="3F029ED6" w14:textId="4BD93F90" w:rsidR="00C26053" w:rsidRPr="001A3038" w:rsidRDefault="00C2605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303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695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62944B6F" w14:textId="583112FE" w:rsidR="00C26053" w:rsidRPr="001A3038" w:rsidRDefault="00C26053" w:rsidP="00901D3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1A3038">
              <w:rPr>
                <w:b/>
                <w:sz w:val="22"/>
                <w:szCs w:val="22"/>
              </w:rPr>
              <w:t>Anmälan av reseredogörelse</w:t>
            </w:r>
            <w:r w:rsidR="003A01DB" w:rsidRPr="001A3038">
              <w:rPr>
                <w:b/>
                <w:sz w:val="22"/>
                <w:szCs w:val="22"/>
              </w:rPr>
              <w:br/>
            </w:r>
            <w:r w:rsidRPr="001A3038">
              <w:rPr>
                <w:b/>
                <w:sz w:val="22"/>
                <w:szCs w:val="22"/>
              </w:rPr>
              <w:br/>
            </w:r>
            <w:r w:rsidR="00E03652" w:rsidRPr="001A3038">
              <w:rPr>
                <w:bCs/>
                <w:sz w:val="22"/>
                <w:szCs w:val="22"/>
              </w:rPr>
              <w:t>En r</w:t>
            </w:r>
            <w:r w:rsidRPr="001A3038">
              <w:rPr>
                <w:bCs/>
                <w:sz w:val="22"/>
                <w:szCs w:val="22"/>
              </w:rPr>
              <w:t xml:space="preserve">eseredogörelse från utskottets studieresa till Argentina anmäldes (dnr </w:t>
            </w:r>
            <w:proofErr w:type="gramStart"/>
            <w:r w:rsidRPr="001A3038">
              <w:rPr>
                <w:sz w:val="22"/>
                <w:szCs w:val="22"/>
              </w:rPr>
              <w:t>679-2023</w:t>
            </w:r>
            <w:proofErr w:type="gramEnd"/>
            <w:r w:rsidRPr="001A3038">
              <w:rPr>
                <w:sz w:val="22"/>
                <w:szCs w:val="22"/>
              </w:rPr>
              <w:t>/24). Utskottet beslutade att lämna reseredogörelsen till Riksdagsförvaltningen.</w:t>
            </w:r>
          </w:p>
        </w:tc>
      </w:tr>
      <w:tr w:rsidR="00C11BE2" w:rsidRPr="001A3038" w14:paraId="2E1F5065" w14:textId="77777777" w:rsidTr="00165402">
        <w:tc>
          <w:tcPr>
            <w:tcW w:w="567" w:type="dxa"/>
          </w:tcPr>
          <w:p w14:paraId="6D7B5876" w14:textId="7D45E21A" w:rsidR="00C11BE2" w:rsidRPr="001A3038" w:rsidRDefault="00C11BE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303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8695D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2FFD93E4" w14:textId="562BDAC8" w:rsidR="00C11BE2" w:rsidRPr="001A3038" w:rsidRDefault="00C11BE2" w:rsidP="00901D30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1A3038">
              <w:rPr>
                <w:b/>
                <w:sz w:val="22"/>
                <w:szCs w:val="22"/>
              </w:rPr>
              <w:t>Anmälan av reseredogörelse</w:t>
            </w:r>
            <w:r w:rsidR="003A01DB" w:rsidRPr="001A3038">
              <w:rPr>
                <w:b/>
                <w:sz w:val="22"/>
                <w:szCs w:val="22"/>
              </w:rPr>
              <w:br/>
            </w:r>
            <w:r w:rsidRPr="001A3038">
              <w:rPr>
                <w:b/>
                <w:sz w:val="22"/>
                <w:szCs w:val="22"/>
              </w:rPr>
              <w:br/>
            </w:r>
            <w:r w:rsidR="00E03652" w:rsidRPr="001A3038">
              <w:rPr>
                <w:bCs/>
                <w:sz w:val="22"/>
                <w:szCs w:val="22"/>
              </w:rPr>
              <w:t>En r</w:t>
            </w:r>
            <w:r w:rsidRPr="001A3038">
              <w:rPr>
                <w:bCs/>
                <w:sz w:val="22"/>
                <w:szCs w:val="22"/>
              </w:rPr>
              <w:t xml:space="preserve">eseredogörelse från utskottets studieresa till Indonesien anmäldes (dnr </w:t>
            </w:r>
            <w:proofErr w:type="gramStart"/>
            <w:r w:rsidR="008E5364" w:rsidRPr="001A3038">
              <w:rPr>
                <w:sz w:val="22"/>
                <w:szCs w:val="22"/>
              </w:rPr>
              <w:t>248</w:t>
            </w:r>
            <w:r w:rsidRPr="001A3038">
              <w:rPr>
                <w:sz w:val="22"/>
                <w:szCs w:val="22"/>
              </w:rPr>
              <w:t>-2023</w:t>
            </w:r>
            <w:proofErr w:type="gramEnd"/>
            <w:r w:rsidRPr="001A3038">
              <w:rPr>
                <w:sz w:val="22"/>
                <w:szCs w:val="22"/>
              </w:rPr>
              <w:t>/24). Utskottet beslutade att lämna reseredogörelsen till Riksdagsförvaltningen.</w:t>
            </w:r>
          </w:p>
        </w:tc>
      </w:tr>
      <w:tr w:rsidR="00E03652" w:rsidRPr="00B40F4D" w14:paraId="7CA78314" w14:textId="77777777" w:rsidTr="00165402">
        <w:tc>
          <w:tcPr>
            <w:tcW w:w="567" w:type="dxa"/>
          </w:tcPr>
          <w:p w14:paraId="17578F86" w14:textId="03FF550E" w:rsidR="00E03652" w:rsidRPr="001A3038" w:rsidRDefault="00E0365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A3038">
              <w:rPr>
                <w:b/>
                <w:snapToGrid w:val="0"/>
                <w:sz w:val="22"/>
                <w:szCs w:val="22"/>
              </w:rPr>
              <w:t>§ 1</w:t>
            </w:r>
            <w:r w:rsidR="0008695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529B8E9" w14:textId="3CB087A3" w:rsidR="00E47E42" w:rsidRPr="00E47E42" w:rsidRDefault="00E03652" w:rsidP="00901D30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1A3038">
              <w:rPr>
                <w:b/>
                <w:sz w:val="22"/>
                <w:szCs w:val="22"/>
              </w:rPr>
              <w:t>Riksdagens forskningsdag 2025</w:t>
            </w:r>
            <w:r w:rsidR="001A3038">
              <w:rPr>
                <w:b/>
                <w:sz w:val="22"/>
                <w:szCs w:val="22"/>
              </w:rPr>
              <w:br/>
            </w:r>
            <w:r w:rsidR="001A3038">
              <w:rPr>
                <w:b/>
                <w:sz w:val="22"/>
                <w:szCs w:val="22"/>
              </w:rPr>
              <w:br/>
            </w:r>
            <w:r w:rsidR="00916E2F" w:rsidRPr="00916E2F">
              <w:rPr>
                <w:bCs/>
                <w:sz w:val="22"/>
                <w:szCs w:val="22"/>
              </w:rPr>
              <w:t>Kanslichefen informerade om att nästa forskningsförmiddag kommer att genomföras torsdagen den</w:t>
            </w:r>
            <w:r w:rsidR="00916E2F">
              <w:rPr>
                <w:bCs/>
                <w:sz w:val="22"/>
                <w:szCs w:val="22"/>
              </w:rPr>
              <w:t xml:space="preserve"> 27 mars 2025. Förslag på tema för utskottets del av detta evenemang </w:t>
            </w:r>
            <w:r w:rsidR="00B26202">
              <w:rPr>
                <w:bCs/>
                <w:sz w:val="22"/>
                <w:szCs w:val="22"/>
              </w:rPr>
              <w:t>beslutas</w:t>
            </w:r>
            <w:r w:rsidR="00916E2F">
              <w:rPr>
                <w:bCs/>
                <w:sz w:val="22"/>
                <w:szCs w:val="22"/>
              </w:rPr>
              <w:t xml:space="preserve"> vid utskottets sammanträde den 28 november 2024.</w:t>
            </w: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6F41FD3A" w14:textId="77777777" w:rsidR="005D2E63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605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90807">
              <w:rPr>
                <w:b/>
                <w:snapToGrid w:val="0"/>
                <w:sz w:val="22"/>
                <w:szCs w:val="22"/>
              </w:rPr>
              <w:t>1</w:t>
            </w:r>
            <w:r w:rsidR="002B4DC7">
              <w:rPr>
                <w:b/>
                <w:snapToGrid w:val="0"/>
                <w:sz w:val="22"/>
                <w:szCs w:val="22"/>
              </w:rPr>
              <w:t>2</w:t>
            </w:r>
          </w:p>
          <w:p w14:paraId="7EC34D97" w14:textId="77777777" w:rsidR="00C31A78" w:rsidRDefault="00C31A7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1D458A" w14:textId="77777777" w:rsidR="00C31A78" w:rsidRDefault="00C31A7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0AC3F1" w14:textId="77777777" w:rsidR="00C31A78" w:rsidRDefault="00C31A7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DA056D" w14:textId="77777777" w:rsidR="00C31A78" w:rsidRDefault="00C31A7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CDD132" w14:textId="77777777" w:rsidR="00C31A78" w:rsidRDefault="00C31A7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0F3247" w14:textId="0A5C05AF" w:rsidR="00C31A78" w:rsidRPr="00C26053" w:rsidRDefault="00C31A7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C8BC70C" w14:textId="3A538FC0" w:rsidR="005D2E63" w:rsidRPr="00C26053" w:rsidRDefault="0016050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om </w:t>
            </w:r>
            <w:r w:rsidR="008E34D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arbetet med ny renskötsellag</w:t>
            </w:r>
          </w:p>
          <w:p w14:paraId="515DF8BD" w14:textId="07B0467E" w:rsidR="00DA2753" w:rsidRDefault="00DA2753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E7DC3C3" w14:textId="65C0FA08" w:rsidR="00C31A78" w:rsidRDefault="002B4DC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förslag från Anna-Caren Sätherberg (S) beslutade utskottet att bjuda in landsbygdsminister Peter Kullgren för att informera om </w:t>
            </w:r>
            <w:r w:rsidR="003D3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avvecklingen av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Renmarkskommittén</w:t>
            </w:r>
            <w:r w:rsidR="00E47E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</w:t>
            </w:r>
            <w:r w:rsidR="00E47E42" w:rsidRPr="00E47E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N 2021:02</w:t>
            </w:r>
            <w:r w:rsidR="00E47E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  <w:r w:rsidR="003D3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</w:t>
            </w:r>
            <w:r w:rsidR="003D3A9E" w:rsidRPr="003D3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regeringen</w:t>
            </w:r>
            <w:r w:rsidR="003D3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</w:t>
            </w:r>
            <w:r w:rsidR="00E47E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inriktning och tidplan för</w:t>
            </w:r>
            <w:r w:rsidR="003D3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6050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</w:t>
            </w:r>
            <w:r w:rsidR="008E34D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rbete</w:t>
            </w:r>
            <w:r w:rsidR="00E47E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</w:t>
            </w:r>
            <w:r w:rsidR="008E34D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med </w:t>
            </w:r>
            <w:r w:rsidR="003D3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att </w:t>
            </w:r>
            <w:r w:rsidR="003D3A9E" w:rsidRPr="003D3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tillsätta en ny utredning av r</w:t>
            </w:r>
            <w:r w:rsidR="008E34D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egelverket </w:t>
            </w:r>
            <w:r w:rsidR="00E47E4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för</w:t>
            </w:r>
            <w:r w:rsidR="008E34D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rennäringen</w:t>
            </w:r>
            <w:r w:rsidR="003D3A9E" w:rsidRPr="003D3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5708B485" w14:textId="1493DC54" w:rsidR="00C31A78" w:rsidRPr="00C26053" w:rsidRDefault="00C31A78" w:rsidP="008E34D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C76D4" w:rsidRPr="00B40F4D" w14:paraId="440CE773" w14:textId="77777777" w:rsidTr="00165402">
        <w:tc>
          <w:tcPr>
            <w:tcW w:w="567" w:type="dxa"/>
          </w:tcPr>
          <w:p w14:paraId="3CBA50C9" w14:textId="281D8D7D" w:rsidR="009C76D4" w:rsidRPr="00C26053" w:rsidRDefault="009C76D4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6946" w:type="dxa"/>
            <w:gridSpan w:val="2"/>
          </w:tcPr>
          <w:p w14:paraId="252BC088" w14:textId="77777777" w:rsidR="009C76D4" w:rsidRDefault="009C76D4" w:rsidP="009C76D4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utredning</w:t>
            </w:r>
          </w:p>
          <w:p w14:paraId="1A85E718" w14:textId="77777777" w:rsidR="009C76D4" w:rsidRDefault="009C76D4" w:rsidP="009C76D4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DFF345A" w14:textId="1EEF23B6" w:rsidR="009C76D4" w:rsidRDefault="009C76D4" w:rsidP="009C76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På initiativ från Martin Kinnunen (SD) beslutade utskottet att bjuda in utredaren i </w:t>
            </w:r>
            <w:r w:rsidRPr="00C31A7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Utredningen om en konkurrenskraftig animalieproduktion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för att informera om utredningens arbete.</w:t>
            </w:r>
          </w:p>
          <w:p w14:paraId="5739AE7E" w14:textId="5AE80C83" w:rsidR="009C76D4" w:rsidRDefault="009C76D4" w:rsidP="009C76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334D748" w14:textId="77777777" w:rsidR="009C76D4" w:rsidRDefault="009C76D4" w:rsidP="009C76D4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2B9FC32" w14:textId="77777777" w:rsidR="009C76D4" w:rsidRDefault="009C76D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66AC3E0A" w:rsidR="00D87D66" w:rsidRPr="006154D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54D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11BE2" w:rsidRPr="006154DB">
              <w:rPr>
                <w:b/>
                <w:snapToGrid w:val="0"/>
                <w:sz w:val="22"/>
                <w:szCs w:val="22"/>
              </w:rPr>
              <w:t>1</w:t>
            </w:r>
            <w:r w:rsidR="00C31A7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6154D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154D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296A087D" w:rsidR="00D87D66" w:rsidRPr="006154D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BFAEE45" w14:textId="77777777" w:rsidR="000E2519" w:rsidRDefault="000A093E" w:rsidP="000E2519">
            <w:pPr>
              <w:rPr>
                <w:snapToGrid w:val="0"/>
                <w:sz w:val="22"/>
                <w:szCs w:val="22"/>
              </w:rPr>
            </w:pPr>
            <w:r w:rsidRPr="006154D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ställa in sammanträdena 19, 21 och 26 november 2024. </w:t>
            </w:r>
            <w:r w:rsidR="005957E5" w:rsidRPr="006154DB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6154DB">
              <w:rPr>
                <w:snapToGrid w:val="0"/>
                <w:sz w:val="22"/>
                <w:szCs w:val="22"/>
              </w:rPr>
              <w:t>t</w:t>
            </w:r>
            <w:r w:rsidRPr="006154DB">
              <w:rPr>
                <w:snapToGrid w:val="0"/>
                <w:sz w:val="22"/>
                <w:szCs w:val="22"/>
              </w:rPr>
              <w:t>or</w:t>
            </w:r>
            <w:r w:rsidR="008E6B40" w:rsidRPr="006154DB">
              <w:rPr>
                <w:snapToGrid w:val="0"/>
                <w:sz w:val="22"/>
                <w:szCs w:val="22"/>
              </w:rPr>
              <w:t>s</w:t>
            </w:r>
            <w:r w:rsidR="005957E5" w:rsidRPr="006154DB">
              <w:rPr>
                <w:snapToGrid w:val="0"/>
                <w:sz w:val="22"/>
                <w:szCs w:val="22"/>
              </w:rPr>
              <w:t>dagen den</w:t>
            </w:r>
            <w:r w:rsidR="008E6B40" w:rsidRPr="006154DB">
              <w:rPr>
                <w:snapToGrid w:val="0"/>
                <w:sz w:val="22"/>
                <w:szCs w:val="22"/>
              </w:rPr>
              <w:t xml:space="preserve"> </w:t>
            </w:r>
            <w:r w:rsidRPr="006154DB">
              <w:rPr>
                <w:snapToGrid w:val="0"/>
                <w:sz w:val="22"/>
                <w:szCs w:val="22"/>
              </w:rPr>
              <w:t>28</w:t>
            </w:r>
            <w:r w:rsidR="00E91281" w:rsidRPr="006154DB">
              <w:rPr>
                <w:snapToGrid w:val="0"/>
                <w:sz w:val="22"/>
                <w:szCs w:val="22"/>
              </w:rPr>
              <w:t xml:space="preserve"> </w:t>
            </w:r>
            <w:r w:rsidR="00603450" w:rsidRPr="006154DB">
              <w:rPr>
                <w:snapToGrid w:val="0"/>
                <w:sz w:val="22"/>
                <w:szCs w:val="22"/>
              </w:rPr>
              <w:t>novem</w:t>
            </w:r>
            <w:r w:rsidR="00D919F2" w:rsidRPr="006154DB">
              <w:rPr>
                <w:snapToGrid w:val="0"/>
                <w:sz w:val="22"/>
                <w:szCs w:val="22"/>
              </w:rPr>
              <w:t>ber</w:t>
            </w:r>
            <w:r w:rsidR="00D60FBE" w:rsidRPr="006154DB">
              <w:rPr>
                <w:snapToGrid w:val="0"/>
                <w:sz w:val="22"/>
                <w:szCs w:val="22"/>
              </w:rPr>
              <w:t xml:space="preserve"> </w:t>
            </w:r>
            <w:r w:rsidR="00CB71B9" w:rsidRPr="006154DB">
              <w:rPr>
                <w:snapToGrid w:val="0"/>
                <w:sz w:val="22"/>
                <w:szCs w:val="22"/>
              </w:rPr>
              <w:t>202</w:t>
            </w:r>
            <w:r w:rsidR="002F3C22" w:rsidRPr="006154DB">
              <w:rPr>
                <w:snapToGrid w:val="0"/>
                <w:sz w:val="22"/>
                <w:szCs w:val="22"/>
              </w:rPr>
              <w:t>4</w:t>
            </w:r>
            <w:r w:rsidR="005957E5" w:rsidRPr="006154DB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4EDE29EB" w:rsidR="005957E5" w:rsidRPr="00C26053" w:rsidRDefault="005957E5" w:rsidP="000E2519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154DB">
              <w:rPr>
                <w:snapToGrid w:val="0"/>
                <w:sz w:val="22"/>
                <w:szCs w:val="22"/>
              </w:rPr>
              <w:t xml:space="preserve">kl. </w:t>
            </w:r>
            <w:r w:rsidR="00987069" w:rsidRPr="006154DB">
              <w:rPr>
                <w:snapToGrid w:val="0"/>
                <w:sz w:val="22"/>
                <w:szCs w:val="22"/>
              </w:rPr>
              <w:t>1</w:t>
            </w:r>
            <w:r w:rsidR="000A093E" w:rsidRPr="006154DB">
              <w:rPr>
                <w:snapToGrid w:val="0"/>
                <w:sz w:val="22"/>
                <w:szCs w:val="22"/>
              </w:rPr>
              <w:t>0</w:t>
            </w:r>
            <w:r w:rsidR="00B664F7" w:rsidRPr="006154DB">
              <w:rPr>
                <w:snapToGrid w:val="0"/>
                <w:sz w:val="22"/>
                <w:szCs w:val="22"/>
              </w:rPr>
              <w:t>.00</w:t>
            </w:r>
            <w:r w:rsidR="00DA2753" w:rsidRPr="006154DB">
              <w:rPr>
                <w:snapToGrid w:val="0"/>
                <w:sz w:val="22"/>
                <w:szCs w:val="22"/>
              </w:rPr>
              <w:t>.</w:t>
            </w:r>
            <w:r w:rsidR="00DA2753" w:rsidRPr="00C26053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07A7DF6" w14:textId="77777777" w:rsidR="001765EB" w:rsidRPr="00B40F4D" w:rsidRDefault="001765E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5B4CB935" w:rsidR="00A10EBF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</w:t>
            </w:r>
            <w:r w:rsidRPr="006154DB">
              <w:rPr>
                <w:sz w:val="22"/>
                <w:szCs w:val="22"/>
              </w:rPr>
              <w:t>den</w:t>
            </w:r>
            <w:r w:rsidR="00D60FBE" w:rsidRPr="006154DB">
              <w:rPr>
                <w:sz w:val="22"/>
                <w:szCs w:val="22"/>
              </w:rPr>
              <w:t xml:space="preserve"> </w:t>
            </w:r>
            <w:r w:rsidR="000273EC" w:rsidRPr="006154DB">
              <w:rPr>
                <w:sz w:val="22"/>
                <w:szCs w:val="22"/>
              </w:rPr>
              <w:t>2</w:t>
            </w:r>
            <w:r w:rsidR="000A093E" w:rsidRPr="006154DB">
              <w:rPr>
                <w:sz w:val="22"/>
                <w:szCs w:val="22"/>
              </w:rPr>
              <w:t>8</w:t>
            </w:r>
            <w:r w:rsidR="000273EC" w:rsidRPr="006154DB">
              <w:rPr>
                <w:sz w:val="22"/>
                <w:szCs w:val="22"/>
              </w:rPr>
              <w:t xml:space="preserve"> </w:t>
            </w:r>
            <w:r w:rsidR="00603450" w:rsidRPr="006154DB">
              <w:rPr>
                <w:sz w:val="22"/>
                <w:szCs w:val="22"/>
              </w:rPr>
              <w:t>novem</w:t>
            </w:r>
            <w:r w:rsidR="00D919F2" w:rsidRPr="006154DB">
              <w:rPr>
                <w:sz w:val="22"/>
                <w:szCs w:val="22"/>
              </w:rPr>
              <w:t>ber</w:t>
            </w:r>
            <w:r w:rsidR="00D919F2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4824">
              <w:rPr>
                <w:sz w:val="22"/>
                <w:szCs w:val="22"/>
              </w:rPr>
              <w:t>4</w:t>
            </w:r>
          </w:p>
          <w:p w14:paraId="3E257F98" w14:textId="4756C71D" w:rsidR="00987069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218F48" w14:textId="77777777" w:rsidR="006D3E48" w:rsidRDefault="006D3E4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FA13270" w14:textId="77777777" w:rsidR="00B621A6" w:rsidRDefault="00B621A6" w:rsidP="00B621A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154C2D86" w:rsidR="006D3E48" w:rsidRPr="00B40F4D" w:rsidRDefault="00B621A6" w:rsidP="00B621A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Kjell-Arne Ottosson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3A258F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23738745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0273EC">
              <w:rPr>
                <w:sz w:val="22"/>
                <w:szCs w:val="22"/>
              </w:rPr>
              <w:t>1</w:t>
            </w:r>
            <w:r w:rsidR="000A093E">
              <w:rPr>
                <w:sz w:val="22"/>
                <w:szCs w:val="22"/>
              </w:rPr>
              <w:t>0</w:t>
            </w:r>
          </w:p>
        </w:tc>
      </w:tr>
      <w:tr w:rsidR="00136BAF" w:rsidRPr="00B40F4D" w14:paraId="5E9D1058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1BDE1BFE" w:rsidR="00136BAF" w:rsidRPr="00B40F4D" w:rsidRDefault="006D3E4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C54EB">
              <w:rPr>
                <w:sz w:val="22"/>
                <w:szCs w:val="22"/>
              </w:rPr>
              <w:t>–1</w:t>
            </w:r>
            <w:r w:rsidR="00C31A7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18416BB" w:rsidR="00136BAF" w:rsidRPr="00B40F4D" w:rsidRDefault="000A093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0853DE" w14:paraId="409490FE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5931D4E" w:rsidR="00136BAF" w:rsidRPr="006A6B9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7D8132C" w:rsidR="00136BAF" w:rsidRPr="006A6B9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7647704" w:rsidR="00136BAF" w:rsidRPr="006A6B9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436D435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1677C37B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B931171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410C1AB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1E277A4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7D4B0D4" w:rsidR="00136BAF" w:rsidRPr="00B40F4D" w:rsidRDefault="0024288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814A319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AC1CBBA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67B169A5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C2EDF4C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4D391FDB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 xml:space="preserve">ictoria </w:t>
            </w:r>
            <w:proofErr w:type="spellStart"/>
            <w:r w:rsidR="00A2390B">
              <w:rPr>
                <w:sz w:val="22"/>
                <w:szCs w:val="22"/>
                <w:lang w:eastAsia="en-US"/>
              </w:rPr>
              <w:t>Tiblom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2387E5B5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F841FBB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AC20DA4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1923C13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Svärd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44575676" w:rsidR="00136BAF" w:rsidRPr="00F367F0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217632A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644404A" w:rsidR="00136BA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eastAsia="en-US"/>
              </w:rPr>
              <w:t>Mårtensen</w:t>
            </w:r>
            <w:proofErr w:type="spellEnd"/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Hovskär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36329C0" w:rsidR="0066010F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B40F4D" w14:paraId="67D6C8BA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57A3798F" w:rsidR="00D5772E" w:rsidRDefault="00F367F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1C456A">
              <w:rPr>
                <w:sz w:val="22"/>
                <w:szCs w:val="22"/>
                <w:lang w:eastAsia="en-US"/>
              </w:rPr>
              <w:t xml:space="preserve">Åsa Coenraads (M) </w:t>
            </w:r>
            <w:r w:rsidRPr="001C456A">
              <w:rPr>
                <w:i/>
                <w:iCs/>
                <w:sz w:val="18"/>
                <w:szCs w:val="18"/>
                <w:lang w:eastAsia="en-US"/>
              </w:rPr>
              <w:t xml:space="preserve">t.o.m. </w:t>
            </w:r>
            <w:proofErr w:type="gramStart"/>
            <w:r w:rsidRPr="001C456A">
              <w:rPr>
                <w:i/>
                <w:iCs/>
                <w:sz w:val="18"/>
                <w:szCs w:val="18"/>
                <w:lang w:eastAsia="en-US"/>
              </w:rPr>
              <w:t>241201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3E45A6E8" w:rsidR="00D5772E" w:rsidRPr="00B40F4D" w:rsidRDefault="000853D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B40F4D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119DB" w:rsidRPr="00B621A6" w14:paraId="67767453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D263" w14:textId="46599434" w:rsidR="005119DB" w:rsidRPr="005119DB" w:rsidRDefault="005119D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D9142D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. 2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50</w:t>
            </w:r>
            <w:r w:rsidRPr="00D9142D">
              <w:rPr>
                <w:i/>
                <w:iCs/>
                <w:sz w:val="18"/>
                <w:szCs w:val="18"/>
                <w:lang w:val="en-GB" w:eastAsia="en-US"/>
              </w:rPr>
              <w:t>1</w:t>
            </w:r>
            <w:r>
              <w:rPr>
                <w:i/>
                <w:iCs/>
                <w:sz w:val="18"/>
                <w:szCs w:val="18"/>
                <w:lang w:val="en-GB" w:eastAsia="en-US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D910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FE07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0366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2405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7DA1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4A99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6D840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F515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D457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B971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E17E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7684" w14:textId="77777777" w:rsidR="005119DB" w:rsidRPr="005119DB" w:rsidRDefault="005119D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3A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0"/>
    </w:tbl>
    <w:p w14:paraId="3F782468" w14:textId="7F198245" w:rsidR="00987069" w:rsidRDefault="00987069" w:rsidP="00987069">
      <w:pPr>
        <w:widowControl/>
        <w:rPr>
          <w:sz w:val="22"/>
          <w:szCs w:val="22"/>
        </w:rPr>
      </w:pPr>
    </w:p>
    <w:p w14:paraId="10A77EC4" w14:textId="04B6D5B0" w:rsidR="00987069" w:rsidRDefault="00987069" w:rsidP="00987069">
      <w:pPr>
        <w:widowControl/>
        <w:rPr>
          <w:sz w:val="22"/>
          <w:szCs w:val="22"/>
        </w:rPr>
      </w:pPr>
    </w:p>
    <w:p w14:paraId="7530620E" w14:textId="5C2E97DD" w:rsidR="00987069" w:rsidRDefault="00987069" w:rsidP="00987069">
      <w:pPr>
        <w:widowControl/>
        <w:rPr>
          <w:sz w:val="22"/>
          <w:szCs w:val="22"/>
        </w:rPr>
      </w:pPr>
    </w:p>
    <w:p w14:paraId="0284DEF8" w14:textId="3E6A6FDD" w:rsidR="00987069" w:rsidRDefault="00987069" w:rsidP="00987069">
      <w:pPr>
        <w:widowControl/>
        <w:rPr>
          <w:sz w:val="22"/>
          <w:szCs w:val="22"/>
        </w:rPr>
      </w:pPr>
    </w:p>
    <w:p w14:paraId="14524BBB" w14:textId="342FF244" w:rsidR="00987069" w:rsidRDefault="00987069" w:rsidP="00987069">
      <w:pPr>
        <w:widowControl/>
        <w:rPr>
          <w:sz w:val="22"/>
          <w:szCs w:val="22"/>
        </w:rPr>
      </w:pPr>
    </w:p>
    <w:p w14:paraId="2E6DF06C" w14:textId="4AAD3148" w:rsidR="00987069" w:rsidRDefault="00987069" w:rsidP="00987069">
      <w:pPr>
        <w:widowControl/>
        <w:rPr>
          <w:sz w:val="22"/>
          <w:szCs w:val="22"/>
        </w:rPr>
      </w:pPr>
    </w:p>
    <w:p w14:paraId="71486D05" w14:textId="028B5F2B" w:rsidR="00987069" w:rsidRDefault="00987069" w:rsidP="00987069">
      <w:pPr>
        <w:widowControl/>
        <w:rPr>
          <w:sz w:val="22"/>
          <w:szCs w:val="22"/>
        </w:rPr>
      </w:pPr>
    </w:p>
    <w:p w14:paraId="37CE9BF6" w14:textId="0C41EDB6" w:rsidR="00987069" w:rsidRDefault="00987069" w:rsidP="00987069">
      <w:pPr>
        <w:widowControl/>
        <w:rPr>
          <w:sz w:val="22"/>
          <w:szCs w:val="22"/>
        </w:rPr>
      </w:pPr>
    </w:p>
    <w:p w14:paraId="58491238" w14:textId="064CC38B" w:rsidR="00987069" w:rsidRDefault="00987069" w:rsidP="00987069">
      <w:pPr>
        <w:widowControl/>
        <w:rPr>
          <w:sz w:val="22"/>
          <w:szCs w:val="22"/>
        </w:rPr>
      </w:pPr>
    </w:p>
    <w:p w14:paraId="49F64CC4" w14:textId="08EBC78F" w:rsidR="00987069" w:rsidRDefault="00987069" w:rsidP="00987069">
      <w:pPr>
        <w:widowControl/>
        <w:rPr>
          <w:sz w:val="22"/>
          <w:szCs w:val="22"/>
        </w:rPr>
      </w:pPr>
    </w:p>
    <w:p w14:paraId="58536FF2" w14:textId="13FA7D32" w:rsidR="00987069" w:rsidRDefault="00987069" w:rsidP="00987069">
      <w:pPr>
        <w:widowControl/>
        <w:rPr>
          <w:sz w:val="22"/>
          <w:szCs w:val="22"/>
        </w:rPr>
      </w:pPr>
    </w:p>
    <w:p w14:paraId="0BA19852" w14:textId="515D3B42" w:rsidR="00987069" w:rsidRDefault="00987069" w:rsidP="00987069">
      <w:pPr>
        <w:widowControl/>
        <w:rPr>
          <w:sz w:val="22"/>
          <w:szCs w:val="22"/>
        </w:rPr>
      </w:pPr>
    </w:p>
    <w:p w14:paraId="00B73908" w14:textId="1013AA85" w:rsidR="00987069" w:rsidRDefault="00987069" w:rsidP="00987069">
      <w:pPr>
        <w:widowControl/>
        <w:rPr>
          <w:sz w:val="22"/>
          <w:szCs w:val="22"/>
        </w:rPr>
      </w:pPr>
    </w:p>
    <w:p w14:paraId="5D817626" w14:textId="4A9E803C" w:rsidR="00987069" w:rsidRDefault="00987069" w:rsidP="00987069">
      <w:pPr>
        <w:widowControl/>
        <w:rPr>
          <w:sz w:val="22"/>
          <w:szCs w:val="22"/>
        </w:rPr>
      </w:pPr>
    </w:p>
    <w:p w14:paraId="3DAA59A9" w14:textId="4B3E7665" w:rsidR="00987069" w:rsidRDefault="00987069" w:rsidP="00987069">
      <w:pPr>
        <w:widowControl/>
        <w:rPr>
          <w:sz w:val="22"/>
          <w:szCs w:val="22"/>
        </w:rPr>
      </w:pPr>
    </w:p>
    <w:p w14:paraId="3650DDE7" w14:textId="575DBF42" w:rsidR="00987069" w:rsidRDefault="00987069" w:rsidP="00987069">
      <w:pPr>
        <w:widowControl/>
        <w:rPr>
          <w:sz w:val="22"/>
          <w:szCs w:val="22"/>
        </w:rPr>
      </w:pPr>
    </w:p>
    <w:p w14:paraId="427F26BC" w14:textId="22FDD962" w:rsidR="00987069" w:rsidRDefault="00987069" w:rsidP="00987069">
      <w:pPr>
        <w:widowControl/>
        <w:rPr>
          <w:sz w:val="22"/>
          <w:szCs w:val="22"/>
        </w:rPr>
      </w:pPr>
    </w:p>
    <w:p w14:paraId="7F894B55" w14:textId="511BE7B3" w:rsidR="00987069" w:rsidRDefault="00987069" w:rsidP="00987069">
      <w:pPr>
        <w:widowControl/>
        <w:rPr>
          <w:sz w:val="22"/>
          <w:szCs w:val="22"/>
        </w:rPr>
      </w:pPr>
    </w:p>
    <w:p w14:paraId="3694A68E" w14:textId="7FC657F8" w:rsidR="00987069" w:rsidRDefault="00987069" w:rsidP="00987069">
      <w:pPr>
        <w:widowControl/>
        <w:rPr>
          <w:sz w:val="22"/>
          <w:szCs w:val="22"/>
        </w:rPr>
      </w:pPr>
    </w:p>
    <w:p w14:paraId="7729C2BF" w14:textId="18210AC2" w:rsidR="00987069" w:rsidRDefault="00987069" w:rsidP="00987069">
      <w:pPr>
        <w:widowControl/>
        <w:rPr>
          <w:sz w:val="22"/>
          <w:szCs w:val="22"/>
        </w:rPr>
      </w:pPr>
    </w:p>
    <w:p w14:paraId="46A66135" w14:textId="77EC18F3" w:rsidR="00987069" w:rsidRDefault="00987069" w:rsidP="00987069">
      <w:pPr>
        <w:widowControl/>
        <w:rPr>
          <w:sz w:val="22"/>
          <w:szCs w:val="22"/>
        </w:rPr>
      </w:pPr>
    </w:p>
    <w:p w14:paraId="3786154B" w14:textId="0FEC4636" w:rsidR="00987069" w:rsidRDefault="00987069" w:rsidP="00987069">
      <w:pPr>
        <w:widowControl/>
        <w:rPr>
          <w:sz w:val="22"/>
          <w:szCs w:val="22"/>
        </w:rPr>
      </w:pPr>
    </w:p>
    <w:p w14:paraId="764E315F" w14:textId="30C90CB6" w:rsidR="00987069" w:rsidRDefault="00987069" w:rsidP="00987069">
      <w:pPr>
        <w:widowControl/>
        <w:rPr>
          <w:sz w:val="22"/>
          <w:szCs w:val="22"/>
        </w:rPr>
      </w:pPr>
    </w:p>
    <w:p w14:paraId="2BF97E0E" w14:textId="1D65B40F" w:rsidR="00987069" w:rsidRDefault="00987069" w:rsidP="00987069">
      <w:pPr>
        <w:widowControl/>
        <w:rPr>
          <w:sz w:val="22"/>
          <w:szCs w:val="22"/>
        </w:rPr>
      </w:pPr>
    </w:p>
    <w:p w14:paraId="61B9562D" w14:textId="1E2BD511" w:rsidR="00987069" w:rsidRDefault="00987069" w:rsidP="00987069">
      <w:pPr>
        <w:widowControl/>
        <w:rPr>
          <w:sz w:val="22"/>
          <w:szCs w:val="22"/>
        </w:rPr>
      </w:pPr>
    </w:p>
    <w:p w14:paraId="1299A30D" w14:textId="2B10F434" w:rsidR="00987069" w:rsidRDefault="00987069" w:rsidP="00987069">
      <w:pPr>
        <w:widowControl/>
        <w:rPr>
          <w:sz w:val="22"/>
          <w:szCs w:val="22"/>
        </w:rPr>
      </w:pPr>
    </w:p>
    <w:p w14:paraId="4475377F" w14:textId="5FDEDD59" w:rsidR="00987069" w:rsidRDefault="00987069" w:rsidP="00987069">
      <w:pPr>
        <w:widowControl/>
        <w:rPr>
          <w:sz w:val="22"/>
          <w:szCs w:val="22"/>
        </w:rPr>
      </w:pPr>
    </w:p>
    <w:p w14:paraId="03DE93D9" w14:textId="0CDAB09F" w:rsidR="00987069" w:rsidRDefault="00987069" w:rsidP="00987069">
      <w:pPr>
        <w:widowControl/>
        <w:rPr>
          <w:sz w:val="22"/>
          <w:szCs w:val="22"/>
        </w:rPr>
      </w:pPr>
    </w:p>
    <w:p w14:paraId="3CB66D7F" w14:textId="3D9381A5" w:rsidR="00987069" w:rsidRDefault="00987069" w:rsidP="00987069">
      <w:pPr>
        <w:widowControl/>
        <w:rPr>
          <w:sz w:val="22"/>
          <w:szCs w:val="22"/>
        </w:rPr>
      </w:pPr>
    </w:p>
    <w:p w14:paraId="5EE16EFB" w14:textId="096B7D70" w:rsidR="00987069" w:rsidRDefault="00987069" w:rsidP="00987069">
      <w:pPr>
        <w:widowControl/>
        <w:rPr>
          <w:sz w:val="22"/>
          <w:szCs w:val="22"/>
        </w:rPr>
      </w:pPr>
    </w:p>
    <w:p w14:paraId="7BB7D487" w14:textId="56612AA4" w:rsidR="00987069" w:rsidRDefault="00987069" w:rsidP="00987069">
      <w:pPr>
        <w:widowControl/>
        <w:rPr>
          <w:sz w:val="22"/>
          <w:szCs w:val="22"/>
        </w:rPr>
      </w:pPr>
    </w:p>
    <w:p w14:paraId="68ADA91F" w14:textId="693DF867" w:rsidR="00987069" w:rsidRDefault="00987069" w:rsidP="00987069">
      <w:pPr>
        <w:widowControl/>
        <w:rPr>
          <w:sz w:val="22"/>
          <w:szCs w:val="22"/>
        </w:rPr>
      </w:pPr>
    </w:p>
    <w:p w14:paraId="096F8813" w14:textId="16C3EFA9" w:rsidR="00987069" w:rsidRDefault="00987069" w:rsidP="00987069">
      <w:pPr>
        <w:widowControl/>
        <w:rPr>
          <w:sz w:val="22"/>
          <w:szCs w:val="22"/>
        </w:rPr>
      </w:pPr>
    </w:p>
    <w:p w14:paraId="75CDE70E" w14:textId="7725FAEB" w:rsidR="00987069" w:rsidRDefault="00987069" w:rsidP="00987069">
      <w:pPr>
        <w:widowControl/>
        <w:rPr>
          <w:sz w:val="22"/>
          <w:szCs w:val="22"/>
        </w:rPr>
      </w:pPr>
    </w:p>
    <w:p w14:paraId="07180CE0" w14:textId="40B29876" w:rsidR="00987069" w:rsidRDefault="00987069" w:rsidP="00987069">
      <w:pPr>
        <w:widowControl/>
        <w:rPr>
          <w:sz w:val="22"/>
          <w:szCs w:val="22"/>
        </w:rPr>
      </w:pPr>
    </w:p>
    <w:p w14:paraId="1E8FAB5B" w14:textId="08AD764A" w:rsidR="00987069" w:rsidRDefault="00987069" w:rsidP="00987069">
      <w:pPr>
        <w:widowControl/>
        <w:rPr>
          <w:sz w:val="22"/>
          <w:szCs w:val="22"/>
        </w:rPr>
      </w:pPr>
    </w:p>
    <w:p w14:paraId="019F9927" w14:textId="62C31D58" w:rsidR="00987069" w:rsidRDefault="00987069" w:rsidP="00987069">
      <w:pPr>
        <w:widowControl/>
        <w:rPr>
          <w:sz w:val="22"/>
          <w:szCs w:val="22"/>
        </w:rPr>
      </w:pPr>
    </w:p>
    <w:p w14:paraId="7249B14D" w14:textId="1023D7B4" w:rsidR="00987069" w:rsidRDefault="00987069" w:rsidP="00987069">
      <w:pPr>
        <w:widowControl/>
        <w:rPr>
          <w:sz w:val="22"/>
          <w:szCs w:val="22"/>
        </w:rPr>
      </w:pPr>
    </w:p>
    <w:p w14:paraId="4A16CA44" w14:textId="675A5D2E" w:rsidR="00987069" w:rsidRDefault="00987069" w:rsidP="00987069">
      <w:pPr>
        <w:widowControl/>
        <w:rPr>
          <w:sz w:val="22"/>
          <w:szCs w:val="22"/>
        </w:rPr>
      </w:pPr>
    </w:p>
    <w:p w14:paraId="10B59CAF" w14:textId="2248996D" w:rsidR="00987069" w:rsidRDefault="00987069" w:rsidP="00987069">
      <w:pPr>
        <w:widowControl/>
        <w:rPr>
          <w:sz w:val="22"/>
          <w:szCs w:val="22"/>
        </w:rPr>
      </w:pPr>
    </w:p>
    <w:p w14:paraId="5632B8BF" w14:textId="72E66288" w:rsidR="00987069" w:rsidRDefault="00987069" w:rsidP="00987069">
      <w:pPr>
        <w:widowControl/>
        <w:rPr>
          <w:sz w:val="22"/>
          <w:szCs w:val="22"/>
        </w:rPr>
      </w:pPr>
    </w:p>
    <w:p w14:paraId="0B5EF1DF" w14:textId="5471B23B" w:rsidR="00987069" w:rsidRDefault="00987069" w:rsidP="00987069">
      <w:pPr>
        <w:widowControl/>
        <w:rPr>
          <w:sz w:val="22"/>
          <w:szCs w:val="22"/>
        </w:rPr>
      </w:pPr>
    </w:p>
    <w:p w14:paraId="28CF6072" w14:textId="36B3B52E" w:rsidR="00987069" w:rsidRDefault="00987069" w:rsidP="00987069">
      <w:pPr>
        <w:widowControl/>
        <w:rPr>
          <w:sz w:val="22"/>
          <w:szCs w:val="22"/>
        </w:rPr>
      </w:pPr>
    </w:p>
    <w:p w14:paraId="273A6F4B" w14:textId="07CC51F6" w:rsidR="00987069" w:rsidRDefault="00987069" w:rsidP="00987069">
      <w:pPr>
        <w:widowControl/>
        <w:rPr>
          <w:sz w:val="22"/>
          <w:szCs w:val="22"/>
        </w:rPr>
      </w:pPr>
    </w:p>
    <w:p w14:paraId="4471094F" w14:textId="3F7EE55B" w:rsidR="00987069" w:rsidRDefault="00987069" w:rsidP="00987069">
      <w:pPr>
        <w:widowControl/>
        <w:rPr>
          <w:sz w:val="22"/>
          <w:szCs w:val="22"/>
        </w:rPr>
      </w:pPr>
    </w:p>
    <w:p w14:paraId="02319CBE" w14:textId="4456DFD8" w:rsidR="00987069" w:rsidRDefault="00987069" w:rsidP="00987069">
      <w:pPr>
        <w:widowControl/>
        <w:rPr>
          <w:sz w:val="22"/>
          <w:szCs w:val="22"/>
        </w:rPr>
      </w:pPr>
    </w:p>
    <w:p w14:paraId="53D62B80" w14:textId="5A4FA9A9" w:rsidR="00987069" w:rsidRDefault="00987069" w:rsidP="00987069">
      <w:pPr>
        <w:widowControl/>
        <w:rPr>
          <w:sz w:val="22"/>
          <w:szCs w:val="22"/>
        </w:rPr>
      </w:pPr>
    </w:p>
    <w:p w14:paraId="7BE05907" w14:textId="724FDB81" w:rsidR="00987069" w:rsidRDefault="00987069" w:rsidP="0098706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5E5F" w14:textId="77777777" w:rsidR="00CD1CCD" w:rsidRDefault="00CD1CCD">
      <w:r>
        <w:separator/>
      </w:r>
    </w:p>
  </w:endnote>
  <w:endnote w:type="continuationSeparator" w:id="0">
    <w:p w14:paraId="0DE827D2" w14:textId="77777777" w:rsidR="00CD1CCD" w:rsidRDefault="00CD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F481" w14:textId="77777777" w:rsidR="00CD1CCD" w:rsidRDefault="00CD1CCD">
      <w:r>
        <w:separator/>
      </w:r>
    </w:p>
  </w:footnote>
  <w:footnote w:type="continuationSeparator" w:id="0">
    <w:p w14:paraId="00E0BBEC" w14:textId="77777777" w:rsidR="00CD1CCD" w:rsidRDefault="00CD1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3E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53DE"/>
    <w:rsid w:val="0008695D"/>
    <w:rsid w:val="00086A67"/>
    <w:rsid w:val="00087ADB"/>
    <w:rsid w:val="00091EA6"/>
    <w:rsid w:val="000A093E"/>
    <w:rsid w:val="000A29E4"/>
    <w:rsid w:val="000C512B"/>
    <w:rsid w:val="000D4425"/>
    <w:rsid w:val="000E2519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4CC6"/>
    <w:rsid w:val="001201A1"/>
    <w:rsid w:val="001238B9"/>
    <w:rsid w:val="001271DC"/>
    <w:rsid w:val="00136BAF"/>
    <w:rsid w:val="0014421B"/>
    <w:rsid w:val="00154537"/>
    <w:rsid w:val="001576B4"/>
    <w:rsid w:val="00157C48"/>
    <w:rsid w:val="00157E3A"/>
    <w:rsid w:val="00160507"/>
    <w:rsid w:val="00161710"/>
    <w:rsid w:val="00164491"/>
    <w:rsid w:val="00165402"/>
    <w:rsid w:val="001709AE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038"/>
    <w:rsid w:val="001A35A0"/>
    <w:rsid w:val="001A3F98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288F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B4DC7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01DB"/>
    <w:rsid w:val="003A258F"/>
    <w:rsid w:val="003A2D61"/>
    <w:rsid w:val="003B009D"/>
    <w:rsid w:val="003B57EC"/>
    <w:rsid w:val="003B6681"/>
    <w:rsid w:val="003B70D3"/>
    <w:rsid w:val="003D3A9E"/>
    <w:rsid w:val="003E21B4"/>
    <w:rsid w:val="003E2DA5"/>
    <w:rsid w:val="003E6695"/>
    <w:rsid w:val="003F0488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55C89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C0971"/>
    <w:rsid w:val="005D2E63"/>
    <w:rsid w:val="005D7C2B"/>
    <w:rsid w:val="005E5543"/>
    <w:rsid w:val="005E6A1F"/>
    <w:rsid w:val="005F5B78"/>
    <w:rsid w:val="005F6C39"/>
    <w:rsid w:val="005F6E22"/>
    <w:rsid w:val="0060083A"/>
    <w:rsid w:val="00603450"/>
    <w:rsid w:val="006064AF"/>
    <w:rsid w:val="006135A6"/>
    <w:rsid w:val="006154DB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16C1"/>
    <w:rsid w:val="00694BE5"/>
    <w:rsid w:val="0069597E"/>
    <w:rsid w:val="006A49EA"/>
    <w:rsid w:val="006A63A7"/>
    <w:rsid w:val="006B11A4"/>
    <w:rsid w:val="006C1EB7"/>
    <w:rsid w:val="006C54EB"/>
    <w:rsid w:val="006C66B9"/>
    <w:rsid w:val="006D05CF"/>
    <w:rsid w:val="006D20CF"/>
    <w:rsid w:val="006D312E"/>
    <w:rsid w:val="006D3E48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B60B1"/>
    <w:rsid w:val="007C286F"/>
    <w:rsid w:val="007E14E2"/>
    <w:rsid w:val="007E279F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34D7"/>
    <w:rsid w:val="008E5364"/>
    <w:rsid w:val="008E6B40"/>
    <w:rsid w:val="008F4883"/>
    <w:rsid w:val="008F4D6D"/>
    <w:rsid w:val="00901D30"/>
    <w:rsid w:val="00910C8E"/>
    <w:rsid w:val="00911B90"/>
    <w:rsid w:val="009123AE"/>
    <w:rsid w:val="00914C38"/>
    <w:rsid w:val="00916E2F"/>
    <w:rsid w:val="00921E40"/>
    <w:rsid w:val="009222A6"/>
    <w:rsid w:val="00922EB0"/>
    <w:rsid w:val="00931E92"/>
    <w:rsid w:val="009442D4"/>
    <w:rsid w:val="009478A5"/>
    <w:rsid w:val="00952893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A47"/>
    <w:rsid w:val="009B1CDF"/>
    <w:rsid w:val="009B1EEE"/>
    <w:rsid w:val="009B38A7"/>
    <w:rsid w:val="009B5CCC"/>
    <w:rsid w:val="009C0C9D"/>
    <w:rsid w:val="009C76D4"/>
    <w:rsid w:val="009D2985"/>
    <w:rsid w:val="009D4B23"/>
    <w:rsid w:val="009D4D1A"/>
    <w:rsid w:val="009D6236"/>
    <w:rsid w:val="009D798F"/>
    <w:rsid w:val="009E0D7F"/>
    <w:rsid w:val="009E2FEF"/>
    <w:rsid w:val="009E3810"/>
    <w:rsid w:val="009F1689"/>
    <w:rsid w:val="009F36F0"/>
    <w:rsid w:val="00A03943"/>
    <w:rsid w:val="00A04AA9"/>
    <w:rsid w:val="00A10EBF"/>
    <w:rsid w:val="00A2390B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202"/>
    <w:rsid w:val="00B26D29"/>
    <w:rsid w:val="00B3182D"/>
    <w:rsid w:val="00B323CB"/>
    <w:rsid w:val="00B35D41"/>
    <w:rsid w:val="00B40F4D"/>
    <w:rsid w:val="00B419CA"/>
    <w:rsid w:val="00B52C1D"/>
    <w:rsid w:val="00B54A57"/>
    <w:rsid w:val="00B5691D"/>
    <w:rsid w:val="00B579F1"/>
    <w:rsid w:val="00B621A6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BE2"/>
    <w:rsid w:val="00C11E5F"/>
    <w:rsid w:val="00C20B9F"/>
    <w:rsid w:val="00C20F78"/>
    <w:rsid w:val="00C22E5F"/>
    <w:rsid w:val="00C26053"/>
    <w:rsid w:val="00C26F83"/>
    <w:rsid w:val="00C31A78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1CCD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0807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095F"/>
    <w:rsid w:val="00DF1920"/>
    <w:rsid w:val="00DF2A5B"/>
    <w:rsid w:val="00DF4E44"/>
    <w:rsid w:val="00DF69C9"/>
    <w:rsid w:val="00E03652"/>
    <w:rsid w:val="00E1579E"/>
    <w:rsid w:val="00E20F9E"/>
    <w:rsid w:val="00E2386B"/>
    <w:rsid w:val="00E32CDB"/>
    <w:rsid w:val="00E43C72"/>
    <w:rsid w:val="00E44E30"/>
    <w:rsid w:val="00E47577"/>
    <w:rsid w:val="00E47E42"/>
    <w:rsid w:val="00E53E73"/>
    <w:rsid w:val="00E54E79"/>
    <w:rsid w:val="00E60AE8"/>
    <w:rsid w:val="00E91281"/>
    <w:rsid w:val="00EA5C1E"/>
    <w:rsid w:val="00EB321F"/>
    <w:rsid w:val="00EB5801"/>
    <w:rsid w:val="00EC7E9B"/>
    <w:rsid w:val="00ED3775"/>
    <w:rsid w:val="00ED5297"/>
    <w:rsid w:val="00EE0BF7"/>
    <w:rsid w:val="00EE6E7B"/>
    <w:rsid w:val="00EF1B0A"/>
    <w:rsid w:val="00EF4ADF"/>
    <w:rsid w:val="00EF4B6A"/>
    <w:rsid w:val="00F13B23"/>
    <w:rsid w:val="00F143DB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3D3A9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rsid w:val="008E34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5336</Characters>
  <Application>Microsoft Office Word</Application>
  <DocSecurity>0</DocSecurity>
  <Lines>1067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2024-11-18T08:45:00Z</cp:lastPrinted>
  <dcterms:created xsi:type="dcterms:W3CDTF">2024-11-18T08:45:00Z</dcterms:created>
  <dcterms:modified xsi:type="dcterms:W3CDTF">2024-11-27T10:43:00Z</dcterms:modified>
</cp:coreProperties>
</file>