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E9E228FF21E4AFFB548B7BE5F512FC1"/>
        </w:placeholder>
        <w15:appearance w15:val="hidden"/>
        <w:text/>
      </w:sdtPr>
      <w:sdtEndPr/>
      <w:sdtContent>
        <w:p w:rsidRPr="009B062B" w:rsidR="00AF30DD" w:rsidP="009B062B" w:rsidRDefault="00AF30DD" w14:paraId="66248CA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2806a7-0809-42c1-a44a-05304059c12e"/>
        <w:id w:val="-1425406420"/>
        <w:lock w:val="sdtLocked"/>
      </w:sdtPr>
      <w:sdtEndPr/>
      <w:sdtContent>
        <w:p w:rsidR="005D1373" w:rsidRDefault="00BA632F" w14:paraId="66248C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verkställighet i annat land trots förlängd strafftid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4366CBD2D2476DB9B0F469279880A4"/>
        </w:placeholder>
        <w15:appearance w15:val="hidden"/>
        <w:text/>
      </w:sdtPr>
      <w:sdtEndPr/>
      <w:sdtContent>
        <w:p w:rsidRPr="009B062B" w:rsidR="006D79C9" w:rsidP="00333E95" w:rsidRDefault="006D79C9" w14:paraId="66248CB0" w14:textId="77777777">
          <w:pPr>
            <w:pStyle w:val="Rubrik1"/>
          </w:pPr>
          <w:r>
            <w:t>Motivering</w:t>
          </w:r>
        </w:p>
      </w:sdtContent>
    </w:sdt>
    <w:p w:rsidRPr="00EF74D6" w:rsidR="00652B73" w:rsidP="00EF74D6" w:rsidRDefault="00C402F2" w14:paraId="66248CB1" w14:textId="77777777">
      <w:pPr>
        <w:pStyle w:val="Normalutanindragellerluft"/>
      </w:pPr>
      <w:r w:rsidRPr="00EF74D6">
        <w:t xml:space="preserve">I en besynnerlig dom från våren 2017 lät hovrätten en lettisk knarklangare fortsätta avtjäna sitt straff i Sverige, istället för att flyttas till hans hemland. </w:t>
      </w:r>
    </w:p>
    <w:p w:rsidRPr="007F31B8" w:rsidR="00EF74D6" w:rsidP="007F31B8" w:rsidRDefault="00C402F2" w14:paraId="3B871591" w14:textId="77777777">
      <w:r w:rsidRPr="007F31B8">
        <w:t xml:space="preserve">Dagens Juridik: </w:t>
      </w:r>
    </w:p>
    <w:p w:rsidRPr="00663594" w:rsidR="00C402F2" w:rsidP="00663594" w:rsidRDefault="00C402F2" w14:paraId="66248CB3" w14:textId="1480B4DF">
      <w:pPr>
        <w:pStyle w:val="Citat"/>
      </w:pPr>
      <w:r w:rsidRPr="00663594">
        <w:t>Den idag 27-årige mannen dömdes år 2012 av Hovrätten för Västra Sverige till tio års fängelse för bland annat grovt narkotikabrott. Mannen dömdes också till livstids utvisning från Sverige.</w:t>
      </w:r>
    </w:p>
    <w:p w:rsidRPr="00663594" w:rsidR="00C402F2" w:rsidP="00663594" w:rsidRDefault="00C402F2" w14:paraId="66248CB5" w14:textId="77777777">
      <w:pPr>
        <w:pStyle w:val="Citatmedindrag"/>
      </w:pPr>
      <w:r w:rsidRPr="00663594">
        <w:t>Sommaren 2016 beslutade Kriminalvården att översända domen till Lettland för erkännande och fortsatt verkställighet i mannens hemland. Enligt strafftidsbeslutet i handlingarna var den tidigaste dagen för villkorlig frigivning satt till år 2019.</w:t>
      </w:r>
    </w:p>
    <w:p w:rsidRPr="00663594" w:rsidR="00C402F2" w:rsidP="00663594" w:rsidRDefault="00C402F2" w14:paraId="66248CB6" w14:textId="26DDE3C5">
      <w:pPr>
        <w:pStyle w:val="Citatmedindrag"/>
      </w:pPr>
      <w:r w:rsidRPr="00663594">
        <w:t>Den dömde mannen vände sig till Södertälje tingsrätt och begärde att dokumenten inte skulle få skickas till Lettland.</w:t>
      </w:r>
    </w:p>
    <w:p w:rsidRPr="00663594" w:rsidR="00C402F2" w:rsidP="00663594" w:rsidRDefault="00C402F2" w14:paraId="66248CB8" w14:textId="6BCDB493">
      <w:pPr>
        <w:pStyle w:val="Citatmedindrag"/>
      </w:pPr>
      <w:r w:rsidRPr="00663594">
        <w:t xml:space="preserve">Orsaken var bland annat att hans sociala återanpassning skulle försvåras och att han i Lettland sannolikt inte skulle få någon villkorlig frigivning som han skulle få i Sverige </w:t>
      </w:r>
      <w:r w:rsidRPr="00663594" w:rsidR="005A5F29">
        <w:t>–</w:t>
      </w:r>
      <w:r w:rsidRPr="00663594">
        <w:t xml:space="preserve"> någonting som alltså skulle innebära att han i praktiken riskerade att få avtjäna hela det straff på tio års fängelse som hade dömts ut i Sverige.</w:t>
      </w:r>
    </w:p>
    <w:p w:rsidRPr="00663594" w:rsidR="00C402F2" w:rsidP="00663594" w:rsidRDefault="00C402F2" w14:paraId="66248CBA" w14:textId="2FA2C1E2">
      <w:pPr>
        <w:pStyle w:val="Citatmedindrag"/>
      </w:pPr>
      <w:r w:rsidRPr="00663594">
        <w:t xml:space="preserve">Mannen pekade också på att förhållandena i lettiska fängelser är värre än i Sverige och att UD i en rapport slagit fast att det handlade om </w:t>
      </w:r>
      <w:r w:rsidR="00BC1D85">
        <w:t>’</w:t>
      </w:r>
      <w:r w:rsidRPr="00663594">
        <w:t>bristfällig hygienisk standard</w:t>
      </w:r>
      <w:r w:rsidR="00BC1D85">
        <w:t>’</w:t>
      </w:r>
      <w:r w:rsidRPr="00663594">
        <w:t xml:space="preserve"> där.</w:t>
      </w:r>
    </w:p>
    <w:p w:rsidRPr="00663594" w:rsidR="00C402F2" w:rsidP="00663594" w:rsidRDefault="00C402F2" w14:paraId="66248CBC" w14:textId="77777777">
      <w:pPr>
        <w:pStyle w:val="Citatmedindrag"/>
      </w:pPr>
      <w:r w:rsidRPr="00663594">
        <w:t>Södertälje tingsrätt avslog dock mannens överklagande. Tingsrätten konstaterade att ett överförande av straffverkställigheten i och för sig ska gynna den sociala återanpassningen för de dömde. Tingsrätten skrev dock:</w:t>
      </w:r>
    </w:p>
    <w:p w:rsidRPr="00663594" w:rsidR="00C402F2" w:rsidP="00663594" w:rsidRDefault="00BC1D85" w14:paraId="66248CBE" w14:textId="6C1155A2">
      <w:pPr>
        <w:pStyle w:val="Citatmedindrag"/>
      </w:pPr>
      <w:r>
        <w:t>’</w:t>
      </w:r>
      <w:r w:rsidRPr="00663594" w:rsidR="00C402F2">
        <w:t>Om den dömde är medborgare och ska utvisas till den verkställande staten finns en stark presumtion för att den sociala återanpassningen sker bäst i den staten</w:t>
      </w:r>
      <w:r>
        <w:t>’</w:t>
      </w:r>
      <w:r w:rsidRPr="00663594" w:rsidR="00C402F2">
        <w:t>.</w:t>
      </w:r>
    </w:p>
    <w:p w:rsidRPr="00663594" w:rsidR="00C402F2" w:rsidP="00663594" w:rsidRDefault="00C402F2" w14:paraId="66248CC0" w14:textId="2281A76B">
      <w:pPr>
        <w:pStyle w:val="Citatmedindrag"/>
      </w:pPr>
      <w:r w:rsidRPr="00663594">
        <w:t xml:space="preserve">Tingsrätten slog dessutom fast att mannen saknade anknytning till Sverige </w:t>
      </w:r>
      <w:r w:rsidR="00E119E3">
        <w:t>’</w:t>
      </w:r>
      <w:r w:rsidRPr="00663594">
        <w:t>av särskild betydelse</w:t>
      </w:r>
      <w:r w:rsidR="00E119E3">
        <w:t>’</w:t>
      </w:r>
      <w:r w:rsidRPr="00663594">
        <w:t xml:space="preserve"> för hans sociala återanpassning.</w:t>
      </w:r>
    </w:p>
    <w:p w:rsidRPr="00663594" w:rsidR="00C402F2" w:rsidP="00663594" w:rsidRDefault="00C402F2" w14:paraId="66248CC2" w14:textId="77777777">
      <w:pPr>
        <w:pStyle w:val="Citatmedindrag"/>
      </w:pPr>
      <w:r w:rsidRPr="00663594">
        <w:t xml:space="preserve">Tingsrätten pekade dessutom på att </w:t>
      </w:r>
      <w:r w:rsidRPr="00663594" w:rsidR="007F17FA">
        <w:t>det av Europadomstolens praxis ’</w:t>
      </w:r>
      <w:r w:rsidRPr="00663594">
        <w:t>framgår att det inte strider mot bestämmelserna i Europakonventionen för mänskliga rättigheter att verkställigheten blir längre på grund av att frigivningsreglerna i den</w:t>
      </w:r>
      <w:r w:rsidRPr="00663594" w:rsidR="007F17FA">
        <w:t xml:space="preserve"> verkställande staten tillämpas’</w:t>
      </w:r>
      <w:r w:rsidRPr="00663594">
        <w:t>.</w:t>
      </w:r>
    </w:p>
    <w:p w:rsidRPr="00663594" w:rsidR="00C402F2" w:rsidP="00663594" w:rsidRDefault="00C402F2" w14:paraId="66248CC4" w14:textId="77777777">
      <w:pPr>
        <w:pStyle w:val="Citatmedindrag"/>
      </w:pPr>
      <w:r w:rsidRPr="00663594">
        <w:t>Det kunde därför inte anses olämpligt att överföra mannen till Lettland.</w:t>
      </w:r>
    </w:p>
    <w:p w:rsidRPr="00663594" w:rsidR="00C402F2" w:rsidP="00663594" w:rsidRDefault="00C402F2" w14:paraId="66248CC6" w14:textId="77777777">
      <w:pPr>
        <w:pStyle w:val="Citatmedindrag"/>
      </w:pPr>
      <w:r w:rsidRPr="00663594">
        <w:t>Mannen överklagade beslutet till Svea hovrätt som nu gör en helt annan bedömning än tingsrätten.</w:t>
      </w:r>
    </w:p>
    <w:p w:rsidRPr="00663594" w:rsidR="00C402F2" w:rsidP="00663594" w:rsidRDefault="00C402F2" w14:paraId="66248CC8" w14:textId="77777777">
      <w:pPr>
        <w:pStyle w:val="Citatmedindrag"/>
      </w:pPr>
      <w:r w:rsidRPr="00663594">
        <w:lastRenderedPageBreak/>
        <w:t xml:space="preserve">Hovrätten hänvisar till Europadomstolen som uttalat att det inte kan uteslutas att </w:t>
      </w:r>
      <w:r w:rsidRPr="00663594" w:rsidR="007F17FA">
        <w:t>en ’</w:t>
      </w:r>
      <w:r w:rsidRPr="00663594">
        <w:t>mark</w:t>
      </w:r>
      <w:r w:rsidRPr="00663594" w:rsidR="007F17FA">
        <w:t>ant längre faktisk fängelsetid’ i</w:t>
      </w:r>
      <w:r w:rsidRPr="00663594">
        <w:t xml:space="preserve"> den verkställande staten skulle kunna komma i konflikt med Europakonventionen.</w:t>
      </w:r>
    </w:p>
    <w:p w:rsidRPr="00663594" w:rsidR="00C402F2" w:rsidP="00663594" w:rsidRDefault="007F17FA" w14:paraId="66248CCA" w14:textId="77777777">
      <w:pPr>
        <w:pStyle w:val="Citatmedindrag"/>
      </w:pPr>
      <w:r w:rsidRPr="00663594">
        <w:t>’</w:t>
      </w:r>
      <w:r w:rsidRPr="00663594" w:rsidR="00C402F2">
        <w:t>Enligt strafftidsbeslutet för X (den dömde) kommer denne att friges villkorligt tidigast den 9 september 2019. Enligt samma beslut utgör den 19 augusti 2023 slutdatum om han skulle verkställa hela det utdömda straffet. Den faktiska fängelsetiden skulle följaktligen kunna bli 3 år 11 månader och 10 dagar längre om verkställighete</w:t>
      </w:r>
      <w:r w:rsidRPr="00663594">
        <w:t>n överflyttades till Lettland.’</w:t>
      </w:r>
    </w:p>
    <w:p w:rsidRPr="00663594" w:rsidR="00C402F2" w:rsidP="00663594" w:rsidRDefault="00C402F2" w14:paraId="66248CCC" w14:textId="77777777">
      <w:pPr>
        <w:pStyle w:val="Citatmedindrag"/>
      </w:pPr>
      <w:r w:rsidRPr="00663594">
        <w:t>Hovrätten anser att detta</w:t>
      </w:r>
      <w:r w:rsidRPr="00663594" w:rsidR="007F17FA">
        <w:t xml:space="preserve"> skulle innebära ’</w:t>
      </w:r>
      <w:r w:rsidRPr="00663594">
        <w:t>en mar</w:t>
      </w:r>
      <w:r w:rsidRPr="00663594" w:rsidR="007F17FA">
        <w:t>kant längre faktisk fängelsetid’</w:t>
      </w:r>
      <w:r w:rsidRPr="00663594">
        <w:t>.</w:t>
      </w:r>
    </w:p>
    <w:p w:rsidRPr="00663594" w:rsidR="00EF74D6" w:rsidP="00BC1D85" w:rsidRDefault="00C402F2" w14:paraId="4DB10A8F" w14:textId="28A78470">
      <w:pPr>
        <w:pStyle w:val="Citatmedindrag"/>
        <w:spacing w:after="150"/>
      </w:pPr>
      <w:r w:rsidRPr="00663594">
        <w:t>Hovrätten river därför upp tingsrättens avgörande.</w:t>
      </w:r>
    </w:p>
    <w:p w:rsidR="00C402F2" w:rsidP="00BC1D85" w:rsidRDefault="000C63BF" w14:paraId="66248CCE" w14:textId="4503512A">
      <w:pPr>
        <w:ind w:firstLine="0"/>
      </w:pPr>
      <w:r>
        <w:t xml:space="preserve">Detta är naturligtvis helt orimligt. En längre fängelsetid på grund av villkorlig frigivning i Sverige ska naturligtvis inte hindra att en utlänning skickas till sitt hemland för att avtjäna straffet. Regeringen bör snarast återkomma till </w:t>
      </w:r>
      <w:r w:rsidR="001D1531">
        <w:t>r</w:t>
      </w:r>
      <w:r>
        <w:t>iksdagen med ett lagförslag som ser till att dömda kan skickas till sitt hemland eller annat anvisat land för verkställighet av straffet, oavsett om det innebär förläng</w:t>
      </w:r>
      <w:r w:rsidR="00D75BA4">
        <w:t>d</w:t>
      </w:r>
      <w:r>
        <w:t xml:space="preserve"> faktisk strafftid eller ej.</w:t>
      </w:r>
      <w:bookmarkStart w:name="_GoBack" w:id="1"/>
      <w:bookmarkEnd w:id="1"/>
    </w:p>
    <w:p w:rsidRPr="00C402F2" w:rsidR="00C402F2" w:rsidP="00C402F2" w:rsidRDefault="00C402F2" w14:paraId="66248CC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9F85F46C6A46109FB7472FEA706597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4801AC" w:rsidP="0041430A" w:rsidRDefault="00025B9B" w14:paraId="66248CD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338B" w:rsidRDefault="00E7338B" w14:paraId="66248CD4" w14:textId="77777777"/>
    <w:sectPr w:rsidR="00E7338B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48CD6" w14:textId="77777777" w:rsidR="004313E0" w:rsidRDefault="004313E0" w:rsidP="000C1CAD">
      <w:pPr>
        <w:spacing w:line="240" w:lineRule="auto"/>
      </w:pPr>
      <w:r>
        <w:separator/>
      </w:r>
    </w:p>
  </w:endnote>
  <w:endnote w:type="continuationSeparator" w:id="0">
    <w:p w14:paraId="66248CD7" w14:textId="77777777" w:rsidR="004313E0" w:rsidRDefault="004313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8CD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8CDD" w14:textId="1DBABF8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5B9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48CD4" w14:textId="77777777" w:rsidR="004313E0" w:rsidRDefault="004313E0" w:rsidP="000C1CAD">
      <w:pPr>
        <w:spacing w:line="240" w:lineRule="auto"/>
      </w:pPr>
      <w:r>
        <w:separator/>
      </w:r>
    </w:p>
  </w:footnote>
  <w:footnote w:type="continuationSeparator" w:id="0">
    <w:p w14:paraId="66248CD5" w14:textId="77777777" w:rsidR="004313E0" w:rsidRDefault="004313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6248C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248CE7" wp14:anchorId="66248C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25B9B" w14:paraId="66248C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EA969BC5BB4330B6BF2902120B1CE1"/>
                              </w:placeholder>
                              <w:text/>
                            </w:sdtPr>
                            <w:sdtEndPr/>
                            <w:sdtContent>
                              <w:r w:rsidR="00C402F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C8D7BB1FA74D55AF8FD9FEAAFA65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6248C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31B8" w14:paraId="66248C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EA969BC5BB4330B6BF2902120B1CE1"/>
                        </w:placeholder>
                        <w:text/>
                      </w:sdtPr>
                      <w:sdtEndPr/>
                      <w:sdtContent>
                        <w:r w:rsidR="00C402F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C8D7BB1FA74D55AF8FD9FEAAFA65C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6248C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5B9B" w14:paraId="66248CD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AC8D7BB1FA74D55AF8FD9FEAAFA65C1"/>
        </w:placeholder>
        <w:text/>
      </w:sdtPr>
      <w:sdtEndPr/>
      <w:sdtContent>
        <w:r w:rsidR="00C402F2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6248C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5B9B" w14:paraId="66248CD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402F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25B9B" w14:paraId="66248CD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25B9B" w14:paraId="66248C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25B9B" w14:paraId="66248C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:3546</w:t>
        </w:r>
      </w:sdtContent>
    </w:sdt>
  </w:p>
  <w:p w:rsidR="004F35FE" w:rsidP="00E03A3D" w:rsidRDefault="00025B9B" w14:paraId="66248CE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A632F" w14:paraId="66248CE3" w14:textId="1F165BC4">
        <w:pPr>
          <w:pStyle w:val="FSHRub2"/>
        </w:pPr>
        <w:r>
          <w:t>Verkställighet i annat land oavsett om det innebär förlängt straff eller 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6248C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F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5B9B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3BF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1531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2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430A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3E0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2A11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3AD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29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137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3594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7FA"/>
    <w:rsid w:val="007F1E8E"/>
    <w:rsid w:val="007F22A4"/>
    <w:rsid w:val="007F253D"/>
    <w:rsid w:val="007F28B3"/>
    <w:rsid w:val="007F28DC"/>
    <w:rsid w:val="007F29C5"/>
    <w:rsid w:val="007F3055"/>
    <w:rsid w:val="007F31B8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6CC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753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97D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32F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1D85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02F2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BA4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4A6A"/>
    <w:rsid w:val="00E0611B"/>
    <w:rsid w:val="00E061D2"/>
    <w:rsid w:val="00E075EF"/>
    <w:rsid w:val="00E0766D"/>
    <w:rsid w:val="00E07723"/>
    <w:rsid w:val="00E07E1C"/>
    <w:rsid w:val="00E10920"/>
    <w:rsid w:val="00E119E3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338B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4D6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248CAD"/>
  <w15:chartTrackingRefBased/>
  <w15:docId w15:val="{AB487AAB-B766-4A5E-8290-78B4212D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9E228FF21E4AFFB548B7BE5F512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A56A2-D50D-40CB-BC6B-44675775878F}"/>
      </w:docPartPr>
      <w:docPartBody>
        <w:p w:rsidR="001F0405" w:rsidRDefault="00150033">
          <w:pPr>
            <w:pStyle w:val="4E9E228FF21E4AFFB548B7BE5F512F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4366CBD2D2476DB9B0F46927988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0AFB6-F726-4131-959F-D1B2744779A1}"/>
      </w:docPartPr>
      <w:docPartBody>
        <w:p w:rsidR="001F0405" w:rsidRDefault="00150033">
          <w:pPr>
            <w:pStyle w:val="734366CBD2D2476DB9B0F469279880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EA969BC5BB4330B6BF2902120B1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98586-E229-41B3-A1AE-CF517FE1E8AA}"/>
      </w:docPartPr>
      <w:docPartBody>
        <w:p w:rsidR="001F0405" w:rsidRDefault="00150033">
          <w:pPr>
            <w:pStyle w:val="7DEA969BC5BB4330B6BF2902120B1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C8D7BB1FA74D55AF8FD9FEAAFA6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B00D9-422F-432B-AA8C-67BA0A3073AC}"/>
      </w:docPartPr>
      <w:docPartBody>
        <w:p w:rsidR="001F0405" w:rsidRDefault="00150033">
          <w:pPr>
            <w:pStyle w:val="8AC8D7BB1FA74D55AF8FD9FEAAFA65C1"/>
          </w:pPr>
          <w:r>
            <w:t xml:space="preserve"> </w:t>
          </w:r>
        </w:p>
      </w:docPartBody>
    </w:docPart>
    <w:docPart>
      <w:docPartPr>
        <w:name w:val="B49F85F46C6A46109FB7472FEA7065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8E61D-BDFE-4257-A97F-310777BB4FE9}"/>
      </w:docPartPr>
      <w:docPartBody>
        <w:p w:rsidR="00A71BEB" w:rsidRDefault="00A71B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33"/>
    <w:rsid w:val="00150033"/>
    <w:rsid w:val="001F0405"/>
    <w:rsid w:val="005F0617"/>
    <w:rsid w:val="008143F0"/>
    <w:rsid w:val="00A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9E228FF21E4AFFB548B7BE5F512FC1">
    <w:name w:val="4E9E228FF21E4AFFB548B7BE5F512FC1"/>
  </w:style>
  <w:style w:type="paragraph" w:customStyle="1" w:styleId="58DCEAEB4F3E414780ABEEB7A34C2A07">
    <w:name w:val="58DCEAEB4F3E414780ABEEB7A34C2A07"/>
  </w:style>
  <w:style w:type="paragraph" w:customStyle="1" w:styleId="4387970B6C3547258E19F807949BBC39">
    <w:name w:val="4387970B6C3547258E19F807949BBC39"/>
  </w:style>
  <w:style w:type="paragraph" w:customStyle="1" w:styleId="734366CBD2D2476DB9B0F469279880A4">
    <w:name w:val="734366CBD2D2476DB9B0F469279880A4"/>
  </w:style>
  <w:style w:type="paragraph" w:customStyle="1" w:styleId="4DFCD4764ABA48038BF178C22C070BD8">
    <w:name w:val="4DFCD4764ABA48038BF178C22C070BD8"/>
  </w:style>
  <w:style w:type="paragraph" w:customStyle="1" w:styleId="7DEA969BC5BB4330B6BF2902120B1CE1">
    <w:name w:val="7DEA969BC5BB4330B6BF2902120B1CE1"/>
  </w:style>
  <w:style w:type="paragraph" w:customStyle="1" w:styleId="8AC8D7BB1FA74D55AF8FD9FEAAFA65C1">
    <w:name w:val="8AC8D7BB1FA74D55AF8FD9FEAAFA65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D152B-9360-455C-BAFB-B5CDBFDB66A5}"/>
</file>

<file path=customXml/itemProps2.xml><?xml version="1.0" encoding="utf-8"?>
<ds:datastoreItem xmlns:ds="http://schemas.openxmlformats.org/officeDocument/2006/customXml" ds:itemID="{09F5F233-7014-46E9-8B9E-12A9A75538C9}"/>
</file>

<file path=customXml/itemProps3.xml><?xml version="1.0" encoding="utf-8"?>
<ds:datastoreItem xmlns:ds="http://schemas.openxmlformats.org/officeDocument/2006/customXml" ds:itemID="{66B3D6CE-9672-4F35-90F3-A0C186B35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518</Words>
  <Characters>3027</Characters>
  <Application>Microsoft Office Word</Application>
  <DocSecurity>0</DocSecurity>
  <Lines>56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Verkställighet i annat land oavsett förlängt straff</vt:lpstr>
      <vt:lpstr>
      </vt:lpstr>
    </vt:vector>
  </TitlesOfParts>
  <Company>Sveriges riksdag</Company>
  <LinksUpToDate>false</LinksUpToDate>
  <CharactersWithSpaces>3520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