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C3E07" w:rsidRDefault="002D3753" w14:paraId="15FF81E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B37410653134DC5A4FC0E7164958E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c228c7-d820-45ec-8e0b-ace94729fd58"/>
        <w:id w:val="-624538964"/>
        <w:lock w:val="sdtLocked"/>
      </w:sdtPr>
      <w:sdtEndPr/>
      <w:sdtContent>
        <w:p w:rsidR="00F63E7A" w:rsidRDefault="00F66E40" w14:paraId="19DAF89A" w14:textId="10F7A68B">
          <w:pPr>
            <w:pStyle w:val="Frslagstext"/>
            <w:numPr>
              <w:ilvl w:val="0"/>
              <w:numId w:val="0"/>
            </w:numPr>
          </w:pPr>
          <w:r w:rsidRPr="002D3753">
            <w:rPr>
              <w:spacing w:val="-3"/>
            </w:rPr>
            <w:t>Riksdagen ställer sig bakom det som anförs i motionen om att införa möjlighet till brotts</w:t>
          </w:r>
          <w:r w:rsidRPr="002D3753" w:rsidR="002D3753">
            <w:rPr>
              <w:spacing w:val="-3"/>
            </w:rPr>
            <w:softHyphen/>
          </w:r>
          <w:r w:rsidRPr="002D3753">
            <w:rPr>
              <w:spacing w:val="-3"/>
            </w:rPr>
            <w:t>offerutsagor</w:t>
          </w:r>
          <w:r>
            <w:t xml:space="preserve"> under huvudförhandlingar som gäller barnpornografibrott för att styrka kränkningens allvar och brottslighetens konsekvenser för barn som förekommer i över</w:t>
          </w:r>
          <w:r w:rsidR="002D3753">
            <w:softHyphen/>
          </w:r>
          <w:r>
            <w:t>greppsmaterial,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BE156C51F2C4DE48791A97E81C51C5A"/>
        </w:placeholder>
        <w:text/>
      </w:sdtPr>
      <w:sdtEndPr/>
      <w:sdtContent>
        <w:p w:rsidRPr="009B062B" w:rsidR="006D79C9" w:rsidP="00333E95" w:rsidRDefault="006D79C9" w14:paraId="11B6AD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D3753" w:rsidP="00D61DFE" w:rsidRDefault="00D61DFE" w14:paraId="75D70F24" w14:textId="77777777">
      <w:pPr>
        <w:pStyle w:val="Normalutanindragellerluft"/>
      </w:pPr>
      <w:r w:rsidRPr="002D3753">
        <w:rPr>
          <w:spacing w:val="-3"/>
        </w:rPr>
        <w:t>I angloamerikanska rättssystem, som till exempel i Kanada, Storbritannien och Australien</w:t>
      </w:r>
      <w:r w:rsidR="00F66E40">
        <w:t xml:space="preserve">, </w:t>
      </w:r>
      <w:r>
        <w:t xml:space="preserve">finns rättigheter och möjligheter för brottsoffer att lämna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eller en representant för en ort eller en grupp med gemensamma intressen (som till exempel barn som utsatts för sexualbrott eller en organisation som representerar deras intressen) att lämna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. </w:t>
      </w:r>
    </w:p>
    <w:p w:rsidR="002D3753" w:rsidP="002D3753" w:rsidRDefault="00D61DFE" w14:paraId="29029049" w14:textId="77777777">
      <w:r>
        <w:t xml:space="preserve">Den funktion dessa utsagor har i rättsprocessen varierar något mellan jurisdiktioner men handlar framför allt om att ge brottsoffer möjlighet att berätta om de hälsomässiga, känslomässiga och ekonomiska konsekvenser som brottet inneburit för dem eller, när </w:t>
      </w:r>
      <w:r w:rsidRPr="002D3753">
        <w:rPr>
          <w:spacing w:val="-3"/>
        </w:rPr>
        <w:t xml:space="preserve">det kommer till </w:t>
      </w:r>
      <w:proofErr w:type="spellStart"/>
      <w:r w:rsidRPr="002D3753">
        <w:rPr>
          <w:spacing w:val="-3"/>
        </w:rPr>
        <w:t>community</w:t>
      </w:r>
      <w:proofErr w:type="spellEnd"/>
      <w:r w:rsidRPr="002D3753">
        <w:rPr>
          <w:spacing w:val="-3"/>
        </w:rPr>
        <w:t xml:space="preserve"> </w:t>
      </w:r>
      <w:proofErr w:type="spellStart"/>
      <w:r w:rsidRPr="002D3753">
        <w:rPr>
          <w:spacing w:val="-3"/>
        </w:rPr>
        <w:t>impact</w:t>
      </w:r>
      <w:proofErr w:type="spellEnd"/>
      <w:r w:rsidRPr="002D3753">
        <w:rPr>
          <w:spacing w:val="-3"/>
        </w:rPr>
        <w:t xml:space="preserve"> </w:t>
      </w:r>
      <w:proofErr w:type="spellStart"/>
      <w:r w:rsidRPr="002D3753">
        <w:rPr>
          <w:spacing w:val="-3"/>
        </w:rPr>
        <w:t>statements</w:t>
      </w:r>
      <w:proofErr w:type="spellEnd"/>
      <w:r w:rsidRPr="002D3753">
        <w:rPr>
          <w:spacing w:val="-3"/>
        </w:rPr>
        <w:t>, vilka konsekvenserna typiskt sett kan vara.</w:t>
      </w:r>
      <w:r>
        <w:t xml:space="preserve"> </w:t>
      </w:r>
    </w:p>
    <w:p w:rsidR="002D3753" w:rsidP="002D3753" w:rsidRDefault="00D61DFE" w14:paraId="7D3CE492" w14:textId="72AE8006">
      <w:r>
        <w:t xml:space="preserve">Vad gäller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överlappar de till viss del den möjlighet måls</w:t>
      </w:r>
      <w:r w:rsidR="002D3753">
        <w:softHyphen/>
      </w:r>
      <w:r>
        <w:t>äganden i en svensk rättsprocess har att komma till tals i brottmålsprocessen</w:t>
      </w:r>
      <w:r w:rsidR="00F66E40">
        <w:t>,</w:t>
      </w:r>
      <w:r>
        <w:t xml:space="preserve"> men de skulle kunna aktualiseras i de fall där det finns brottsoffer som inte är målsägande (vad gäller barnpornografibrott är barnen som förekommer i övergreppsmaterialet inte auto</w:t>
      </w:r>
      <w:r w:rsidR="002D3753">
        <w:softHyphen/>
      </w:r>
      <w:r>
        <w:t xml:space="preserve">matiskt målsägande eftersom barnpornografibrott i svensk rätt är ett brott mot allmän ordning och inte ett sexualbrott mot barn). </w:t>
      </w:r>
    </w:p>
    <w:p w:rsidR="002D3753" w:rsidP="002D3753" w:rsidRDefault="00D61DFE" w14:paraId="09B5386A" w14:textId="2B724FC1">
      <w:r w:rsidRPr="002D3753">
        <w:rPr>
          <w:spacing w:val="-3"/>
        </w:rPr>
        <w:lastRenderedPageBreak/>
        <w:t>Det gemensamma för dessa utsagor är att de ger åklagare och domstolar en bättre för</w:t>
      </w:r>
      <w:r w:rsidRPr="002D3753" w:rsidR="002D3753">
        <w:rPr>
          <w:spacing w:val="-3"/>
        </w:rPr>
        <w:softHyphen/>
      </w:r>
      <w:r w:rsidRPr="002D3753">
        <w:rPr>
          <w:spacing w:val="-3"/>
        </w:rPr>
        <w:t>ståelse</w:t>
      </w:r>
      <w:r>
        <w:t xml:space="preserve"> för brottsligheten och vilka konsekvenser den kan medföra för brottsoffer. Det kan också tjäna till ledning vid bedömningen av kränkningens allvar och brottets straffvärde.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3440E73FF34366B30187EECEF93A60"/>
        </w:placeholder>
      </w:sdtPr>
      <w:sdtEndPr>
        <w:rPr>
          <w:i w:val="0"/>
          <w:noProof w:val="0"/>
        </w:rPr>
      </w:sdtEndPr>
      <w:sdtContent>
        <w:p w:rsidR="001C3E07" w:rsidP="001C3E07" w:rsidRDefault="001C3E07" w14:paraId="1B1AE226" w14:textId="2419B804"/>
        <w:p w:rsidRPr="008E0FE2" w:rsidR="004801AC" w:rsidP="001C3E07" w:rsidRDefault="002D3753" w14:paraId="646F5FA0" w14:textId="506F3C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3E7A" w14:paraId="2F1B20B3" w14:textId="77777777">
        <w:trPr>
          <w:cantSplit/>
        </w:trPr>
        <w:tc>
          <w:tcPr>
            <w:tcW w:w="50" w:type="pct"/>
            <w:vAlign w:val="bottom"/>
          </w:tcPr>
          <w:p w:rsidR="00F63E7A" w:rsidRDefault="00F66E40" w14:paraId="77F59CAF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F63E7A" w:rsidRDefault="00F63E7A" w14:paraId="2488CC87" w14:textId="77777777">
            <w:pPr>
              <w:pStyle w:val="Underskrifter"/>
              <w:spacing w:after="0"/>
            </w:pPr>
          </w:p>
        </w:tc>
      </w:tr>
    </w:tbl>
    <w:p w:rsidR="00224E86" w:rsidRDefault="00224E86" w14:paraId="692773B7" w14:textId="77777777"/>
    <w:sectPr w:rsidR="00224E8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6C69" w14:textId="77777777" w:rsidR="00D61DFE" w:rsidRDefault="00D61DFE" w:rsidP="000C1CAD">
      <w:pPr>
        <w:spacing w:line="240" w:lineRule="auto"/>
      </w:pPr>
      <w:r>
        <w:separator/>
      </w:r>
    </w:p>
  </w:endnote>
  <w:endnote w:type="continuationSeparator" w:id="0">
    <w:p w14:paraId="4F99E9E8" w14:textId="77777777" w:rsidR="00D61DFE" w:rsidRDefault="00D61D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A6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98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72D5" w14:textId="7E895AB2" w:rsidR="00262EA3" w:rsidRPr="001C3E07" w:rsidRDefault="00262EA3" w:rsidP="001C3E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307B" w14:textId="77777777" w:rsidR="00D61DFE" w:rsidRDefault="00D61DFE" w:rsidP="000C1CAD">
      <w:pPr>
        <w:spacing w:line="240" w:lineRule="auto"/>
      </w:pPr>
      <w:r>
        <w:separator/>
      </w:r>
    </w:p>
  </w:footnote>
  <w:footnote w:type="continuationSeparator" w:id="0">
    <w:p w14:paraId="14B57D2D" w14:textId="77777777" w:rsidR="00D61DFE" w:rsidRDefault="00D61D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1B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81D0A" wp14:editId="542ECA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93F48" w14:textId="049975A0" w:rsidR="00262EA3" w:rsidRDefault="002D37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61D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81D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A93F48" w14:textId="049975A0" w:rsidR="00262EA3" w:rsidRDefault="002D37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61D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F74A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66E5" w14:textId="77777777" w:rsidR="00262EA3" w:rsidRDefault="00262EA3" w:rsidP="008563AC">
    <w:pPr>
      <w:jc w:val="right"/>
    </w:pPr>
  </w:p>
  <w:p w14:paraId="3EA228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589B" w14:textId="77777777" w:rsidR="00262EA3" w:rsidRDefault="002D37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1E16E3" wp14:editId="7760BF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113A4" w14:textId="1BD77D8F" w:rsidR="00262EA3" w:rsidRDefault="002D37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3E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1DF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4B528B" w14:textId="77777777" w:rsidR="00262EA3" w:rsidRPr="008227B3" w:rsidRDefault="002D37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AA81C6" w14:textId="664BE18F" w:rsidR="00262EA3" w:rsidRPr="008227B3" w:rsidRDefault="002D37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3E0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3E07">
          <w:t>:17</w:t>
        </w:r>
      </w:sdtContent>
    </w:sdt>
  </w:p>
  <w:p w14:paraId="2B417C9F" w14:textId="2B06D175" w:rsidR="00262EA3" w:rsidRDefault="002D37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3E07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56A4A0" w14:textId="6C2BCF58" w:rsidR="00262EA3" w:rsidRDefault="00D61DFE" w:rsidP="00283E0F">
        <w:pPr>
          <w:pStyle w:val="FSHRub2"/>
        </w:pPr>
        <w:r>
          <w:t>Införande av möjlighet till brottsofferutsagor under huvudförhandlingar som gäller barnpornografibrott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F63E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61D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3E07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4E86"/>
    <w:rsid w:val="00225404"/>
    <w:rsid w:val="002257F5"/>
    <w:rsid w:val="00225DB9"/>
    <w:rsid w:val="0022770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753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1DFE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E7A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40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FEE10"/>
  <w15:chartTrackingRefBased/>
  <w15:docId w15:val="{2ADB7431-B352-4F58-B1B9-C1E7F7F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7410653134DC5A4FC0E7164958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48A16-8AB0-41AC-B7FD-8912A0B1C2F9}"/>
      </w:docPartPr>
      <w:docPartBody>
        <w:p w:rsidR="003718C4" w:rsidRDefault="003718C4">
          <w:pPr>
            <w:pStyle w:val="AB37410653134DC5A4FC0E7164958E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E156C51F2C4DE48791A97E81C51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CD36F-E534-4E09-AD8F-FD3BAC20E671}"/>
      </w:docPartPr>
      <w:docPartBody>
        <w:p w:rsidR="003718C4" w:rsidRDefault="003718C4">
          <w:pPr>
            <w:pStyle w:val="EBE156C51F2C4DE48791A97E81C51C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3440E73FF34366B30187EECEF9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11C35-F8D1-42A2-B7A2-CF7D62E19EA0}"/>
      </w:docPartPr>
      <w:docPartBody>
        <w:p w:rsidR="009254DE" w:rsidRDefault="009254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4"/>
    <w:rsid w:val="003718C4"/>
    <w:rsid w:val="0092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37410653134DC5A4FC0E7164958E4D">
    <w:name w:val="AB37410653134DC5A4FC0E7164958E4D"/>
  </w:style>
  <w:style w:type="paragraph" w:customStyle="1" w:styleId="EBE156C51F2C4DE48791A97E81C51C5A">
    <w:name w:val="EBE156C51F2C4DE48791A97E81C51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04F04-9B9E-4430-876B-6A03C4C245B0}"/>
</file>

<file path=customXml/itemProps2.xml><?xml version="1.0" encoding="utf-8"?>
<ds:datastoreItem xmlns:ds="http://schemas.openxmlformats.org/officeDocument/2006/customXml" ds:itemID="{F5495328-E409-4689-94AE-A87CD3228E5C}"/>
</file>

<file path=customXml/itemProps3.xml><?xml version="1.0" encoding="utf-8"?>
<ds:datastoreItem xmlns:ds="http://schemas.openxmlformats.org/officeDocument/2006/customXml" ds:itemID="{76553857-F6C2-4939-BE1A-01B14087A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1622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