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233F1" w14:paraId="5AAE705A" w14:textId="77777777">
        <w:tc>
          <w:tcPr>
            <w:tcW w:w="2268" w:type="dxa"/>
          </w:tcPr>
          <w:p w14:paraId="6B789D56" w14:textId="77777777" w:rsidR="006E4E11" w:rsidRPr="00B233F1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D38E4CE" w14:textId="77777777" w:rsidR="006E4E11" w:rsidRPr="00B233F1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i/>
                <w:sz w:val="18"/>
              </w:rPr>
            </w:pPr>
          </w:p>
        </w:tc>
      </w:tr>
      <w:tr w:rsidR="006E4E11" w:rsidRPr="00B233F1" w14:paraId="2965B669" w14:textId="77777777">
        <w:tc>
          <w:tcPr>
            <w:tcW w:w="2268" w:type="dxa"/>
          </w:tcPr>
          <w:p w14:paraId="71190B67" w14:textId="77777777" w:rsidR="006E4E11" w:rsidRPr="00B233F1" w:rsidRDefault="00AC28D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b/>
                <w:sz w:val="22"/>
              </w:rPr>
            </w:pPr>
            <w:r w:rsidRPr="00B233F1">
              <w:rPr>
                <w:rFonts w:ascii="Times New Roman" w:hAnsi="Times New Roman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14:paraId="68D75F08" w14:textId="77777777" w:rsidR="006E4E11" w:rsidRPr="00B233F1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b/>
                <w:sz w:val="22"/>
              </w:rPr>
            </w:pPr>
          </w:p>
        </w:tc>
      </w:tr>
      <w:tr w:rsidR="006E4E11" w:rsidRPr="00B233F1" w14:paraId="11B4EAF6" w14:textId="77777777">
        <w:tc>
          <w:tcPr>
            <w:tcW w:w="3402" w:type="dxa"/>
            <w:gridSpan w:val="2"/>
          </w:tcPr>
          <w:p w14:paraId="3E13A154" w14:textId="77777777" w:rsidR="006E4E11" w:rsidRPr="00B233F1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220DC6D" w14:textId="77777777" w:rsidR="006E4E11" w:rsidRPr="00B233F1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</w:rPr>
            </w:pPr>
          </w:p>
        </w:tc>
      </w:tr>
      <w:tr w:rsidR="006E4E11" w:rsidRPr="00B233F1" w14:paraId="33979199" w14:textId="77777777">
        <w:tc>
          <w:tcPr>
            <w:tcW w:w="2268" w:type="dxa"/>
          </w:tcPr>
          <w:p w14:paraId="64A69D08" w14:textId="1B356770" w:rsidR="006E4E11" w:rsidRPr="00B233F1" w:rsidRDefault="006D126F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</w:rPr>
            </w:pPr>
            <w:r w:rsidRPr="00B233F1">
              <w:rPr>
                <w:rFonts w:ascii="Times New Roman" w:hAnsi="Times New Roman"/>
              </w:rPr>
              <w:t>2014-05-05</w:t>
            </w:r>
          </w:p>
        </w:tc>
        <w:tc>
          <w:tcPr>
            <w:tcW w:w="2999" w:type="dxa"/>
            <w:gridSpan w:val="2"/>
          </w:tcPr>
          <w:p w14:paraId="66E3288D" w14:textId="77777777" w:rsidR="006E4E11" w:rsidRPr="00B233F1" w:rsidRDefault="00AC28D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 w:val="20"/>
              </w:rPr>
            </w:pPr>
            <w:r w:rsidRPr="00B233F1">
              <w:rPr>
                <w:rFonts w:ascii="Times New Roman" w:hAnsi="Times New Roman"/>
                <w:sz w:val="20"/>
              </w:rPr>
              <w:t>Ju2013/5240/KO</w:t>
            </w:r>
          </w:p>
        </w:tc>
      </w:tr>
      <w:tr w:rsidR="006E4E11" w:rsidRPr="00B233F1" w14:paraId="7C8C123F" w14:textId="77777777">
        <w:tc>
          <w:tcPr>
            <w:tcW w:w="2268" w:type="dxa"/>
          </w:tcPr>
          <w:p w14:paraId="58B97565" w14:textId="77777777" w:rsidR="006E4E11" w:rsidRPr="00B233F1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</w:rPr>
            </w:pPr>
          </w:p>
        </w:tc>
        <w:tc>
          <w:tcPr>
            <w:tcW w:w="2999" w:type="dxa"/>
            <w:gridSpan w:val="2"/>
          </w:tcPr>
          <w:p w14:paraId="5DD98339" w14:textId="77777777" w:rsidR="006E4E11" w:rsidRPr="00B233F1" w:rsidRDefault="006E4E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</w:rPr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233F1" w14:paraId="673EBEBD" w14:textId="77777777" w:rsidTr="00DA2EAE">
        <w:trPr>
          <w:trHeight w:val="284"/>
        </w:trPr>
        <w:tc>
          <w:tcPr>
            <w:tcW w:w="4911" w:type="dxa"/>
          </w:tcPr>
          <w:p w14:paraId="24A4F459" w14:textId="77777777" w:rsidR="006E4E11" w:rsidRPr="00B233F1" w:rsidRDefault="00AC28D1">
            <w:pPr>
              <w:pStyle w:val="Avsndare"/>
              <w:framePr w:h="2483" w:wrap="notBeside" w:x="1504"/>
              <w:rPr>
                <w:rFonts w:ascii="Times New Roman" w:hAnsi="Times New Roman"/>
                <w:b/>
                <w:i w:val="0"/>
                <w:sz w:val="22"/>
              </w:rPr>
            </w:pPr>
            <w:r w:rsidRPr="00B233F1">
              <w:rPr>
                <w:rFonts w:ascii="Times New Roman" w:hAnsi="Times New Roman"/>
                <w:b/>
                <w:i w:val="0"/>
                <w:sz w:val="22"/>
              </w:rPr>
              <w:t>Justitiedepartementet</w:t>
            </w:r>
          </w:p>
        </w:tc>
      </w:tr>
      <w:tr w:rsidR="006E4E11" w:rsidRPr="00B233F1" w14:paraId="3EF752B1" w14:textId="77777777" w:rsidTr="00DA2EAE">
        <w:trPr>
          <w:trHeight w:val="284"/>
        </w:trPr>
        <w:tc>
          <w:tcPr>
            <w:tcW w:w="4911" w:type="dxa"/>
          </w:tcPr>
          <w:p w14:paraId="6D2852A4" w14:textId="77777777" w:rsidR="006E4E11" w:rsidRPr="00B233F1" w:rsidRDefault="006E4E11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</w:p>
        </w:tc>
      </w:tr>
      <w:tr w:rsidR="006E4E11" w:rsidRPr="00B233F1" w14:paraId="05CF7EF6" w14:textId="77777777" w:rsidTr="00DA2EAE">
        <w:trPr>
          <w:trHeight w:val="284"/>
        </w:trPr>
        <w:tc>
          <w:tcPr>
            <w:tcW w:w="4911" w:type="dxa"/>
          </w:tcPr>
          <w:p w14:paraId="312C268B" w14:textId="77777777" w:rsidR="006E4E11" w:rsidRPr="00B233F1" w:rsidRDefault="00AC28D1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  <w:r w:rsidRPr="00B233F1">
              <w:rPr>
                <w:rFonts w:ascii="Times New Roman" w:hAnsi="Times New Roman"/>
                <w:bCs/>
                <w:iCs/>
              </w:rPr>
              <w:t>Konsumentenheten</w:t>
            </w:r>
          </w:p>
        </w:tc>
      </w:tr>
      <w:tr w:rsidR="006E4E11" w:rsidRPr="00B233F1" w14:paraId="1A532493" w14:textId="77777777" w:rsidTr="00DA2EAE">
        <w:trPr>
          <w:trHeight w:val="284"/>
        </w:trPr>
        <w:tc>
          <w:tcPr>
            <w:tcW w:w="4911" w:type="dxa"/>
          </w:tcPr>
          <w:p w14:paraId="04465C64" w14:textId="3C100774" w:rsidR="006E4E11" w:rsidRPr="00B233F1" w:rsidRDefault="00B00030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  <w:r w:rsidRPr="00B233F1">
              <w:rPr>
                <w:rFonts w:ascii="Times New Roman" w:hAnsi="Times New Roman"/>
                <w:bCs/>
                <w:iCs/>
              </w:rPr>
              <w:t>Kansliråd</w:t>
            </w:r>
          </w:p>
        </w:tc>
      </w:tr>
      <w:tr w:rsidR="006E4E11" w:rsidRPr="00B233F1" w14:paraId="077CDCD4" w14:textId="77777777" w:rsidTr="00DA2EAE">
        <w:trPr>
          <w:trHeight w:val="284"/>
        </w:trPr>
        <w:tc>
          <w:tcPr>
            <w:tcW w:w="4911" w:type="dxa"/>
          </w:tcPr>
          <w:p w14:paraId="02AED061" w14:textId="77777777" w:rsidR="006E4E11" w:rsidRPr="00B233F1" w:rsidRDefault="00AC28D1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  <w:r w:rsidRPr="00B233F1">
              <w:rPr>
                <w:rFonts w:ascii="Times New Roman" w:hAnsi="Times New Roman"/>
                <w:bCs/>
                <w:iCs/>
              </w:rPr>
              <w:t>Thomas Carlson</w:t>
            </w:r>
          </w:p>
        </w:tc>
      </w:tr>
      <w:tr w:rsidR="006E4E11" w:rsidRPr="00B233F1" w14:paraId="46A0690B" w14:textId="77777777" w:rsidTr="00DA2EAE">
        <w:trPr>
          <w:trHeight w:val="284"/>
        </w:trPr>
        <w:tc>
          <w:tcPr>
            <w:tcW w:w="4911" w:type="dxa"/>
          </w:tcPr>
          <w:p w14:paraId="5C305E59" w14:textId="77777777" w:rsidR="006E4E11" w:rsidRPr="00B233F1" w:rsidRDefault="00AC28D1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  <w:r w:rsidRPr="00B233F1">
              <w:rPr>
                <w:rFonts w:ascii="Times New Roman" w:hAnsi="Times New Roman"/>
                <w:bCs/>
                <w:iCs/>
              </w:rPr>
              <w:t>Telefon 08 405 43 62</w:t>
            </w:r>
          </w:p>
        </w:tc>
      </w:tr>
    </w:tbl>
    <w:p w14:paraId="3B2634C4" w14:textId="4F319B63" w:rsidR="00DA2EAE" w:rsidRDefault="00A274FE">
      <w:pPr>
        <w:framePr w:w="4400" w:h="2523" w:wrap="notBeside" w:vAnchor="page" w:hAnchor="page" w:x="6453" w:y="2445"/>
        <w:ind w:left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Bilaga 2</w:t>
      </w:r>
    </w:p>
    <w:p w14:paraId="15A75341" w14:textId="27C8D90E" w:rsidR="00A274FE" w:rsidRDefault="00A274FE">
      <w:pPr>
        <w:framePr w:w="4400" w:h="2523" w:wrap="notBeside" w:vAnchor="page" w:hAnchor="page" w:x="6453" w:y="2445"/>
        <w:ind w:left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till protokoll 2013/14:27</w:t>
      </w:r>
    </w:p>
    <w:p w14:paraId="1607BEB7" w14:textId="77777777" w:rsidR="00A274FE" w:rsidRDefault="00A274FE">
      <w:pPr>
        <w:framePr w:w="4400" w:h="2523" w:wrap="notBeside" w:vAnchor="page" w:hAnchor="page" w:x="6453" w:y="2445"/>
        <w:ind w:left="142"/>
        <w:rPr>
          <w:rFonts w:ascii="Times New Roman" w:hAnsi="Times New Roman"/>
          <w:b/>
          <w:bCs/>
        </w:rPr>
      </w:pPr>
    </w:p>
    <w:p w14:paraId="347AD570" w14:textId="77777777" w:rsidR="00A274FE" w:rsidRPr="00B233F1" w:rsidRDefault="00A274FE">
      <w:pPr>
        <w:framePr w:w="4400" w:h="2523" w:wrap="notBeside" w:vAnchor="page" w:hAnchor="page" w:x="6453" w:y="2445"/>
        <w:ind w:left="142"/>
        <w:rPr>
          <w:rFonts w:ascii="Times New Roman" w:hAnsi="Times New Roman"/>
          <w:b/>
          <w:bCs/>
        </w:rPr>
      </w:pPr>
    </w:p>
    <w:p w14:paraId="12EAAB0F" w14:textId="4EEC1D4C" w:rsidR="006E4E11" w:rsidRPr="00B233F1" w:rsidRDefault="00DA2EAE">
      <w:pPr>
        <w:framePr w:w="4400" w:h="2523" w:wrap="notBeside" w:vAnchor="page" w:hAnchor="page" w:x="6453" w:y="2445"/>
        <w:ind w:left="142"/>
        <w:rPr>
          <w:rFonts w:ascii="Times New Roman" w:hAnsi="Times New Roman"/>
        </w:rPr>
      </w:pPr>
      <w:r w:rsidRPr="00B233F1">
        <w:rPr>
          <w:rFonts w:ascii="Times New Roman" w:hAnsi="Times New Roman"/>
          <w:b/>
          <w:bCs/>
        </w:rPr>
        <w:t xml:space="preserve">Dnr </w:t>
      </w:r>
      <w:r w:rsidR="00B233F1">
        <w:rPr>
          <w:rFonts w:ascii="Times New Roman" w:hAnsi="Times New Roman"/>
          <w:b/>
          <w:bCs/>
        </w:rPr>
        <w:t>2015-2013/14</w:t>
      </w:r>
    </w:p>
    <w:p w14:paraId="4FB10CAE" w14:textId="77777777" w:rsidR="006E4E11" w:rsidRPr="00B233F1" w:rsidRDefault="00AC28D1" w:rsidP="00AC28D1">
      <w:pPr>
        <w:pStyle w:val="RKrubrik"/>
        <w:pBdr>
          <w:bottom w:val="single" w:sz="4" w:space="1" w:color="000000"/>
        </w:pBdr>
        <w:spacing w:before="0" w:after="0"/>
        <w:rPr>
          <w:rFonts w:ascii="Times New Roman" w:hAnsi="Times New Roman"/>
          <w:i/>
        </w:rPr>
      </w:pPr>
      <w:r w:rsidRPr="00B233F1">
        <w:rPr>
          <w:rFonts w:ascii="Times New Roman" w:hAnsi="Times New Roman"/>
        </w:rPr>
        <w:t xml:space="preserve">Underlag till Civilutskottet inför överläggning den 8 maj 2014; </w:t>
      </w:r>
      <w:r w:rsidRPr="00B233F1">
        <w:rPr>
          <w:rFonts w:ascii="Times New Roman" w:hAnsi="Times New Roman"/>
          <w:i/>
        </w:rPr>
        <w:t>Förslag till direktiv om paketresor och assisterade researrangemang</w:t>
      </w:r>
    </w:p>
    <w:p w14:paraId="56404BD2" w14:textId="77777777" w:rsidR="006E4E11" w:rsidRPr="00B233F1" w:rsidRDefault="006E4E11">
      <w:pPr>
        <w:pStyle w:val="RKnormal"/>
        <w:rPr>
          <w:rFonts w:ascii="Times New Roman" w:hAnsi="Times New Roman"/>
        </w:rPr>
      </w:pPr>
    </w:p>
    <w:p w14:paraId="2FC0F70A" w14:textId="5F11E852" w:rsidR="00375ACE" w:rsidRPr="00B233F1" w:rsidRDefault="00375ACE">
      <w:pPr>
        <w:pStyle w:val="RKnormal"/>
        <w:rPr>
          <w:rStyle w:val="Stark"/>
          <w:rFonts w:ascii="Times New Roman" w:hAnsi="Times New Roman"/>
        </w:rPr>
      </w:pPr>
      <w:r w:rsidRPr="00B233F1">
        <w:rPr>
          <w:rStyle w:val="Stark"/>
          <w:rFonts w:ascii="Times New Roman" w:hAnsi="Times New Roman"/>
        </w:rPr>
        <w:t>Lägesbeskrivning</w:t>
      </w:r>
    </w:p>
    <w:p w14:paraId="2D03B590" w14:textId="6C2E47C1" w:rsidR="00D77C20" w:rsidRPr="00B233F1" w:rsidRDefault="007C63F4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>Europeiska k</w:t>
      </w:r>
      <w:r w:rsidR="00375ACE" w:rsidRPr="00B233F1">
        <w:rPr>
          <w:rFonts w:ascii="Times New Roman" w:hAnsi="Times New Roman"/>
        </w:rPr>
        <w:t xml:space="preserve">ommissionen </w:t>
      </w:r>
      <w:r w:rsidR="0075154D" w:rsidRPr="00B233F1">
        <w:rPr>
          <w:rFonts w:ascii="Times New Roman" w:hAnsi="Times New Roman"/>
        </w:rPr>
        <w:t xml:space="preserve">presenterade den 9 juli 2013 ett </w:t>
      </w:r>
      <w:r w:rsidR="00375ACE" w:rsidRPr="00B233F1">
        <w:rPr>
          <w:rFonts w:ascii="Times New Roman" w:hAnsi="Times New Roman"/>
        </w:rPr>
        <w:t>förslag till ett direktiv om paketresor och assisterade researrangemang</w:t>
      </w:r>
      <w:r w:rsidR="00375ACE" w:rsidRPr="00B233F1">
        <w:rPr>
          <w:rStyle w:val="Fotnotsreferens"/>
          <w:rFonts w:ascii="Times New Roman" w:hAnsi="Times New Roman"/>
        </w:rPr>
        <w:footnoteReference w:id="1"/>
      </w:r>
      <w:r w:rsidRPr="00B233F1">
        <w:rPr>
          <w:rFonts w:ascii="Times New Roman" w:hAnsi="Times New Roman"/>
        </w:rPr>
        <w:t xml:space="preserve"> som </w:t>
      </w:r>
      <w:r w:rsidR="00375ACE" w:rsidRPr="00B233F1">
        <w:rPr>
          <w:rFonts w:ascii="Times New Roman" w:hAnsi="Times New Roman"/>
        </w:rPr>
        <w:t xml:space="preserve">ska ersätta </w:t>
      </w:r>
      <w:r w:rsidRPr="00B233F1">
        <w:rPr>
          <w:rFonts w:ascii="Times New Roman" w:hAnsi="Times New Roman"/>
        </w:rPr>
        <w:t xml:space="preserve">det </w:t>
      </w:r>
      <w:r w:rsidR="00375ACE" w:rsidRPr="00B233F1">
        <w:rPr>
          <w:rFonts w:ascii="Times New Roman" w:hAnsi="Times New Roman"/>
        </w:rPr>
        <w:t>nuv</w:t>
      </w:r>
      <w:r w:rsidR="0075154D" w:rsidRPr="00B233F1">
        <w:rPr>
          <w:rFonts w:ascii="Times New Roman" w:hAnsi="Times New Roman"/>
        </w:rPr>
        <w:t>arande minimidirektiv</w:t>
      </w:r>
      <w:r w:rsidRPr="00B233F1">
        <w:rPr>
          <w:rFonts w:ascii="Times New Roman" w:hAnsi="Times New Roman"/>
        </w:rPr>
        <w:t>et</w:t>
      </w:r>
      <w:r w:rsidR="0075154D" w:rsidRPr="00B233F1">
        <w:rPr>
          <w:rFonts w:ascii="Times New Roman" w:hAnsi="Times New Roman"/>
        </w:rPr>
        <w:t xml:space="preserve"> från 1990. Syftet är att </w:t>
      </w:r>
      <w:r w:rsidRPr="00B233F1">
        <w:rPr>
          <w:rFonts w:ascii="Times New Roman" w:hAnsi="Times New Roman"/>
        </w:rPr>
        <w:t xml:space="preserve">införa enhetliga regler samt att </w:t>
      </w:r>
      <w:r w:rsidR="0075154D" w:rsidRPr="00B233F1">
        <w:rPr>
          <w:rFonts w:ascii="Times New Roman" w:hAnsi="Times New Roman"/>
        </w:rPr>
        <w:t>uppdatera regelverket till dagens sätt att köpa paketresor och på så sätt förbättra konsumentskyddet.</w:t>
      </w:r>
    </w:p>
    <w:p w14:paraId="302E16F7" w14:textId="77777777" w:rsidR="00D77C20" w:rsidRPr="00B233F1" w:rsidRDefault="00D77C20">
      <w:pPr>
        <w:pStyle w:val="RKnormal"/>
        <w:rPr>
          <w:rFonts w:ascii="Times New Roman" w:hAnsi="Times New Roman"/>
        </w:rPr>
      </w:pPr>
    </w:p>
    <w:p w14:paraId="7BA9A49B" w14:textId="03DB2C60" w:rsidR="006E4E11" w:rsidRPr="00B233F1" w:rsidRDefault="0009375F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Förslaget har behandlats </w:t>
      </w:r>
      <w:r w:rsidR="007C63F4" w:rsidRPr="00B233F1">
        <w:rPr>
          <w:rFonts w:ascii="Times New Roman" w:hAnsi="Times New Roman"/>
        </w:rPr>
        <w:t xml:space="preserve">i rådsarbetsgruppen </w:t>
      </w:r>
      <w:r w:rsidR="00D77C20" w:rsidRPr="00B233F1">
        <w:rPr>
          <w:rFonts w:ascii="Times New Roman" w:hAnsi="Times New Roman"/>
        </w:rPr>
        <w:t>u</w:t>
      </w:r>
      <w:r w:rsidR="001E71C9" w:rsidRPr="00B233F1">
        <w:rPr>
          <w:rFonts w:ascii="Times New Roman" w:hAnsi="Times New Roman"/>
        </w:rPr>
        <w:t>nder hösten 2013 och våren 2014</w:t>
      </w:r>
      <w:r w:rsidR="007C63F4" w:rsidRPr="00B233F1">
        <w:rPr>
          <w:rFonts w:ascii="Times New Roman" w:hAnsi="Times New Roman"/>
        </w:rPr>
        <w:t xml:space="preserve"> (sammanlagt sex möten)</w:t>
      </w:r>
      <w:r w:rsidRPr="00B233F1">
        <w:rPr>
          <w:rFonts w:ascii="Times New Roman" w:hAnsi="Times New Roman"/>
        </w:rPr>
        <w:t xml:space="preserve"> och </w:t>
      </w:r>
      <w:r w:rsidR="00D77C20" w:rsidRPr="00B233F1">
        <w:rPr>
          <w:rFonts w:ascii="Times New Roman" w:hAnsi="Times New Roman"/>
        </w:rPr>
        <w:t>har gåtts igenom en gång</w:t>
      </w:r>
      <w:r w:rsidR="007C63F4" w:rsidRPr="00B233F1">
        <w:rPr>
          <w:rFonts w:ascii="Times New Roman" w:hAnsi="Times New Roman"/>
        </w:rPr>
        <w:t>.</w:t>
      </w:r>
      <w:r w:rsidR="003510E8" w:rsidRPr="00B233F1">
        <w:rPr>
          <w:rFonts w:ascii="Times New Roman" w:hAnsi="Times New Roman"/>
        </w:rPr>
        <w:t xml:space="preserve"> </w:t>
      </w:r>
      <w:r w:rsidR="007C63F4" w:rsidRPr="00B233F1">
        <w:rPr>
          <w:rFonts w:ascii="Times New Roman" w:hAnsi="Times New Roman"/>
        </w:rPr>
        <w:t>A</w:t>
      </w:r>
      <w:r w:rsidR="00D77C20" w:rsidRPr="00B233F1">
        <w:rPr>
          <w:rFonts w:ascii="Times New Roman" w:hAnsi="Times New Roman"/>
        </w:rPr>
        <w:t xml:space="preserve">mbitionen </w:t>
      </w:r>
      <w:r w:rsidR="007C63F4" w:rsidRPr="00B233F1">
        <w:rPr>
          <w:rFonts w:ascii="Times New Roman" w:hAnsi="Times New Roman"/>
        </w:rPr>
        <w:t>är att presentera en läges</w:t>
      </w:r>
      <w:r w:rsidR="00D77C20" w:rsidRPr="00B233F1">
        <w:rPr>
          <w:rFonts w:ascii="Times New Roman" w:hAnsi="Times New Roman"/>
        </w:rPr>
        <w:t>rap</w:t>
      </w:r>
      <w:r w:rsidR="007C63F4" w:rsidRPr="00B233F1">
        <w:rPr>
          <w:rFonts w:ascii="Times New Roman" w:hAnsi="Times New Roman"/>
        </w:rPr>
        <w:t>port i k</w:t>
      </w:r>
      <w:r w:rsidR="00D77C20" w:rsidRPr="00B233F1">
        <w:rPr>
          <w:rFonts w:ascii="Times New Roman" w:hAnsi="Times New Roman"/>
        </w:rPr>
        <w:t>onkurrens</w:t>
      </w:r>
      <w:r w:rsidR="006A0D1D" w:rsidRPr="00B233F1">
        <w:rPr>
          <w:rFonts w:ascii="Times New Roman" w:hAnsi="Times New Roman"/>
        </w:rPr>
        <w:t>kraftsrådet den 26 maj 2014.</w:t>
      </w:r>
      <w:r w:rsidR="00375ACE" w:rsidRPr="00B233F1">
        <w:rPr>
          <w:rFonts w:ascii="Times New Roman" w:hAnsi="Times New Roman"/>
        </w:rPr>
        <w:t xml:space="preserve"> </w:t>
      </w:r>
      <w:r w:rsidR="00371A3B" w:rsidRPr="00B233F1">
        <w:rPr>
          <w:rFonts w:ascii="Times New Roman" w:hAnsi="Times New Roman"/>
        </w:rPr>
        <w:t xml:space="preserve">Europaparlamentet har </w:t>
      </w:r>
      <w:r w:rsidR="007C63F4" w:rsidRPr="00B233F1">
        <w:rPr>
          <w:rFonts w:ascii="Times New Roman" w:hAnsi="Times New Roman"/>
        </w:rPr>
        <w:t xml:space="preserve">röstat om förslaget </w:t>
      </w:r>
      <w:r w:rsidR="00371A3B" w:rsidRPr="00B233F1">
        <w:rPr>
          <w:rFonts w:ascii="Times New Roman" w:hAnsi="Times New Roman"/>
        </w:rPr>
        <w:t>den 12 mars 2014</w:t>
      </w:r>
      <w:r w:rsidR="007C63F4" w:rsidRPr="00B233F1">
        <w:rPr>
          <w:rFonts w:ascii="Times New Roman" w:hAnsi="Times New Roman"/>
        </w:rPr>
        <w:t>.</w:t>
      </w:r>
      <w:r w:rsidR="00371A3B" w:rsidRPr="00B233F1">
        <w:rPr>
          <w:rFonts w:ascii="Times New Roman" w:hAnsi="Times New Roman"/>
        </w:rPr>
        <w:t xml:space="preserve"> </w:t>
      </w:r>
    </w:p>
    <w:p w14:paraId="303199F0" w14:textId="77777777" w:rsidR="001E71C9" w:rsidRPr="00B233F1" w:rsidRDefault="001E71C9">
      <w:pPr>
        <w:pStyle w:val="RKnormal"/>
        <w:rPr>
          <w:rFonts w:ascii="Times New Roman" w:hAnsi="Times New Roman"/>
        </w:rPr>
      </w:pPr>
    </w:p>
    <w:p w14:paraId="1C46E420" w14:textId="7DF667C2" w:rsidR="00202B76" w:rsidRPr="00B233F1" w:rsidRDefault="007C63F4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>Både m</w:t>
      </w:r>
      <w:r w:rsidR="000D0F2C" w:rsidRPr="00B233F1">
        <w:rPr>
          <w:rFonts w:ascii="Times New Roman" w:hAnsi="Times New Roman"/>
        </w:rPr>
        <w:t xml:space="preserve">ajoriteten av medlemsstaterna </w:t>
      </w:r>
      <w:r w:rsidRPr="00B233F1">
        <w:rPr>
          <w:rFonts w:ascii="Times New Roman" w:hAnsi="Times New Roman"/>
        </w:rPr>
        <w:t xml:space="preserve">och Europaparlamentet </w:t>
      </w:r>
      <w:r w:rsidR="000D0F2C" w:rsidRPr="00B233F1">
        <w:rPr>
          <w:rFonts w:ascii="Times New Roman" w:hAnsi="Times New Roman"/>
        </w:rPr>
        <w:t xml:space="preserve">välkomnar revideringen av nuvarande regelverk. Många medlemsstater </w:t>
      </w:r>
      <w:r w:rsidRPr="00B233F1">
        <w:rPr>
          <w:rFonts w:ascii="Times New Roman" w:hAnsi="Times New Roman"/>
        </w:rPr>
        <w:t xml:space="preserve">och Europaparlamentet </w:t>
      </w:r>
      <w:r w:rsidR="000D0F2C" w:rsidRPr="00B233F1">
        <w:rPr>
          <w:rFonts w:ascii="Times New Roman" w:hAnsi="Times New Roman"/>
        </w:rPr>
        <w:t xml:space="preserve">har </w:t>
      </w:r>
      <w:r w:rsidRPr="00B233F1">
        <w:rPr>
          <w:rFonts w:ascii="Times New Roman" w:hAnsi="Times New Roman"/>
        </w:rPr>
        <w:t>efterfrågat</w:t>
      </w:r>
      <w:r w:rsidR="00474B4A" w:rsidRPr="00B233F1">
        <w:rPr>
          <w:rFonts w:ascii="Times New Roman" w:hAnsi="Times New Roman"/>
        </w:rPr>
        <w:t xml:space="preserve"> </w:t>
      </w:r>
      <w:r w:rsidR="000D0F2C" w:rsidRPr="00B233F1">
        <w:rPr>
          <w:rFonts w:ascii="Times New Roman" w:hAnsi="Times New Roman"/>
        </w:rPr>
        <w:t xml:space="preserve">förtydliganden av </w:t>
      </w:r>
      <w:r w:rsidRPr="00B233F1">
        <w:rPr>
          <w:rFonts w:ascii="Times New Roman" w:hAnsi="Times New Roman"/>
        </w:rPr>
        <w:t xml:space="preserve">bl.a. </w:t>
      </w:r>
      <w:r w:rsidR="00963188" w:rsidRPr="00B233F1">
        <w:rPr>
          <w:rFonts w:ascii="Times New Roman" w:hAnsi="Times New Roman"/>
        </w:rPr>
        <w:t>tillämp</w:t>
      </w:r>
      <w:r w:rsidRPr="00B233F1">
        <w:rPr>
          <w:rFonts w:ascii="Times New Roman" w:hAnsi="Times New Roman"/>
        </w:rPr>
        <w:t>ningsområdet. Det handlar</w:t>
      </w:r>
      <w:r w:rsidR="00963188" w:rsidRPr="00B233F1">
        <w:rPr>
          <w:rFonts w:ascii="Times New Roman" w:hAnsi="Times New Roman"/>
        </w:rPr>
        <w:t xml:space="preserve"> framför</w:t>
      </w:r>
      <w:r w:rsidR="00162EA0" w:rsidRPr="00B233F1">
        <w:rPr>
          <w:rFonts w:ascii="Times New Roman" w:hAnsi="Times New Roman"/>
        </w:rPr>
        <w:t xml:space="preserve"> allt </w:t>
      </w:r>
      <w:r w:rsidRPr="00B233F1">
        <w:rPr>
          <w:rFonts w:ascii="Times New Roman" w:hAnsi="Times New Roman"/>
        </w:rPr>
        <w:t xml:space="preserve">om hur mycket som ska inrymmas i </w:t>
      </w:r>
      <w:r w:rsidR="00162EA0" w:rsidRPr="00B233F1">
        <w:rPr>
          <w:rFonts w:ascii="Times New Roman" w:hAnsi="Times New Roman"/>
        </w:rPr>
        <w:t>definitionen av assisterade</w:t>
      </w:r>
      <w:r w:rsidR="00963188" w:rsidRPr="00B233F1">
        <w:rPr>
          <w:rFonts w:ascii="Times New Roman" w:hAnsi="Times New Roman"/>
        </w:rPr>
        <w:t xml:space="preserve"> researrangemang</w:t>
      </w:r>
      <w:r w:rsidRPr="00B233F1">
        <w:rPr>
          <w:rFonts w:ascii="Times New Roman" w:hAnsi="Times New Roman"/>
        </w:rPr>
        <w:t xml:space="preserve">. Exempelvis har </w:t>
      </w:r>
      <w:r w:rsidR="00371A3B" w:rsidRPr="00B233F1">
        <w:rPr>
          <w:rFonts w:ascii="Times New Roman" w:hAnsi="Times New Roman"/>
        </w:rPr>
        <w:t xml:space="preserve">Europaparlamentet </w:t>
      </w:r>
      <w:r w:rsidR="00202B76" w:rsidRPr="00B233F1">
        <w:rPr>
          <w:rFonts w:ascii="Times New Roman" w:hAnsi="Times New Roman"/>
        </w:rPr>
        <w:t xml:space="preserve">föreslagit att </w:t>
      </w:r>
      <w:r w:rsidRPr="00B233F1">
        <w:rPr>
          <w:rFonts w:ascii="Times New Roman" w:hAnsi="Times New Roman"/>
        </w:rPr>
        <w:t xml:space="preserve">resenärens namn eller kontaktuppgifter måste överföras inom 24 timmar när </w:t>
      </w:r>
      <w:r w:rsidR="002E390C" w:rsidRPr="00B233F1">
        <w:rPr>
          <w:rFonts w:ascii="Times New Roman" w:hAnsi="Times New Roman"/>
        </w:rPr>
        <w:t xml:space="preserve">bokningar </w:t>
      </w:r>
      <w:r w:rsidRPr="00B233F1">
        <w:rPr>
          <w:rFonts w:ascii="Times New Roman" w:hAnsi="Times New Roman"/>
        </w:rPr>
        <w:t xml:space="preserve">sker </w:t>
      </w:r>
      <w:r w:rsidR="002E390C" w:rsidRPr="00B233F1">
        <w:rPr>
          <w:rFonts w:ascii="Times New Roman" w:hAnsi="Times New Roman"/>
        </w:rPr>
        <w:t>via internet</w:t>
      </w:r>
      <w:r w:rsidRPr="00B233F1">
        <w:rPr>
          <w:rFonts w:ascii="Times New Roman" w:hAnsi="Times New Roman"/>
        </w:rPr>
        <w:t xml:space="preserve">. </w:t>
      </w:r>
      <w:r w:rsidR="002E390C" w:rsidRPr="00B233F1">
        <w:rPr>
          <w:rFonts w:ascii="Times New Roman" w:hAnsi="Times New Roman"/>
        </w:rPr>
        <w:t xml:space="preserve">Enligt kommissionens förslag krävs </w:t>
      </w:r>
      <w:r w:rsidRPr="00B233F1">
        <w:rPr>
          <w:rFonts w:ascii="Times New Roman" w:hAnsi="Times New Roman"/>
        </w:rPr>
        <w:t xml:space="preserve">endast </w:t>
      </w:r>
      <w:r w:rsidR="002E390C" w:rsidRPr="00B233F1">
        <w:rPr>
          <w:rFonts w:ascii="Times New Roman" w:hAnsi="Times New Roman"/>
        </w:rPr>
        <w:t xml:space="preserve">ett riktat erbjudande </w:t>
      </w:r>
      <w:r w:rsidRPr="00B233F1">
        <w:rPr>
          <w:rFonts w:ascii="Times New Roman" w:hAnsi="Times New Roman"/>
        </w:rPr>
        <w:t xml:space="preserve">till resenären </w:t>
      </w:r>
      <w:r w:rsidR="002E390C" w:rsidRPr="00B233F1">
        <w:rPr>
          <w:rFonts w:ascii="Times New Roman" w:hAnsi="Times New Roman"/>
        </w:rPr>
        <w:t>att boka en ytterligare re</w:t>
      </w:r>
      <w:r w:rsidR="00753F83" w:rsidRPr="00B233F1">
        <w:rPr>
          <w:rFonts w:ascii="Times New Roman" w:hAnsi="Times New Roman"/>
        </w:rPr>
        <w:t>setjänst</w:t>
      </w:r>
      <w:r w:rsidR="0009375F" w:rsidRPr="00B233F1">
        <w:rPr>
          <w:rFonts w:ascii="Times New Roman" w:hAnsi="Times New Roman"/>
        </w:rPr>
        <w:t xml:space="preserve"> för att ett assisterat researrangemang ska anses föreligga. </w:t>
      </w:r>
    </w:p>
    <w:p w14:paraId="32C0D5E6" w14:textId="77777777" w:rsidR="00202B76" w:rsidRPr="00B233F1" w:rsidRDefault="00202B76">
      <w:pPr>
        <w:pStyle w:val="RKnormal"/>
        <w:rPr>
          <w:rFonts w:ascii="Times New Roman" w:hAnsi="Times New Roman"/>
        </w:rPr>
      </w:pPr>
    </w:p>
    <w:p w14:paraId="7A187DDB" w14:textId="77777777" w:rsidR="007C63F4" w:rsidRPr="00B233F1" w:rsidRDefault="00963188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Några medlemsstater anser att samtliga affärsresenärer bör uteslutas från direktivets tillämpningsområde. </w:t>
      </w:r>
      <w:r w:rsidR="002D72FF" w:rsidRPr="00B233F1">
        <w:rPr>
          <w:rFonts w:ascii="Times New Roman" w:hAnsi="Times New Roman"/>
        </w:rPr>
        <w:t xml:space="preserve">Kommissionen har föreslagit att affärsresenärer som omfattas av ett ramavtal mellan resenärens arbetsgivare och en affärsresebyrå ska uteslutas. </w:t>
      </w:r>
    </w:p>
    <w:p w14:paraId="5290A86E" w14:textId="77777777" w:rsidR="007C63F4" w:rsidRPr="00B233F1" w:rsidRDefault="007C63F4">
      <w:pPr>
        <w:pStyle w:val="RKnormal"/>
        <w:rPr>
          <w:rFonts w:ascii="Times New Roman" w:hAnsi="Times New Roman"/>
        </w:rPr>
      </w:pPr>
    </w:p>
    <w:p w14:paraId="523BECB7" w14:textId="1984886F" w:rsidR="00202B76" w:rsidRPr="00B233F1" w:rsidRDefault="002D72FF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>D</w:t>
      </w:r>
      <w:r w:rsidR="00963188" w:rsidRPr="00B233F1">
        <w:rPr>
          <w:rFonts w:ascii="Times New Roman" w:hAnsi="Times New Roman"/>
        </w:rPr>
        <w:t xml:space="preserve">et har framförts </w:t>
      </w:r>
      <w:r w:rsidR="00665EE7" w:rsidRPr="00B233F1">
        <w:rPr>
          <w:rFonts w:ascii="Times New Roman" w:hAnsi="Times New Roman"/>
        </w:rPr>
        <w:t xml:space="preserve">olika </w:t>
      </w:r>
      <w:r w:rsidR="00474B4A" w:rsidRPr="00B233F1">
        <w:rPr>
          <w:rFonts w:ascii="Times New Roman" w:hAnsi="Times New Roman"/>
        </w:rPr>
        <w:t xml:space="preserve">synpunkter </w:t>
      </w:r>
      <w:r w:rsidR="00202B76" w:rsidRPr="00B233F1">
        <w:rPr>
          <w:rFonts w:ascii="Times New Roman" w:hAnsi="Times New Roman"/>
        </w:rPr>
        <w:t xml:space="preserve">i rådsarbetsgruppen </w:t>
      </w:r>
      <w:r w:rsidR="00474B4A" w:rsidRPr="00B233F1">
        <w:rPr>
          <w:rFonts w:ascii="Times New Roman" w:hAnsi="Times New Roman"/>
        </w:rPr>
        <w:t>om</w:t>
      </w:r>
      <w:r w:rsidR="00963188" w:rsidRPr="00B233F1">
        <w:rPr>
          <w:rFonts w:ascii="Times New Roman" w:hAnsi="Times New Roman"/>
        </w:rPr>
        <w:t xml:space="preserve"> </w:t>
      </w:r>
      <w:r w:rsidR="00917311" w:rsidRPr="00B233F1">
        <w:rPr>
          <w:rFonts w:ascii="Times New Roman" w:hAnsi="Times New Roman"/>
        </w:rPr>
        <w:t xml:space="preserve">huruvida </w:t>
      </w:r>
      <w:r w:rsidR="00963188" w:rsidRPr="00B233F1">
        <w:rPr>
          <w:rFonts w:ascii="Times New Roman" w:hAnsi="Times New Roman"/>
        </w:rPr>
        <w:t>ideella organisationer ska omfattas av regelverket</w:t>
      </w:r>
      <w:r w:rsidR="00917311" w:rsidRPr="00B233F1">
        <w:rPr>
          <w:rFonts w:ascii="Times New Roman" w:hAnsi="Times New Roman"/>
        </w:rPr>
        <w:t xml:space="preserve"> eller inte</w:t>
      </w:r>
      <w:r w:rsidR="00963188" w:rsidRPr="00B233F1">
        <w:rPr>
          <w:rFonts w:ascii="Times New Roman" w:hAnsi="Times New Roman"/>
        </w:rPr>
        <w:t xml:space="preserve">. </w:t>
      </w:r>
      <w:r w:rsidRPr="00B233F1">
        <w:rPr>
          <w:rFonts w:ascii="Times New Roman" w:hAnsi="Times New Roman"/>
        </w:rPr>
        <w:t xml:space="preserve">Enligt kommissionen ska endast näringsidkare vara paketresearrangörer i direktivets mening. </w:t>
      </w:r>
      <w:r w:rsidR="00202B76" w:rsidRPr="00B233F1">
        <w:rPr>
          <w:rFonts w:ascii="Times New Roman" w:hAnsi="Times New Roman"/>
        </w:rPr>
        <w:t xml:space="preserve">Europarlamentet har föreslagit att ideella organisationer </w:t>
      </w:r>
      <w:r w:rsidR="005E391B" w:rsidRPr="00B233F1">
        <w:rPr>
          <w:rFonts w:ascii="Times New Roman" w:hAnsi="Times New Roman"/>
        </w:rPr>
        <w:t xml:space="preserve">i de flesta fall </w:t>
      </w:r>
      <w:r w:rsidR="00202B76" w:rsidRPr="00B233F1">
        <w:rPr>
          <w:rFonts w:ascii="Times New Roman" w:hAnsi="Times New Roman"/>
        </w:rPr>
        <w:t xml:space="preserve">ska uteslutas men att medlemsstaterna ska ha möjlighet att låta dessa omfattas i sin nationella lagstiftning. </w:t>
      </w:r>
    </w:p>
    <w:p w14:paraId="5480DFCE" w14:textId="77777777" w:rsidR="00202B76" w:rsidRPr="00B233F1" w:rsidRDefault="00202B76">
      <w:pPr>
        <w:pStyle w:val="RKnormal"/>
        <w:rPr>
          <w:rFonts w:ascii="Times New Roman" w:hAnsi="Times New Roman"/>
        </w:rPr>
      </w:pPr>
    </w:p>
    <w:p w14:paraId="70459503" w14:textId="43893E05" w:rsidR="00202B76" w:rsidRPr="00B233F1" w:rsidRDefault="00202B76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Enligt kommissionens förslag ska arrangören inte kunna höja priset efter avtalets ingående med mer än 10 procent. Flera medlemsstater har framfört </w:t>
      </w:r>
      <w:r w:rsidR="005E391B" w:rsidRPr="00B233F1">
        <w:rPr>
          <w:rFonts w:ascii="Times New Roman" w:hAnsi="Times New Roman"/>
        </w:rPr>
        <w:t>att höjningar över 10 procent bör</w:t>
      </w:r>
      <w:r w:rsidRPr="00B233F1">
        <w:rPr>
          <w:rFonts w:ascii="Times New Roman" w:hAnsi="Times New Roman"/>
        </w:rPr>
        <w:t xml:space="preserve"> </w:t>
      </w:r>
      <w:r w:rsidR="00162EA0" w:rsidRPr="00B233F1">
        <w:rPr>
          <w:rFonts w:ascii="Times New Roman" w:hAnsi="Times New Roman"/>
        </w:rPr>
        <w:t xml:space="preserve">tillåtas men </w:t>
      </w:r>
      <w:r w:rsidR="005E391B" w:rsidRPr="00B233F1">
        <w:rPr>
          <w:rFonts w:ascii="Times New Roman" w:hAnsi="Times New Roman"/>
        </w:rPr>
        <w:t xml:space="preserve">att </w:t>
      </w:r>
      <w:r w:rsidRPr="00B233F1">
        <w:rPr>
          <w:rFonts w:ascii="Times New Roman" w:hAnsi="Times New Roman"/>
        </w:rPr>
        <w:t xml:space="preserve">resenären </w:t>
      </w:r>
      <w:r w:rsidR="005E391B" w:rsidRPr="00B233F1">
        <w:rPr>
          <w:rFonts w:ascii="Times New Roman" w:hAnsi="Times New Roman"/>
        </w:rPr>
        <w:t xml:space="preserve">då bör ha </w:t>
      </w:r>
      <w:r w:rsidRPr="00B233F1">
        <w:rPr>
          <w:rFonts w:ascii="Times New Roman" w:hAnsi="Times New Roman"/>
        </w:rPr>
        <w:t xml:space="preserve">rätt att avgiftsfritt avboka resan. Europaparlamentet har föreslagit en rätt att avboka vid </w:t>
      </w:r>
      <w:r w:rsidR="00162EA0" w:rsidRPr="00B233F1">
        <w:rPr>
          <w:rFonts w:ascii="Times New Roman" w:hAnsi="Times New Roman"/>
        </w:rPr>
        <w:t xml:space="preserve">mer än </w:t>
      </w:r>
      <w:r w:rsidRPr="00B233F1">
        <w:rPr>
          <w:rFonts w:ascii="Times New Roman" w:hAnsi="Times New Roman"/>
        </w:rPr>
        <w:t xml:space="preserve">8 procents prishöjning. </w:t>
      </w:r>
      <w:r w:rsidR="005E391B" w:rsidRPr="00B233F1">
        <w:rPr>
          <w:rFonts w:ascii="Times New Roman" w:hAnsi="Times New Roman"/>
        </w:rPr>
        <w:t>Vidare har f</w:t>
      </w:r>
      <w:r w:rsidR="002E390C" w:rsidRPr="00B233F1">
        <w:rPr>
          <w:rFonts w:ascii="Times New Roman" w:hAnsi="Times New Roman"/>
        </w:rPr>
        <w:t xml:space="preserve">lera medlemsstater ifrågasatt kommissionens förslag att resenären inte ska har rätt till prisavdrag om arrangören inte kan genomföra vissa delar </w:t>
      </w:r>
      <w:r w:rsidR="006D126F" w:rsidRPr="00B233F1">
        <w:rPr>
          <w:rFonts w:ascii="Times New Roman" w:hAnsi="Times New Roman"/>
        </w:rPr>
        <w:t xml:space="preserve">av </w:t>
      </w:r>
      <w:r w:rsidR="002E390C" w:rsidRPr="00B233F1">
        <w:rPr>
          <w:rFonts w:ascii="Times New Roman" w:hAnsi="Times New Roman"/>
        </w:rPr>
        <w:t>paketresan på grund av omständigheter som beror på tredje part eller extraordinära omständigheter.</w:t>
      </w:r>
    </w:p>
    <w:p w14:paraId="1A26873E" w14:textId="77777777" w:rsidR="00202B76" w:rsidRPr="00B233F1" w:rsidRDefault="00202B76">
      <w:pPr>
        <w:pStyle w:val="RKnormal"/>
        <w:rPr>
          <w:rFonts w:ascii="Times New Roman" w:hAnsi="Times New Roman"/>
        </w:rPr>
      </w:pPr>
    </w:p>
    <w:p w14:paraId="5C556D8D" w14:textId="4C999663" w:rsidR="001E71C9" w:rsidRPr="00B233F1" w:rsidRDefault="00474B4A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Kraven på skydd mot </w:t>
      </w:r>
      <w:r w:rsidR="005E391B" w:rsidRPr="00B233F1">
        <w:rPr>
          <w:rFonts w:ascii="Times New Roman" w:hAnsi="Times New Roman"/>
        </w:rPr>
        <w:t>insolvens hos arrangörer</w:t>
      </w:r>
      <w:r w:rsidRPr="00B233F1">
        <w:rPr>
          <w:rFonts w:ascii="Times New Roman" w:hAnsi="Times New Roman"/>
        </w:rPr>
        <w:t xml:space="preserve"> och åter</w:t>
      </w:r>
      <w:r w:rsidR="005E391B" w:rsidRPr="00B233F1">
        <w:rPr>
          <w:rFonts w:ascii="Times New Roman" w:hAnsi="Times New Roman"/>
        </w:rPr>
        <w:t>försäljare</w:t>
      </w:r>
      <w:r w:rsidRPr="00B233F1">
        <w:rPr>
          <w:rFonts w:ascii="Times New Roman" w:hAnsi="Times New Roman"/>
        </w:rPr>
        <w:t xml:space="preserve"> av assisterade researrangemang (resegarantier) har varit föremål för diskussioner</w:t>
      </w:r>
      <w:r w:rsidR="00665EE7" w:rsidRPr="00B233F1">
        <w:rPr>
          <w:rFonts w:ascii="Times New Roman" w:hAnsi="Times New Roman"/>
        </w:rPr>
        <w:t xml:space="preserve"> i rådsarbetsgruppen</w:t>
      </w:r>
      <w:r w:rsidRPr="00B233F1">
        <w:rPr>
          <w:rFonts w:ascii="Times New Roman" w:hAnsi="Times New Roman"/>
        </w:rPr>
        <w:t xml:space="preserve">. Det </w:t>
      </w:r>
      <w:r w:rsidR="00665EE7" w:rsidRPr="00B233F1">
        <w:rPr>
          <w:rFonts w:ascii="Times New Roman" w:hAnsi="Times New Roman"/>
        </w:rPr>
        <w:t>har gällt</w:t>
      </w:r>
      <w:r w:rsidRPr="00B233F1">
        <w:rPr>
          <w:rFonts w:ascii="Times New Roman" w:hAnsi="Times New Roman"/>
        </w:rPr>
        <w:t xml:space="preserve"> skyddets omfattning, svårigheter att beräkna storleken på skyddet, statens ansvar vid bristande skydd</w:t>
      </w:r>
      <w:r w:rsidR="005E391B" w:rsidRPr="00B233F1">
        <w:rPr>
          <w:rFonts w:ascii="Times New Roman" w:hAnsi="Times New Roman"/>
        </w:rPr>
        <w:t>, ömsesidighetsprincipen</w:t>
      </w:r>
      <w:r w:rsidRPr="00B233F1">
        <w:rPr>
          <w:rFonts w:ascii="Times New Roman" w:hAnsi="Times New Roman"/>
        </w:rPr>
        <w:t xml:space="preserve"> och ansvaret för arrangörer etablerade utanför EES.</w:t>
      </w:r>
      <w:r w:rsidR="00202B76" w:rsidRPr="00B233F1">
        <w:rPr>
          <w:rFonts w:ascii="Times New Roman" w:hAnsi="Times New Roman"/>
        </w:rPr>
        <w:t xml:space="preserve"> </w:t>
      </w:r>
    </w:p>
    <w:p w14:paraId="727B9177" w14:textId="77777777" w:rsidR="00474B4A" w:rsidRPr="00B233F1" w:rsidRDefault="00474B4A">
      <w:pPr>
        <w:pStyle w:val="RKnormal"/>
        <w:rPr>
          <w:rFonts w:ascii="Times New Roman" w:hAnsi="Times New Roman"/>
        </w:rPr>
      </w:pPr>
    </w:p>
    <w:p w14:paraId="7F148773" w14:textId="285C66A4" w:rsidR="00474B4A" w:rsidRPr="00B233F1" w:rsidRDefault="005E391B">
      <w:pPr>
        <w:pStyle w:val="RKnormal"/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Europaparlamentet har föreslagit att arrangören ska stå för fortsatt boende i högst 5 nätter när extraordinära omständigheter hindrar resenärens hemresa. Om resenären själv måste ordna boendet gäller </w:t>
      </w:r>
      <w:r w:rsidR="0009375F" w:rsidRPr="00B233F1">
        <w:rPr>
          <w:rFonts w:ascii="Times New Roman" w:hAnsi="Times New Roman"/>
        </w:rPr>
        <w:t xml:space="preserve">därutöver </w:t>
      </w:r>
      <w:r w:rsidRPr="00B233F1">
        <w:rPr>
          <w:rFonts w:ascii="Times New Roman" w:hAnsi="Times New Roman"/>
        </w:rPr>
        <w:t xml:space="preserve">en prisgräns på 125 euro per natt och resenär. Kommissionen har föreslagit tre nätter och 100 euro per natt och resenär. Vidare har </w:t>
      </w:r>
      <w:r w:rsidR="005F2E43" w:rsidRPr="00B233F1">
        <w:rPr>
          <w:rFonts w:ascii="Times New Roman" w:hAnsi="Times New Roman"/>
        </w:rPr>
        <w:t xml:space="preserve">Europaparlamentet föreslagit att arrangören inte ska ha rätt att ändra avgångs- eller ankomsttider för transporter som ingår i paketresan med mer än tre timmar. </w:t>
      </w:r>
    </w:p>
    <w:p w14:paraId="2CF05603" w14:textId="77777777" w:rsidR="00665EE7" w:rsidRPr="00B233F1" w:rsidRDefault="00665EE7">
      <w:pPr>
        <w:pStyle w:val="RKnormal"/>
        <w:rPr>
          <w:rFonts w:ascii="Times New Roman" w:hAnsi="Times New Roman"/>
        </w:rPr>
      </w:pPr>
    </w:p>
    <w:p w14:paraId="34A5C45B" w14:textId="34908DF7" w:rsidR="00665EE7" w:rsidRPr="00B233F1" w:rsidRDefault="00665EE7">
      <w:pPr>
        <w:pStyle w:val="RKnormal"/>
        <w:rPr>
          <w:rStyle w:val="Stark"/>
          <w:rFonts w:ascii="Times New Roman" w:hAnsi="Times New Roman"/>
        </w:rPr>
      </w:pPr>
      <w:r w:rsidRPr="00B233F1">
        <w:rPr>
          <w:rStyle w:val="Stark"/>
          <w:rFonts w:ascii="Times New Roman" w:hAnsi="Times New Roman"/>
        </w:rPr>
        <w:t>Regeringens ståndpunkt</w:t>
      </w:r>
    </w:p>
    <w:p w14:paraId="35FCF0FA" w14:textId="55AC3FD3" w:rsidR="005B2136" w:rsidRPr="00B233F1" w:rsidRDefault="008B37FC" w:rsidP="004327C5">
      <w:pPr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Regeringen är i huvudsak positiv till </w:t>
      </w:r>
      <w:r w:rsidR="00CF6637" w:rsidRPr="00B233F1">
        <w:rPr>
          <w:rFonts w:ascii="Times New Roman" w:hAnsi="Times New Roman"/>
        </w:rPr>
        <w:t>kommissionens förslag</w:t>
      </w:r>
      <w:r w:rsidRPr="00B233F1">
        <w:rPr>
          <w:rFonts w:ascii="Times New Roman" w:hAnsi="Times New Roman"/>
        </w:rPr>
        <w:t xml:space="preserve"> och stödjer enhetliga regler på en hög konsumentskyddsnivå. </w:t>
      </w:r>
      <w:r w:rsidR="005B2136" w:rsidRPr="00B233F1">
        <w:rPr>
          <w:rFonts w:ascii="Times New Roman" w:hAnsi="Times New Roman"/>
        </w:rPr>
        <w:t xml:space="preserve">Det är positivt att regelverket utvidgas så att fler sätt att kombinera resetjänster omfattas och att regelverket därmed bättre stämmer överens med dagens sätt att köpa researrangemang. </w:t>
      </w:r>
    </w:p>
    <w:p w14:paraId="23387A89" w14:textId="77777777" w:rsidR="005B2136" w:rsidRPr="00B233F1" w:rsidRDefault="005B2136" w:rsidP="004327C5">
      <w:pPr>
        <w:rPr>
          <w:rFonts w:ascii="Times New Roman" w:hAnsi="Times New Roman"/>
        </w:rPr>
      </w:pPr>
    </w:p>
    <w:p w14:paraId="61A61219" w14:textId="7B851A92" w:rsidR="004327C5" w:rsidRPr="00B233F1" w:rsidRDefault="00CF6637" w:rsidP="004327C5">
      <w:pPr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I förhandlingarna avser regeringen att verka för </w:t>
      </w:r>
      <w:r w:rsidR="004327C5" w:rsidRPr="00B233F1">
        <w:rPr>
          <w:rFonts w:ascii="Times New Roman" w:hAnsi="Times New Roman"/>
        </w:rPr>
        <w:t>en god balans mellan konsumente</w:t>
      </w:r>
      <w:r w:rsidR="005E391B" w:rsidRPr="00B233F1">
        <w:rPr>
          <w:rFonts w:ascii="Times New Roman" w:hAnsi="Times New Roman"/>
        </w:rPr>
        <w:t xml:space="preserve">rs och näringsidkares intressen och </w:t>
      </w:r>
      <w:r w:rsidR="00753F83" w:rsidRPr="00B233F1">
        <w:rPr>
          <w:rFonts w:ascii="Times New Roman" w:hAnsi="Times New Roman"/>
        </w:rPr>
        <w:t xml:space="preserve">för </w:t>
      </w:r>
      <w:r w:rsidR="005E391B" w:rsidRPr="00B233F1">
        <w:rPr>
          <w:rFonts w:ascii="Times New Roman" w:hAnsi="Times New Roman"/>
        </w:rPr>
        <w:t xml:space="preserve">att det nya regelverket </w:t>
      </w:r>
      <w:r w:rsidR="00753F83" w:rsidRPr="00B233F1">
        <w:rPr>
          <w:rFonts w:ascii="Times New Roman" w:hAnsi="Times New Roman"/>
        </w:rPr>
        <w:t>ska motverka</w:t>
      </w:r>
      <w:r w:rsidR="005E391B" w:rsidRPr="00B233F1">
        <w:rPr>
          <w:rFonts w:ascii="Times New Roman" w:hAnsi="Times New Roman"/>
        </w:rPr>
        <w:t xml:space="preserve"> en snedvriden konkurrens på resemarknaden. </w:t>
      </w:r>
    </w:p>
    <w:p w14:paraId="2B2FEA88" w14:textId="77777777" w:rsidR="00247884" w:rsidRPr="00B233F1" w:rsidRDefault="00247884" w:rsidP="00580678">
      <w:pPr>
        <w:rPr>
          <w:rFonts w:ascii="Times New Roman" w:hAnsi="Times New Roman"/>
        </w:rPr>
      </w:pPr>
    </w:p>
    <w:p w14:paraId="59008959" w14:textId="59434DF6" w:rsidR="005E574F" w:rsidRPr="00B233F1" w:rsidRDefault="00247884" w:rsidP="005B2136">
      <w:pPr>
        <w:rPr>
          <w:rFonts w:ascii="Times New Roman" w:hAnsi="Times New Roman"/>
        </w:rPr>
      </w:pPr>
      <w:r w:rsidRPr="00B233F1">
        <w:rPr>
          <w:rFonts w:ascii="Times New Roman" w:hAnsi="Times New Roman"/>
        </w:rPr>
        <w:t xml:space="preserve">Regeringen verkar för förtydliganden av kommissionens förslag när det gäller definitionen av paketresa </w:t>
      </w:r>
      <w:r w:rsidR="005E391B" w:rsidRPr="00B233F1">
        <w:rPr>
          <w:rFonts w:ascii="Times New Roman" w:hAnsi="Times New Roman"/>
        </w:rPr>
        <w:t xml:space="preserve">respektive </w:t>
      </w:r>
      <w:r w:rsidRPr="00B233F1">
        <w:rPr>
          <w:rFonts w:ascii="Times New Roman" w:hAnsi="Times New Roman"/>
        </w:rPr>
        <w:t xml:space="preserve">assisterade researrangemang. </w:t>
      </w:r>
      <w:r w:rsidR="003250CB" w:rsidRPr="00B233F1">
        <w:rPr>
          <w:rFonts w:ascii="Times New Roman" w:hAnsi="Times New Roman"/>
        </w:rPr>
        <w:t>Det är viktigt att regelverket omfattar försäljning av de typer av researrangemang där konsumenten har behov av och kan förvänta sig ett högre konsumentskydd.</w:t>
      </w:r>
      <w:r w:rsidR="003E444E" w:rsidRPr="00B233F1">
        <w:rPr>
          <w:rFonts w:ascii="Times New Roman" w:hAnsi="Times New Roman"/>
        </w:rPr>
        <w:t xml:space="preserve"> </w:t>
      </w:r>
    </w:p>
    <w:p w14:paraId="12D16BBB" w14:textId="77777777" w:rsidR="000D109B" w:rsidRPr="00B233F1" w:rsidRDefault="000D109B" w:rsidP="00580678">
      <w:pPr>
        <w:rPr>
          <w:rFonts w:ascii="Times New Roman" w:hAnsi="Times New Roman"/>
        </w:rPr>
      </w:pPr>
    </w:p>
    <w:p w14:paraId="6F2C3C18" w14:textId="36C2B107" w:rsidR="002D72FF" w:rsidRPr="00B233F1" w:rsidRDefault="00177B7F" w:rsidP="00665EE7">
      <w:pPr>
        <w:rPr>
          <w:rFonts w:ascii="Times New Roman" w:hAnsi="Times New Roman"/>
        </w:rPr>
      </w:pPr>
      <w:r w:rsidRPr="00B233F1">
        <w:rPr>
          <w:rFonts w:ascii="Times New Roman" w:hAnsi="Times New Roman"/>
        </w:rPr>
        <w:t>Regeringen</w:t>
      </w:r>
      <w:r w:rsidR="001F2B1A" w:rsidRPr="00B233F1">
        <w:rPr>
          <w:rFonts w:ascii="Times New Roman" w:hAnsi="Times New Roman"/>
        </w:rPr>
        <w:t xml:space="preserve"> är positiv till kommissionens förslag att det även fortsättningsvis överlämnas till medlemsstaterna att bestämma hur resegarantisystemet ska administreras. </w:t>
      </w:r>
      <w:r w:rsidR="00FC273C" w:rsidRPr="00B233F1">
        <w:rPr>
          <w:rFonts w:ascii="Times New Roman" w:hAnsi="Times New Roman"/>
        </w:rPr>
        <w:t xml:space="preserve">Regeringen kommer att verka för att reglerna för resegarantier </w:t>
      </w:r>
      <w:r w:rsidR="003510E8" w:rsidRPr="00B233F1">
        <w:rPr>
          <w:rFonts w:ascii="Times New Roman" w:hAnsi="Times New Roman"/>
        </w:rPr>
        <w:t>innebär att resenärer</w:t>
      </w:r>
      <w:r w:rsidR="00FC273C" w:rsidRPr="00B233F1">
        <w:rPr>
          <w:rFonts w:ascii="Times New Roman" w:hAnsi="Times New Roman"/>
        </w:rPr>
        <w:t xml:space="preserve"> </w:t>
      </w:r>
      <w:r w:rsidR="00162EA0" w:rsidRPr="00B233F1">
        <w:rPr>
          <w:rFonts w:ascii="Times New Roman" w:hAnsi="Times New Roman"/>
        </w:rPr>
        <w:t xml:space="preserve">åtnjuter </w:t>
      </w:r>
      <w:r w:rsidR="00FC273C" w:rsidRPr="00B233F1">
        <w:rPr>
          <w:rFonts w:ascii="Times New Roman" w:hAnsi="Times New Roman"/>
        </w:rPr>
        <w:t>ett skydd mot insolvens</w:t>
      </w:r>
      <w:r w:rsidR="003510E8" w:rsidRPr="00B233F1">
        <w:rPr>
          <w:rFonts w:ascii="Times New Roman" w:hAnsi="Times New Roman"/>
        </w:rPr>
        <w:t xml:space="preserve">, </w:t>
      </w:r>
      <w:r w:rsidR="00FC273C" w:rsidRPr="00B233F1">
        <w:rPr>
          <w:rFonts w:ascii="Times New Roman" w:hAnsi="Times New Roman"/>
        </w:rPr>
        <w:t xml:space="preserve">samtidigt </w:t>
      </w:r>
      <w:r w:rsidR="003510E8" w:rsidRPr="00B233F1">
        <w:rPr>
          <w:rFonts w:ascii="Times New Roman" w:hAnsi="Times New Roman"/>
        </w:rPr>
        <w:t xml:space="preserve">som regelverket </w:t>
      </w:r>
      <w:r w:rsidR="00FC273C" w:rsidRPr="00B233F1">
        <w:rPr>
          <w:rFonts w:ascii="Times New Roman" w:hAnsi="Times New Roman"/>
        </w:rPr>
        <w:t xml:space="preserve">inte </w:t>
      </w:r>
      <w:r w:rsidR="003510E8" w:rsidRPr="00B233F1">
        <w:rPr>
          <w:rFonts w:ascii="Times New Roman" w:hAnsi="Times New Roman"/>
        </w:rPr>
        <w:t xml:space="preserve">får </w:t>
      </w:r>
      <w:r w:rsidR="00FC273C" w:rsidRPr="00B233F1">
        <w:rPr>
          <w:rFonts w:ascii="Times New Roman" w:hAnsi="Times New Roman"/>
        </w:rPr>
        <w:t>medför</w:t>
      </w:r>
      <w:r w:rsidR="003510E8" w:rsidRPr="00B233F1">
        <w:rPr>
          <w:rFonts w:ascii="Times New Roman" w:hAnsi="Times New Roman"/>
        </w:rPr>
        <w:t>a</w:t>
      </w:r>
      <w:r w:rsidR="00FC273C" w:rsidRPr="00B233F1">
        <w:rPr>
          <w:rFonts w:ascii="Times New Roman" w:hAnsi="Times New Roman"/>
        </w:rPr>
        <w:t xml:space="preserve"> en orimlig administrativ börda för </w:t>
      </w:r>
      <w:r w:rsidR="00470B37" w:rsidRPr="00B233F1">
        <w:rPr>
          <w:rFonts w:ascii="Times New Roman" w:hAnsi="Times New Roman"/>
        </w:rPr>
        <w:t>näringsidk</w:t>
      </w:r>
      <w:r w:rsidR="00FC273C" w:rsidRPr="00B233F1">
        <w:rPr>
          <w:rFonts w:ascii="Times New Roman" w:hAnsi="Times New Roman"/>
        </w:rPr>
        <w:t>a</w:t>
      </w:r>
      <w:r w:rsidR="00470B37" w:rsidRPr="00B233F1">
        <w:rPr>
          <w:rFonts w:ascii="Times New Roman" w:hAnsi="Times New Roman"/>
        </w:rPr>
        <w:t>rna</w:t>
      </w:r>
      <w:r w:rsidR="00FC273C" w:rsidRPr="00B233F1">
        <w:rPr>
          <w:rFonts w:ascii="Times New Roman" w:hAnsi="Times New Roman"/>
        </w:rPr>
        <w:t xml:space="preserve">. </w:t>
      </w:r>
    </w:p>
    <w:sectPr w:rsidR="002D72FF" w:rsidRPr="00B233F1" w:rsidSect="00AC28D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5803A" w14:textId="77777777" w:rsidR="00AC28D1" w:rsidRDefault="00AC28D1">
      <w:r>
        <w:separator/>
      </w:r>
    </w:p>
  </w:endnote>
  <w:endnote w:type="continuationSeparator" w:id="0">
    <w:p w14:paraId="680DE431" w14:textId="77777777" w:rsidR="00AC28D1" w:rsidRDefault="00AC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CCF09" w14:textId="77777777" w:rsidR="00AC28D1" w:rsidRDefault="00AC28D1">
      <w:r>
        <w:separator/>
      </w:r>
    </w:p>
  </w:footnote>
  <w:footnote w:type="continuationSeparator" w:id="0">
    <w:p w14:paraId="3D934DF7" w14:textId="77777777" w:rsidR="00AC28D1" w:rsidRDefault="00AC28D1">
      <w:r>
        <w:continuationSeparator/>
      </w:r>
    </w:p>
  </w:footnote>
  <w:footnote w:id="1">
    <w:p w14:paraId="37930354" w14:textId="5B527942" w:rsidR="00375ACE" w:rsidRDefault="00375ACE">
      <w:pPr>
        <w:pStyle w:val="Fotnotstext"/>
      </w:pPr>
      <w:r>
        <w:rPr>
          <w:rStyle w:val="Fotnotsreferens"/>
        </w:rPr>
        <w:footnoteRef/>
      </w:r>
      <w:r>
        <w:t xml:space="preserve"> KOM (2013) 512 slutlig, se faktapromemoria 2012/13:FPM149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DF4A" w14:textId="77777777" w:rsidR="00E80146" w:rsidRDefault="00E80146" w:rsidP="00AC28D1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217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0A70146" w14:textId="77777777">
      <w:trPr>
        <w:cantSplit/>
      </w:trPr>
      <w:tc>
        <w:tcPr>
          <w:tcW w:w="3119" w:type="dxa"/>
        </w:tcPr>
        <w:p w14:paraId="1FFCDA40" w14:textId="77777777" w:rsidR="00E80146" w:rsidRDefault="00E80146" w:rsidP="00AC28D1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4D7D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E1DB4E" w14:textId="77777777" w:rsidR="00E80146" w:rsidRDefault="00E80146">
          <w:pPr>
            <w:pStyle w:val="Sidhuvud"/>
            <w:ind w:right="360"/>
          </w:pPr>
        </w:p>
      </w:tc>
    </w:tr>
  </w:tbl>
  <w:p w14:paraId="61E8AE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AF0CB" w14:textId="77777777" w:rsidR="00E80146" w:rsidRDefault="00E80146" w:rsidP="00AC28D1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74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7B61A6A0" w14:textId="77777777">
      <w:trPr>
        <w:cantSplit/>
      </w:trPr>
      <w:tc>
        <w:tcPr>
          <w:tcW w:w="3119" w:type="dxa"/>
        </w:tcPr>
        <w:p w14:paraId="559498BA" w14:textId="77777777" w:rsidR="00E80146" w:rsidRDefault="00E80146" w:rsidP="00AC28D1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B3F0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1E9C5E" w14:textId="77777777" w:rsidR="00E80146" w:rsidRDefault="00E80146">
          <w:pPr>
            <w:pStyle w:val="Sidhuvud"/>
            <w:ind w:right="360"/>
          </w:pPr>
        </w:p>
      </w:tc>
    </w:tr>
  </w:tbl>
  <w:p w14:paraId="6C4238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6C69" w14:textId="2D7A5E8B" w:rsidR="00AC28D1" w:rsidRDefault="00AC28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C6E24C" wp14:editId="48B04601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1C985" w14:textId="77777777" w:rsidR="00E80146" w:rsidRPr="00AC28D1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3CB0D6" w14:textId="77777777" w:rsidR="00E80146" w:rsidRPr="00AC28D1" w:rsidRDefault="00E80146">
    <w:pPr>
      <w:rPr>
        <w:rFonts w:ascii="TradeGothic" w:hAnsi="TradeGothic"/>
        <w:b/>
        <w:bCs/>
        <w:spacing w:val="12"/>
        <w:sz w:val="22"/>
      </w:rPr>
    </w:pPr>
  </w:p>
  <w:p w14:paraId="7658BA16" w14:textId="77777777" w:rsidR="00E80146" w:rsidRPr="00AC28D1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E7CE9C" w14:textId="77777777" w:rsidR="00E80146" w:rsidRPr="00AC28D1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75"/>
    <w:docVar w:name="docDep" w:val="2"/>
    <w:docVar w:name="docSprak" w:val="0"/>
  </w:docVars>
  <w:rsids>
    <w:rsidRoot w:val="00AC28D1"/>
    <w:rsid w:val="000612C7"/>
    <w:rsid w:val="0009375F"/>
    <w:rsid w:val="000D05FA"/>
    <w:rsid w:val="000D0F2C"/>
    <w:rsid w:val="000D109B"/>
    <w:rsid w:val="00115872"/>
    <w:rsid w:val="00150384"/>
    <w:rsid w:val="001579FB"/>
    <w:rsid w:val="00160901"/>
    <w:rsid w:val="00162EA0"/>
    <w:rsid w:val="00177B7F"/>
    <w:rsid w:val="001805B7"/>
    <w:rsid w:val="001E71C9"/>
    <w:rsid w:val="001F2B1A"/>
    <w:rsid w:val="00202B76"/>
    <w:rsid w:val="002415A7"/>
    <w:rsid w:val="00247884"/>
    <w:rsid w:val="00294C81"/>
    <w:rsid w:val="002D72FF"/>
    <w:rsid w:val="002E390C"/>
    <w:rsid w:val="003250CB"/>
    <w:rsid w:val="003510E8"/>
    <w:rsid w:val="00367B1C"/>
    <w:rsid w:val="00371A3B"/>
    <w:rsid w:val="00375ACE"/>
    <w:rsid w:val="003A5794"/>
    <w:rsid w:val="003D6FC2"/>
    <w:rsid w:val="003E444E"/>
    <w:rsid w:val="004327C5"/>
    <w:rsid w:val="00446B45"/>
    <w:rsid w:val="00470B37"/>
    <w:rsid w:val="00474AD4"/>
    <w:rsid w:val="00474B4A"/>
    <w:rsid w:val="004A328D"/>
    <w:rsid w:val="00551BAD"/>
    <w:rsid w:val="00580678"/>
    <w:rsid w:val="0058762B"/>
    <w:rsid w:val="005B2136"/>
    <w:rsid w:val="005C37E7"/>
    <w:rsid w:val="005E391B"/>
    <w:rsid w:val="005E574F"/>
    <w:rsid w:val="005F2E43"/>
    <w:rsid w:val="00631F3B"/>
    <w:rsid w:val="00665EE7"/>
    <w:rsid w:val="006A0D1D"/>
    <w:rsid w:val="006D126F"/>
    <w:rsid w:val="006E4E11"/>
    <w:rsid w:val="007242A3"/>
    <w:rsid w:val="0075154D"/>
    <w:rsid w:val="00753F83"/>
    <w:rsid w:val="007A6855"/>
    <w:rsid w:val="007C63F4"/>
    <w:rsid w:val="007F1954"/>
    <w:rsid w:val="008B37FC"/>
    <w:rsid w:val="008F6709"/>
    <w:rsid w:val="00912A5C"/>
    <w:rsid w:val="00917311"/>
    <w:rsid w:val="0092027A"/>
    <w:rsid w:val="00955E31"/>
    <w:rsid w:val="00963188"/>
    <w:rsid w:val="00992E72"/>
    <w:rsid w:val="00A274FE"/>
    <w:rsid w:val="00A62350"/>
    <w:rsid w:val="00A90B7A"/>
    <w:rsid w:val="00A9153F"/>
    <w:rsid w:val="00AA46FE"/>
    <w:rsid w:val="00AC28D1"/>
    <w:rsid w:val="00AF26D1"/>
    <w:rsid w:val="00B00030"/>
    <w:rsid w:val="00B233F1"/>
    <w:rsid w:val="00B66562"/>
    <w:rsid w:val="00B940F1"/>
    <w:rsid w:val="00C93A0F"/>
    <w:rsid w:val="00CF6637"/>
    <w:rsid w:val="00D133D7"/>
    <w:rsid w:val="00D77C20"/>
    <w:rsid w:val="00DA2EAE"/>
    <w:rsid w:val="00DA2F85"/>
    <w:rsid w:val="00E80146"/>
    <w:rsid w:val="00E904D0"/>
    <w:rsid w:val="00EC25F9"/>
    <w:rsid w:val="00ED583F"/>
    <w:rsid w:val="00F374A7"/>
    <w:rsid w:val="00F56E31"/>
    <w:rsid w:val="00F57E89"/>
    <w:rsid w:val="00FA217B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7DC1F"/>
  <w15:docId w15:val="{0D9795A5-C8B5-423D-BEE1-1BED5CD0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2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28D1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375ACE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375ACE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375ACE"/>
    <w:rPr>
      <w:vertAlign w:val="superscript"/>
    </w:rPr>
  </w:style>
  <w:style w:type="character" w:styleId="Stark">
    <w:name w:val="Strong"/>
    <w:basedOn w:val="Standardstycketeckensnitt"/>
    <w:qFormat/>
    <w:rsid w:val="00375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F2F8570B7FC1A4B88B90E77746418D8" ma:contentTypeVersion="12" ma:contentTypeDescription="Skapa ett nytt dokument." ma:contentTypeScope="" ma:versionID="823046724c451432ccb5f0f9bb21cb32">
  <xsd:schema xmlns:xsd="http://www.w3.org/2001/XMLSchema" xmlns:xs="http://www.w3.org/2001/XMLSchema" xmlns:p="http://schemas.microsoft.com/office/2006/metadata/properties" xmlns:ns2="d573a742-25c4-4f22-9b5b-4facc5713808" xmlns:ns3="e4839c4c-f856-4a84-9eba-a01e26959e2b" targetNamespace="http://schemas.microsoft.com/office/2006/metadata/properties" ma:root="true" ma:fieldsID="a4f2a450aa9f4c2b9cb7b3a5f1f61e36" ns2:_="" ns3:_="">
    <xsd:import namespace="d573a742-25c4-4f22-9b5b-4facc5713808"/>
    <xsd:import namespace="e4839c4c-f856-4a84-9eba-a01e26959e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3a742-25c4-4f22-9b5b-4facc57138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b96478df-2da5-48c6-8e11-a1da82ea7505}" ma:internalName="TaxCatchAll" ma:showField="CatchAllData" ma:web="d573a742-25c4-4f22-9b5b-4facc5713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b96478df-2da5-48c6-8e11-a1da82ea7505}" ma:internalName="TaxCatchAllLabel" ma:readOnly="true" ma:showField="CatchAllDataLabel" ma:web="d573a742-25c4-4f22-9b5b-4facc5713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9c4c-f856-4a84-9eba-a01e26959e2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73a742-25c4-4f22-9b5b-4facc5713808"/>
    <Nyckelord xmlns="d573a742-25c4-4f22-9b5b-4facc5713808" xsi:nil="true"/>
    <Sekretess xmlns="d573a742-25c4-4f22-9b5b-4facc5713808">false</Sekretess>
    <RKOrdnaClass xmlns="e4839c4c-f856-4a84-9eba-a01e26959e2b" xsi:nil="true"/>
    <RKOrdnaCheckInComment xmlns="e4839c4c-f856-4a84-9eba-a01e26959e2b" xsi:nil="true"/>
    <c9cd366cc722410295b9eacffbd73909 xmlns="d573a742-25c4-4f22-9b5b-4facc5713808">
      <Terms xmlns="http://schemas.microsoft.com/office/infopath/2007/PartnerControls"/>
    </c9cd366cc722410295b9eacffbd73909>
    <k46d94c0acf84ab9a79866a9d8b1905f xmlns="d573a742-25c4-4f22-9b5b-4facc5713808">
      <Terms xmlns="http://schemas.microsoft.com/office/infopath/2007/PartnerControls"/>
    </k46d94c0acf84ab9a79866a9d8b1905f>
    <Diarienummer xmlns="d573a742-25c4-4f22-9b5b-4facc5713808" xsi:nil="true"/>
    <_dlc_DocId xmlns="d573a742-25c4-4f22-9b5b-4facc5713808">JQESSNHFYVYT-16-15289</_dlc_DocId>
    <_dlc_DocIdUrl xmlns="d573a742-25c4-4f22-9b5b-4facc5713808">
      <Url>http://rkdhs-ju/enhet/ko/_layouts/DocIdRedir.aspx?ID=JQESSNHFYVYT-16-15289</Url>
      <Description>JQESSNHFYVYT-16-15289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B6E9-6A44-4FFC-9112-B14C00D5E94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190DFD9-D6BD-47F2-A54A-BCF3689F20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9CE1FB-6595-4872-9E70-D65C469C5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3a742-25c4-4f22-9b5b-4facc5713808"/>
    <ds:schemaRef ds:uri="e4839c4c-f856-4a84-9eba-a01e26959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7B29C-6854-4403-A0BF-7EC5C64ED18C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4839c4c-f856-4a84-9eba-a01e26959e2b"/>
    <ds:schemaRef ds:uri="d573a742-25c4-4f22-9b5b-4facc5713808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5D3E261-5941-41DE-AA6C-FE45E7BC60A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587934D-CDB0-4CCB-8DA6-02DDB0F43FE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B8F4864-DEAB-4715-A549-8E338D6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654</Words>
  <Characters>4294</Characters>
  <Application>Microsoft Office Word</Application>
  <DocSecurity>4</DocSecurity>
  <Lines>107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Underlag till Civilutskottet inför överläggning den 8 maj 2014; Förslag till direktiv om paketresor och assisterade researrangemang</vt:lpstr>
    </vt:vector>
  </TitlesOfParts>
  <Company>Regeringskansliet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Underlag till Civilutskottet inför överläggning den 8 maj 2014; Förslag till direktiv om paketresor och assisterade researrangemang</dc:title>
  <dc:creator>Thomas Carlson</dc:creator>
  <cp:lastModifiedBy>Stenborg, Dan</cp:lastModifiedBy>
  <cp:revision>2</cp:revision>
  <cp:lastPrinted>2014-05-14T07:24:00Z</cp:lastPrinted>
  <dcterms:created xsi:type="dcterms:W3CDTF">2014-05-14T07:25:00Z</dcterms:created>
  <dcterms:modified xsi:type="dcterms:W3CDTF">2014-05-14T07:25:00Z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2;0;0;518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0x01010053E1D612BA3F4E21AA250ECD751942B3005F2F8570B7FC1A4B88B90E77746418D8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322b12fa-13ac-4913-bc53-4220e5defe65</vt:lpwstr>
  </property>
</Properties>
</file>