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27B6" w:rsidRPr="001B7F89" w:rsidRDefault="009327B6" w:rsidP="00770CE5">
      <w:pPr>
        <w:pStyle w:val="Rubrik1"/>
      </w:pPr>
      <w:r w:rsidRPr="001B7F89">
        <w:t>Förslag till riksdagsbeslut</w:t>
      </w:r>
    </w:p>
    <w:p w:rsidR="00F27B94" w:rsidRPr="001B7F89" w:rsidRDefault="009327B6" w:rsidP="00C40066">
      <w:pPr>
        <w:pStyle w:val="Hemstlatt"/>
        <w:spacing w:before="125"/>
      </w:pPr>
      <w:r w:rsidRPr="001B7F89">
        <w:t xml:space="preserve">Riksdagen tillkännager för regeringen som sin mening </w:t>
      </w:r>
      <w:r w:rsidR="006F0E0E" w:rsidRPr="001B7F89">
        <w:t xml:space="preserve">vad i motionen anförs om </w:t>
      </w:r>
      <w:r w:rsidRPr="001B7F89">
        <w:t xml:space="preserve">att åtgärder </w:t>
      </w:r>
      <w:r w:rsidR="00110BE1" w:rsidRPr="001B7F89">
        <w:t>ska</w:t>
      </w:r>
      <w:r w:rsidR="006F0F2F" w:rsidRPr="001B7F89">
        <w:t>ll</w:t>
      </w:r>
      <w:r w:rsidR="00110BE1" w:rsidRPr="001B7F89">
        <w:t xml:space="preserve"> </w:t>
      </w:r>
      <w:r w:rsidRPr="001B7F89">
        <w:t>vidtas för att öka rättskedjans kunskaper om g</w:t>
      </w:r>
      <w:r w:rsidRPr="001B7F89">
        <w:t>e</w:t>
      </w:r>
      <w:r w:rsidRPr="001B7F89">
        <w:t>nusanalys och sexualiserat våld.</w:t>
      </w:r>
    </w:p>
    <w:p w:rsidR="006F0E0E" w:rsidRPr="001B7F89" w:rsidRDefault="006F0E0E" w:rsidP="006F0E0E">
      <w:pPr>
        <w:pStyle w:val="Hemstlatt"/>
      </w:pPr>
      <w:r w:rsidRPr="001B7F89">
        <w:t>Riksdagen tillkännager för regeringen som sin mening vad i motionen anförs om att utreda förutsättningarna för att bilda särskilda familjevå</w:t>
      </w:r>
      <w:r w:rsidR="00770CE5" w:rsidRPr="001B7F89">
        <w:t>l</w:t>
      </w:r>
      <w:r w:rsidRPr="001B7F89">
        <w:t>d</w:t>
      </w:r>
      <w:r w:rsidRPr="001B7F89">
        <w:t>s</w:t>
      </w:r>
      <w:r w:rsidRPr="001B7F89">
        <w:t>enh</w:t>
      </w:r>
      <w:r w:rsidRPr="001B7F89">
        <w:t>e</w:t>
      </w:r>
      <w:r w:rsidRPr="001B7F89">
        <w:t xml:space="preserve">ter i hela landet. </w:t>
      </w:r>
    </w:p>
    <w:p w:rsidR="00405EE3" w:rsidRPr="001B7F89" w:rsidRDefault="00405EE3" w:rsidP="00405EE3">
      <w:pPr>
        <w:pStyle w:val="Hemstlatt"/>
      </w:pPr>
      <w:r w:rsidRPr="001B7F89">
        <w:t xml:space="preserve">Riksdagen tillkännager för regeringen som sin mening vad i motionen anförs om att det </w:t>
      </w:r>
      <w:r w:rsidR="00F7396A" w:rsidRPr="001B7F89">
        <w:t>ska</w:t>
      </w:r>
      <w:r w:rsidR="006F0F2F" w:rsidRPr="001B7F89">
        <w:t>ll</w:t>
      </w:r>
      <w:r w:rsidRPr="001B7F89">
        <w:t xml:space="preserve"> införas en skyldighet att upplysa kvinnor som u</w:t>
      </w:r>
      <w:r w:rsidRPr="001B7F89">
        <w:t>t</w:t>
      </w:r>
      <w:r w:rsidRPr="001B7F89">
        <w:t xml:space="preserve">satts för människohandel för sexuella ändamål om </w:t>
      </w:r>
      <w:r w:rsidR="00C53E29" w:rsidRPr="001B7F89">
        <w:t>deras</w:t>
      </w:r>
      <w:r w:rsidRPr="001B7F89">
        <w:t xml:space="preserve"> rätt att söka asyl.</w:t>
      </w:r>
    </w:p>
    <w:p w:rsidR="008939B6" w:rsidRPr="001B7F89" w:rsidRDefault="008939B6" w:rsidP="008939B6">
      <w:pPr>
        <w:pStyle w:val="Hemstlatt"/>
      </w:pPr>
      <w:r w:rsidRPr="001B7F89">
        <w:t>Riksdagen tillkännager för regeringen som sin mening</w:t>
      </w:r>
      <w:r w:rsidR="006F0E0E" w:rsidRPr="001B7F89">
        <w:t xml:space="preserve"> vad i motionen anförs om att barn som exploateras i pornografiska framställningar ska</w:t>
      </w:r>
      <w:r w:rsidR="006F0F2F" w:rsidRPr="001B7F89">
        <w:t>ll</w:t>
      </w:r>
      <w:r w:rsidR="006F0E0E" w:rsidRPr="001B7F89">
        <w:t xml:space="preserve"> ha rätt till ekonomisk ersättning och målsägandebiträde.</w:t>
      </w:r>
    </w:p>
    <w:p w:rsidR="006F0E0E" w:rsidRPr="001B7F89" w:rsidRDefault="006F0E0E" w:rsidP="006F0E0E">
      <w:pPr>
        <w:pStyle w:val="Hemstlatt"/>
      </w:pPr>
      <w:r w:rsidRPr="001B7F89">
        <w:t>Riksdagen tillkännager för regeringen som sin mening vad i motionen anförs om att straffansvaret för den som skildrar barn i pornografisk bild bör utvidgas till att omfatta exploatering av alla personer under 18 år samt pers</w:t>
      </w:r>
      <w:r w:rsidRPr="001B7F89">
        <w:t>o</w:t>
      </w:r>
      <w:r w:rsidRPr="001B7F89">
        <w:t>ner vars pubertetsutveckling inte är fullbordad.</w:t>
      </w:r>
    </w:p>
    <w:p w:rsidR="00E84F25" w:rsidRPr="001B7F89" w:rsidRDefault="00AD4031" w:rsidP="00E22893">
      <w:pPr>
        <w:pStyle w:val="Rubrik1"/>
      </w:pPr>
      <w:r w:rsidRPr="001B7F89">
        <w:t>Inledning</w:t>
      </w:r>
    </w:p>
    <w:p w:rsidR="00EC66E6" w:rsidRPr="001B7F89" w:rsidRDefault="00EC66E6" w:rsidP="00EC66E6">
      <w:r w:rsidRPr="001B7F89">
        <w:t>Kvinnors liv begränsas av den rådande könsmakt</w:t>
      </w:r>
      <w:r w:rsidR="006E07E5" w:rsidRPr="001B7F89">
        <w:t>s</w:t>
      </w:r>
      <w:r w:rsidRPr="001B7F89">
        <w:t>ordningen på en mängd olika plan. Mäns våld mot kvinnor, eller begreppet sexual</w:t>
      </w:r>
      <w:r w:rsidR="00770CE5" w:rsidRPr="001B7F89">
        <w:t>iserat våld, tar a</w:t>
      </w:r>
      <w:r w:rsidR="00770CE5" w:rsidRPr="001B7F89">
        <w:t>v</w:t>
      </w:r>
      <w:r w:rsidR="00770CE5" w:rsidRPr="001B7F89">
        <w:t>stamp i makt</w:t>
      </w:r>
      <w:r w:rsidRPr="001B7F89">
        <w:t>ojämlikheten mellan könen och dess uttryck existerar och åte</w:t>
      </w:r>
      <w:r w:rsidRPr="001B7F89">
        <w:t>r</w:t>
      </w:r>
      <w:r w:rsidRPr="001B7F89">
        <w:t>skapas överallt i vårt samhälle. Att använda begreppet sexualiserat våld (som inbegriper olika former av fysiskt, psykiskt och sexuellt våld som t.ex. mis</w:t>
      </w:r>
      <w:r w:rsidRPr="001B7F89">
        <w:t>s</w:t>
      </w:r>
      <w:r w:rsidRPr="001B7F89">
        <w:t>handel, våldtäkt, sexuella övergrepp, trakasserier etc.) är att ta ställning för en förståelse av våldet som en del i</w:t>
      </w:r>
      <w:r w:rsidR="00770CE5" w:rsidRPr="001B7F89">
        <w:t xml:space="preserve"> en patriarkal samhällsstruktur</w:t>
      </w:r>
      <w:r w:rsidRPr="001B7F89">
        <w:t xml:space="preserve"> och att det måste studeras med fokus på maktförhållanden mellan könen. Arbetet för att stoppa det sexualiserade våldet måste ske utifrån insikten att det handlar om makt, kontroll och en rådande struktur där män är överordnade och kvinnor underordnade. </w:t>
      </w:r>
    </w:p>
    <w:p w:rsidR="006E07E5" w:rsidRPr="001B7F89" w:rsidRDefault="00EC66E6" w:rsidP="00EC66E6">
      <w:pPr>
        <w:pStyle w:val="Normaltindrag"/>
      </w:pPr>
      <w:r w:rsidRPr="001B7F89">
        <w:lastRenderedPageBreak/>
        <w:t xml:space="preserve">Maktrelationen mellan kvinnor och män är den samhälleliga ”ram” i vilken övergrepp mot kvinnor möjliggörs. En våldsförståelse med utgångspunkt i </w:t>
      </w:r>
      <w:r w:rsidR="00D37C90" w:rsidRPr="001B7F89">
        <w:t>könsmaktsordningen</w:t>
      </w:r>
      <w:r w:rsidRPr="001B7F89">
        <w:t xml:space="preserve"> särskiljer inte våld</w:t>
      </w:r>
      <w:r w:rsidR="00770CE5" w:rsidRPr="001B7F89">
        <w:t>s</w:t>
      </w:r>
      <w:r w:rsidRPr="001B7F89">
        <w:t>utövande män eller våldsutsatta kvinnor som avvikande, alltså delar inte upp samhället i Vi (icke våldsutsatta eller icke våldsamma, ”vi Normala”) eller De (våldsutövande e</w:t>
      </w:r>
      <w:r w:rsidR="00770CE5" w:rsidRPr="001B7F89">
        <w:t>ller våldsoffer, ”de Onormala”)</w:t>
      </w:r>
      <w:r w:rsidRPr="001B7F89">
        <w:t xml:space="preserve"> och försöker inte hitta orsaker till våldet i främmande eller individuella avvikelser. Med en könsmaktsförståelse av våldet riktas fokus i</w:t>
      </w:r>
      <w:r w:rsidR="006F0E0E" w:rsidRPr="001B7F89">
        <w:t> </w:t>
      </w:r>
      <w:r w:rsidRPr="001B7F89">
        <w:t xml:space="preserve">stället på allas ansvar att ifrågasätta, utmana och bryta de strukturer och de föreställningar som grundar sig på mäns makt och kontroll över kvinnor. </w:t>
      </w:r>
    </w:p>
    <w:p w:rsidR="00EC66E6" w:rsidRPr="001B7F89" w:rsidRDefault="00EC66E6" w:rsidP="00EC66E6">
      <w:pPr>
        <w:pStyle w:val="Normaltindrag"/>
      </w:pPr>
      <w:r w:rsidRPr="001B7F89">
        <w:t xml:space="preserve">Den första omfångsundersökningen om mäns våld mot kvinnor i Sverige publicerades i maj 2001 under titeln ”Slagen Dam”. Undersökningen ger en bild av hur omfattande mäns våld mot kvinnor är och synliggör de flytande gränserna mellan hot, våld och sexuella övergrepp. Undersökningen, som grundar sig på en könsmaktsförståelse av våldet, visar </w:t>
      </w:r>
      <w:r w:rsidR="006F0E0E" w:rsidRPr="001B7F89">
        <w:t>bl.a. att 30 %</w:t>
      </w:r>
      <w:r w:rsidR="00D37C90" w:rsidRPr="001B7F89">
        <w:t xml:space="preserve"> </w:t>
      </w:r>
      <w:r w:rsidRPr="001B7F89">
        <w:t>av alla kvinnor har erfarenheter av våld före 15</w:t>
      </w:r>
      <w:r w:rsidR="006F0E0E" w:rsidRPr="001B7F89">
        <w:t>-</w:t>
      </w:r>
      <w:r w:rsidRPr="001B7F89">
        <w:t xml:space="preserve">års ålder. Efter sin 15-årsdag har </w:t>
      </w:r>
      <w:r w:rsidR="006F0E0E" w:rsidRPr="001B7F89">
        <w:t>25 %</w:t>
      </w:r>
      <w:r w:rsidRPr="001B7F89">
        <w:t xml:space="preserve">, eller var fjärde kvinna, upplevt </w:t>
      </w:r>
      <w:r w:rsidR="006F0E0E" w:rsidRPr="001B7F89">
        <w:t xml:space="preserve">fysiskt våld från någon man. 56 % </w:t>
      </w:r>
      <w:r w:rsidRPr="001B7F89">
        <w:t>av alla kvinnor har trakasserats sexuellt. Var tredje kvinna, 34</w:t>
      </w:r>
      <w:r w:rsidR="006F0E0E" w:rsidRPr="001B7F89">
        <w:t> %</w:t>
      </w:r>
      <w:r w:rsidRPr="001B7F89">
        <w:t>, har åtminstone en gång efter sin 15-årsdag utsatts för sexuellt våld a</w:t>
      </w:r>
      <w:r w:rsidR="006F0E0E" w:rsidRPr="001B7F89">
        <w:t>v en man. Totalt sett har 46 %</w:t>
      </w:r>
      <w:r w:rsidRPr="001B7F89">
        <w:t>, alltså nästan hälften av alla svenska kvinnor, erfarenheter av våld från en man efter sin 15-årsdag.</w:t>
      </w:r>
    </w:p>
    <w:p w:rsidR="00EC66E6" w:rsidRPr="001B7F89" w:rsidRDefault="00EC66E6" w:rsidP="00EC66E6">
      <w:pPr>
        <w:pStyle w:val="Normaltindrag"/>
      </w:pPr>
      <w:r w:rsidRPr="001B7F89">
        <w:t>Kriminalstatistiken visar att i majoriteten av fallen är de utsatta kvinnorna bekant</w:t>
      </w:r>
      <w:r w:rsidR="00770CE5" w:rsidRPr="001B7F89">
        <w:t>a</w:t>
      </w:r>
      <w:r w:rsidRPr="001B7F89">
        <w:t xml:space="preserve"> med eller har en nära relation med männen som slår, hotar och dödar. Nästan alla fall av mäns våld mot kvinnor sker i en privat sfär, ofta inom hemmets fyra väggar. </w:t>
      </w:r>
    </w:p>
    <w:p w:rsidR="00EC66E6" w:rsidRPr="001B7F89" w:rsidRDefault="00EC66E6" w:rsidP="006F0E0E">
      <w:pPr>
        <w:pStyle w:val="Normaltindrag"/>
      </w:pPr>
      <w:r w:rsidRPr="001B7F89">
        <w:t xml:space="preserve">Uppgifter från </w:t>
      </w:r>
      <w:r w:rsidR="006F0E0E" w:rsidRPr="001B7F89">
        <w:t>Brottsförebyggande rådet (</w:t>
      </w:r>
      <w:r w:rsidRPr="001B7F89">
        <w:t>BRÅ</w:t>
      </w:r>
      <w:r w:rsidR="006F0E0E" w:rsidRPr="001B7F89">
        <w:t>)</w:t>
      </w:r>
      <w:r w:rsidRPr="001B7F89">
        <w:t xml:space="preserve"> visar att förra året, år 2004, anmäldes närmare 23</w:t>
      </w:r>
      <w:r w:rsidR="006F0E0E" w:rsidRPr="001B7F89">
        <w:t> </w:t>
      </w:r>
      <w:r w:rsidRPr="001B7F89">
        <w:t>000 fall av kvinnomisshandel, 2</w:t>
      </w:r>
      <w:r w:rsidR="006F0E0E" w:rsidRPr="001B7F89">
        <w:t> </w:t>
      </w:r>
      <w:r w:rsidRPr="001B7F89">
        <w:t>068 fall av grov kvinnofridskränkning, 17</w:t>
      </w:r>
      <w:r w:rsidR="006F0E0E" w:rsidRPr="001B7F89">
        <w:t> </w:t>
      </w:r>
      <w:r w:rsidRPr="001B7F89">
        <w:t>935 fall av olaga hot mot kvinnor över 18 år, 15</w:t>
      </w:r>
      <w:r w:rsidR="006F0E0E" w:rsidRPr="001B7F89">
        <w:t> </w:t>
      </w:r>
      <w:r w:rsidRPr="001B7F89">
        <w:t>381 fall av ofredande mot kvinnor över 18 år, 3</w:t>
      </w:r>
      <w:r w:rsidR="006F0E0E" w:rsidRPr="001B7F89">
        <w:t> </w:t>
      </w:r>
      <w:r w:rsidRPr="001B7F89">
        <w:t>752 fall av överträdelse av besöksförbud, 169 fall av försök till mord eller dråp mot kvinnor och 69 fall av dödligt våld mot kvinnor. Samma år anmäldes dessutom 2</w:t>
      </w:r>
      <w:r w:rsidR="006F0E0E" w:rsidRPr="001B7F89">
        <w:t> </w:t>
      </w:r>
      <w:r w:rsidRPr="001B7F89">
        <w:t>631 våldtäkter, 2</w:t>
      </w:r>
      <w:r w:rsidR="006F0E0E" w:rsidRPr="001B7F89">
        <w:t> </w:t>
      </w:r>
      <w:r w:rsidRPr="001B7F89">
        <w:t>009 fall av sexuellt tvång och 4</w:t>
      </w:r>
      <w:r w:rsidR="006F0E0E" w:rsidRPr="001B7F89">
        <w:t> </w:t>
      </w:r>
      <w:r w:rsidRPr="001B7F89">
        <w:t xml:space="preserve">313 fall av sexuellt ofredande. </w:t>
      </w:r>
      <w:r w:rsidR="00671B4B" w:rsidRPr="001B7F89">
        <w:t>Anmälnin</w:t>
      </w:r>
      <w:r w:rsidR="00671B4B" w:rsidRPr="001B7F89">
        <w:t>g</w:t>
      </w:r>
      <w:r w:rsidR="00671B4B" w:rsidRPr="001B7F89">
        <w:t>arna av mäns våld mot kvinnor har ökat med 20</w:t>
      </w:r>
      <w:r w:rsidR="006F0E0E" w:rsidRPr="001B7F89">
        <w:t> %</w:t>
      </w:r>
      <w:r w:rsidR="00671B4B" w:rsidRPr="001B7F89">
        <w:t xml:space="preserve"> de senaste tio åren. Ö</w:t>
      </w:r>
      <w:r w:rsidR="00671B4B" w:rsidRPr="001B7F89">
        <w:t>k</w:t>
      </w:r>
      <w:r w:rsidR="00671B4B" w:rsidRPr="001B7F89">
        <w:t xml:space="preserve">ningen beror både på att fler anmäler men också på att våldet har ökat uppger </w:t>
      </w:r>
      <w:r w:rsidR="006F0E0E" w:rsidRPr="001B7F89">
        <w:t>BRÅ</w:t>
      </w:r>
      <w:r w:rsidR="00671B4B" w:rsidRPr="001B7F89">
        <w:t>.</w:t>
      </w:r>
    </w:p>
    <w:p w:rsidR="00DF1D3E" w:rsidRPr="001B7F89" w:rsidRDefault="00BE53F8" w:rsidP="00EC66E6">
      <w:pPr>
        <w:pStyle w:val="Normaltindrag"/>
      </w:pPr>
      <w:r w:rsidRPr="001B7F89">
        <w:t>S</w:t>
      </w:r>
      <w:r w:rsidR="00EC66E6" w:rsidRPr="001B7F89">
        <w:t xml:space="preserve">om om det inte vore nog vet vi dessutom att mörkertalet är stort. </w:t>
      </w:r>
      <w:r w:rsidR="00B33E29" w:rsidRPr="001B7F89">
        <w:t>B</w:t>
      </w:r>
      <w:r w:rsidR="00EC66E6" w:rsidRPr="001B7F89">
        <w:t>rott</w:t>
      </w:r>
      <w:r w:rsidR="00EC66E6" w:rsidRPr="001B7F89">
        <w:t>s</w:t>
      </w:r>
      <w:r w:rsidR="00EC66E6" w:rsidRPr="001B7F89">
        <w:t xml:space="preserve">förebyggande rådet </w:t>
      </w:r>
      <w:r w:rsidR="006F0E0E" w:rsidRPr="001B7F89">
        <w:t>uppskattar att endast 20</w:t>
      </w:r>
      <w:r w:rsidR="00770CE5" w:rsidRPr="001B7F89">
        <w:t>–</w:t>
      </w:r>
      <w:r w:rsidR="006F0E0E" w:rsidRPr="001B7F89">
        <w:t xml:space="preserve">25 % </w:t>
      </w:r>
      <w:r w:rsidR="00EC66E6" w:rsidRPr="001B7F89">
        <w:t xml:space="preserve">av allt våld mot kvinnor anmäls till polisen. Kvinnojourerna räknar med ungefär samma mörkertal och menar att om </w:t>
      </w:r>
      <w:r w:rsidR="006F0E0E" w:rsidRPr="001B7F89">
        <w:t>t.ex.</w:t>
      </w:r>
      <w:r w:rsidR="00EC66E6" w:rsidRPr="001B7F89">
        <w:t xml:space="preserve"> antalet anmälda våldtäkter multipliceras med </w:t>
      </w:r>
      <w:r w:rsidR="00770CE5" w:rsidRPr="001B7F89">
        <w:t>tre</w:t>
      </w:r>
      <w:r w:rsidR="00EC66E6" w:rsidRPr="001B7F89">
        <w:t xml:space="preserve"> eller </w:t>
      </w:r>
      <w:r w:rsidR="00770CE5" w:rsidRPr="001B7F89">
        <w:t>fyra</w:t>
      </w:r>
      <w:r w:rsidR="00EC66E6" w:rsidRPr="001B7F89">
        <w:t xml:space="preserve"> kommer siffrorna närmare verkligheten. Utgår vi från detta kan vi räkna med att det i Sverige i</w:t>
      </w:r>
      <w:r w:rsidR="006F0E0E" w:rsidRPr="001B7F89">
        <w:t> </w:t>
      </w:r>
      <w:r w:rsidR="00EC66E6" w:rsidRPr="001B7F89">
        <w:t xml:space="preserve">dag misshandlas närmare </w:t>
      </w:r>
      <w:r w:rsidR="00770CE5" w:rsidRPr="001B7F89">
        <w:t>tio</w:t>
      </w:r>
      <w:r w:rsidR="00EC66E6" w:rsidRPr="001B7F89">
        <w:t xml:space="preserve"> kvinnor i timmen och vå</w:t>
      </w:r>
      <w:r w:rsidR="0034651C" w:rsidRPr="001B7F89">
        <w:t>ldtas en kvinna i timmen.</w:t>
      </w:r>
      <w:r w:rsidR="00EC66E6" w:rsidRPr="001B7F89">
        <w:t xml:space="preserve"> </w:t>
      </w:r>
      <w:r w:rsidR="00DF1D3E" w:rsidRPr="001B7F89">
        <w:t xml:space="preserve">Med dessa insikter är det självklart att rättsväsendet </w:t>
      </w:r>
      <w:r w:rsidR="006946AE" w:rsidRPr="001B7F89">
        <w:t xml:space="preserve">inte får vara det </w:t>
      </w:r>
      <w:r w:rsidR="00DF1D3E" w:rsidRPr="001B7F89">
        <w:t xml:space="preserve">enda verktyget för att bekämpa det sexualiserade våldet. </w:t>
      </w:r>
      <w:r w:rsidR="006946AE" w:rsidRPr="001B7F89">
        <w:t xml:space="preserve">Men </w:t>
      </w:r>
      <w:r w:rsidR="003366EC" w:rsidRPr="001B7F89">
        <w:t xml:space="preserve">det är ett av de viktigaste verktygen. Inte minst när det gäller att sätta normer. </w:t>
      </w:r>
    </w:p>
    <w:p w:rsidR="00A21AF6" w:rsidRPr="001B7F89" w:rsidRDefault="00A21AF6" w:rsidP="002A2367">
      <w:pPr>
        <w:pStyle w:val="Normaltindrag"/>
      </w:pPr>
      <w:r w:rsidRPr="001B7F89">
        <w:t>Vänsterpartiet kommer i denna motion att ta upp några av de brister i rätt</w:t>
      </w:r>
      <w:r w:rsidRPr="001B7F89">
        <w:t>s</w:t>
      </w:r>
      <w:r w:rsidRPr="001B7F89">
        <w:t xml:space="preserve">väsendets organisering och i lagstiftning som begränsar möjligheterna att bekämpa det sexualiserade våldet. </w:t>
      </w:r>
      <w:r w:rsidR="00211B6A" w:rsidRPr="001B7F89">
        <w:t xml:space="preserve">Andra aspekter av </w:t>
      </w:r>
      <w:r w:rsidR="00096F09" w:rsidRPr="001B7F89">
        <w:t xml:space="preserve">åtgärder mot </w:t>
      </w:r>
      <w:r w:rsidR="00211B6A" w:rsidRPr="001B7F89">
        <w:t>mäns våld mot kvinnor tas upp i flera andra motioner, men framför</w:t>
      </w:r>
      <w:r w:rsidR="006F0E0E" w:rsidRPr="001B7F89">
        <w:t> </w:t>
      </w:r>
      <w:r w:rsidR="00211B6A" w:rsidRPr="001B7F89">
        <w:t xml:space="preserve">allt </w:t>
      </w:r>
      <w:r w:rsidR="00A25551" w:rsidRPr="001B7F89">
        <w:t>motionen som heter just ”Mäns våld mot kvinnor”.</w:t>
      </w:r>
    </w:p>
    <w:p w:rsidR="00987E29" w:rsidRPr="001B7F89" w:rsidRDefault="00987E29" w:rsidP="00987E29">
      <w:pPr>
        <w:pStyle w:val="Rubrik1"/>
      </w:pPr>
      <w:r w:rsidRPr="001B7F89">
        <w:t>Skydd för drabbade kvinnor</w:t>
      </w:r>
    </w:p>
    <w:p w:rsidR="009D20F8" w:rsidRPr="001B7F89" w:rsidRDefault="00C22684" w:rsidP="009D20F8">
      <w:r w:rsidRPr="001B7F89">
        <w:t xml:space="preserve">En kvinna som </w:t>
      </w:r>
      <w:r w:rsidR="006F0E0E" w:rsidRPr="001B7F89">
        <w:t xml:space="preserve">har </w:t>
      </w:r>
      <w:r w:rsidRPr="001B7F89">
        <w:t xml:space="preserve">drabbats av våld från </w:t>
      </w:r>
      <w:r w:rsidR="00C167F8" w:rsidRPr="001B7F89">
        <w:t xml:space="preserve">en </w:t>
      </w:r>
      <w:r w:rsidRPr="001B7F89">
        <w:t xml:space="preserve">man </w:t>
      </w:r>
      <w:r w:rsidR="00C167F8" w:rsidRPr="001B7F89">
        <w:t xml:space="preserve">hon har levt ihop med </w:t>
      </w:r>
      <w:r w:rsidRPr="001B7F89">
        <w:t xml:space="preserve">eller känner fruktan för att detta ska hända måste få </w:t>
      </w:r>
      <w:r w:rsidR="007402EA" w:rsidRPr="001B7F89">
        <w:t xml:space="preserve">möjlighet till </w:t>
      </w:r>
      <w:r w:rsidRPr="001B7F89">
        <w:t xml:space="preserve">hjälp </w:t>
      </w:r>
      <w:r w:rsidR="007402EA" w:rsidRPr="001B7F89">
        <w:t>från</w:t>
      </w:r>
      <w:r w:rsidRPr="001B7F89">
        <w:t xml:space="preserve"> sa</w:t>
      </w:r>
      <w:r w:rsidRPr="001B7F89">
        <w:t>m</w:t>
      </w:r>
      <w:r w:rsidRPr="001B7F89">
        <w:t>hället</w:t>
      </w:r>
      <w:r w:rsidR="00240A87" w:rsidRPr="001B7F89">
        <w:t xml:space="preserve">. </w:t>
      </w:r>
      <w:r w:rsidR="000F1748" w:rsidRPr="001B7F89">
        <w:t xml:space="preserve">Hjälpen omfattar juridisk </w:t>
      </w:r>
      <w:r w:rsidRPr="001B7F89">
        <w:t xml:space="preserve">upprättelse, </w:t>
      </w:r>
      <w:r w:rsidR="001F1A17" w:rsidRPr="001B7F89">
        <w:t xml:space="preserve">hjälp </w:t>
      </w:r>
      <w:r w:rsidRPr="001B7F89">
        <w:t xml:space="preserve">att skilja sig från </w:t>
      </w:r>
      <w:r w:rsidR="002214AC" w:rsidRPr="001B7F89">
        <w:t>mannen och att få skydd</w:t>
      </w:r>
      <w:r w:rsidR="007176D9" w:rsidRPr="001B7F89">
        <w:t xml:space="preserve"> från mannen</w:t>
      </w:r>
      <w:r w:rsidR="002214AC" w:rsidRPr="001B7F89">
        <w:t xml:space="preserve">. </w:t>
      </w:r>
      <w:r w:rsidR="00D13B96" w:rsidRPr="001B7F89">
        <w:t>En viktig roll i detta arbete spelar landets kvi</w:t>
      </w:r>
      <w:r w:rsidR="00D13B96" w:rsidRPr="001B7F89">
        <w:t>n</w:t>
      </w:r>
      <w:r w:rsidR="00770CE5" w:rsidRPr="001B7F89">
        <w:t>no-, tjej- och brottsoffer</w:t>
      </w:r>
      <w:r w:rsidR="00D13B96" w:rsidRPr="001B7F89">
        <w:t xml:space="preserve">jourer, men dessa </w:t>
      </w:r>
      <w:r w:rsidR="003A1FA2" w:rsidRPr="001B7F89">
        <w:t>får inte tv</w:t>
      </w:r>
      <w:r w:rsidR="00A02775" w:rsidRPr="001B7F89">
        <w:t>i</w:t>
      </w:r>
      <w:r w:rsidR="003A1FA2" w:rsidRPr="001B7F89">
        <w:t xml:space="preserve">ngas </w:t>
      </w:r>
      <w:r w:rsidR="007C75BC" w:rsidRPr="001B7F89">
        <w:t xml:space="preserve">att </w:t>
      </w:r>
      <w:r w:rsidR="003A1FA2" w:rsidRPr="001B7F89">
        <w:t xml:space="preserve">bära </w:t>
      </w:r>
      <w:r w:rsidR="00D13B96" w:rsidRPr="001B7F89">
        <w:t>hela ansv</w:t>
      </w:r>
      <w:r w:rsidR="00D13B96" w:rsidRPr="001B7F89">
        <w:t>a</w:t>
      </w:r>
      <w:r w:rsidR="00D13B96" w:rsidRPr="001B7F89">
        <w:t xml:space="preserve">ret. </w:t>
      </w:r>
      <w:r w:rsidR="00154319" w:rsidRPr="001B7F89">
        <w:t>Rättsväsendet står självklar</w:t>
      </w:r>
      <w:r w:rsidR="00580EE0" w:rsidRPr="001B7F89">
        <w:t>t för den juridiska upprättelsen, medan k</w:t>
      </w:r>
      <w:r w:rsidR="00D13B96" w:rsidRPr="001B7F89">
        <w:t>o</w:t>
      </w:r>
      <w:r w:rsidR="00D13B96" w:rsidRPr="001B7F89">
        <w:t>m</w:t>
      </w:r>
      <w:r w:rsidR="00D13B96" w:rsidRPr="001B7F89">
        <w:t xml:space="preserve">munernas socialtjänster måste </w:t>
      </w:r>
      <w:r w:rsidR="00580C71" w:rsidRPr="001B7F89">
        <w:t xml:space="preserve">utveckla rutiner samt </w:t>
      </w:r>
      <w:r w:rsidR="00D13B96" w:rsidRPr="001B7F89">
        <w:t>ges tillräckliga resurser</w:t>
      </w:r>
      <w:r w:rsidR="004B0076" w:rsidRPr="001B7F89">
        <w:t xml:space="preserve"> </w:t>
      </w:r>
      <w:r w:rsidR="00580C71" w:rsidRPr="001B7F89">
        <w:t xml:space="preserve">och </w:t>
      </w:r>
      <w:r w:rsidR="004B0076" w:rsidRPr="001B7F89">
        <w:t xml:space="preserve">juridiska skyldigheter </w:t>
      </w:r>
      <w:r w:rsidR="00D13B96" w:rsidRPr="001B7F89">
        <w:t xml:space="preserve">för att hjälpa kvinnorna. </w:t>
      </w:r>
    </w:p>
    <w:p w:rsidR="00C83B50" w:rsidRPr="001B7F89" w:rsidRDefault="00B40EA9" w:rsidP="00706D73">
      <w:pPr>
        <w:pStyle w:val="Normaltindrag"/>
      </w:pPr>
      <w:r w:rsidRPr="001B7F89">
        <w:t xml:space="preserve">Även polisen </w:t>
      </w:r>
      <w:r w:rsidR="00770CE5" w:rsidRPr="001B7F89">
        <w:t xml:space="preserve">måste finnas till hands för att </w:t>
      </w:r>
      <w:r w:rsidRPr="001B7F89">
        <w:t xml:space="preserve">utföra vissa tjänster för att skydda kvinnan. </w:t>
      </w:r>
      <w:r w:rsidR="00F22780" w:rsidRPr="001B7F89">
        <w:t xml:space="preserve">En del av detta är att se till att </w:t>
      </w:r>
      <w:r w:rsidR="0086779D" w:rsidRPr="001B7F89">
        <w:t xml:space="preserve">bestämmelser om </w:t>
      </w:r>
      <w:r w:rsidR="00F22780" w:rsidRPr="001B7F89">
        <w:t>besöksfö</w:t>
      </w:r>
      <w:r w:rsidR="00F22780" w:rsidRPr="001B7F89">
        <w:t>r</w:t>
      </w:r>
      <w:r w:rsidR="00F22780" w:rsidRPr="001B7F89">
        <w:t xml:space="preserve">bud upprätthålls. </w:t>
      </w:r>
      <w:r w:rsidR="009A6F42" w:rsidRPr="001B7F89">
        <w:t xml:space="preserve">På senare tid har frågan </w:t>
      </w:r>
      <w:r w:rsidR="009F2F02" w:rsidRPr="001B7F89">
        <w:t xml:space="preserve">rests </w:t>
      </w:r>
      <w:r w:rsidR="009A6F42" w:rsidRPr="001B7F89">
        <w:t>om att upprätthålla besöksfö</w:t>
      </w:r>
      <w:r w:rsidR="009A6F42" w:rsidRPr="001B7F89">
        <w:t>r</w:t>
      </w:r>
      <w:r w:rsidR="009A6F42" w:rsidRPr="001B7F89">
        <w:t>bud genom att mannen förses med en fotboja med GPS-sändare. Vänsterpa</w:t>
      </w:r>
      <w:r w:rsidR="009A6F42" w:rsidRPr="001B7F89">
        <w:t>r</w:t>
      </w:r>
      <w:r w:rsidR="009A6F42" w:rsidRPr="001B7F89">
        <w:t xml:space="preserve">tiet kan se både för- och nackdelar med detta. </w:t>
      </w:r>
      <w:r w:rsidR="00B41A85" w:rsidRPr="001B7F89">
        <w:t xml:space="preserve">Den uppenbara fördelen är det utökade skyddet för kvinnan. Nackdelarna är den falska trygghet som skapas om inte tekniken visar sig fungera och den </w:t>
      </w:r>
      <w:r w:rsidR="00954FBC" w:rsidRPr="001B7F89">
        <w:t>”inlåsningseffekt”</w:t>
      </w:r>
      <w:r w:rsidR="00B41A85" w:rsidRPr="001B7F89">
        <w:t xml:space="preserve"> som kan uppstå</w:t>
      </w:r>
      <w:r w:rsidR="00954FBC" w:rsidRPr="001B7F89">
        <w:t>, dvs. att kvinnans skydd knyts så hårt till hemmet att den psykologiska effe</w:t>
      </w:r>
      <w:r w:rsidR="00954FBC" w:rsidRPr="001B7F89">
        <w:t>k</w:t>
      </w:r>
      <w:r w:rsidR="00954FBC" w:rsidRPr="001B7F89">
        <w:t xml:space="preserve">ten riskerar att bli att hon </w:t>
      </w:r>
      <w:r w:rsidR="003A60FF" w:rsidRPr="001B7F89">
        <w:t xml:space="preserve">är rädd att </w:t>
      </w:r>
      <w:r w:rsidR="00954FBC" w:rsidRPr="001B7F89">
        <w:t xml:space="preserve">gå hemifrån. </w:t>
      </w:r>
      <w:r w:rsidR="004953AC" w:rsidRPr="001B7F89">
        <w:t xml:space="preserve">Vi avvaktar ytterligare utredningsarbete i frågan. </w:t>
      </w:r>
    </w:p>
    <w:p w:rsidR="005943FF" w:rsidRPr="001B7F89" w:rsidRDefault="00E27B8C" w:rsidP="00706D73">
      <w:pPr>
        <w:pStyle w:val="Normaltindrag"/>
      </w:pPr>
      <w:r w:rsidRPr="001B7F89">
        <w:t>Det finns dock saker som kan göras för att stärka skyddet för kvi</w:t>
      </w:r>
      <w:r w:rsidR="00DE207C" w:rsidRPr="001B7F89">
        <w:t xml:space="preserve">nnor som drabbats av mäns våld. </w:t>
      </w:r>
      <w:r w:rsidR="00706D73" w:rsidRPr="001B7F89">
        <w:t xml:space="preserve">En </w:t>
      </w:r>
      <w:r w:rsidR="005943FF" w:rsidRPr="001B7F89">
        <w:t>kvinn</w:t>
      </w:r>
      <w:r w:rsidR="00706D73" w:rsidRPr="001B7F89">
        <w:t>a</w:t>
      </w:r>
      <w:r w:rsidR="005943FF" w:rsidRPr="001B7F89">
        <w:t xml:space="preserve"> som lämnat sin man, och känner fruktan för våld eller hot om våld från denne, </w:t>
      </w:r>
      <w:r w:rsidR="001177E6" w:rsidRPr="001B7F89">
        <w:t>bör</w:t>
      </w:r>
      <w:r w:rsidR="005943FF" w:rsidRPr="001B7F89">
        <w:t xml:space="preserve"> ha laglig möjlighet att få hämta sina och barnens personliga tillhörigheter i sin bostad i skydd av polis. </w:t>
      </w:r>
    </w:p>
    <w:p w:rsidR="00E60D15" w:rsidRPr="001B7F89" w:rsidRDefault="00750917" w:rsidP="00750917">
      <w:pPr>
        <w:pStyle w:val="Rubrik1"/>
      </w:pPr>
      <w:r w:rsidRPr="001B7F89">
        <w:t>Kompetensfrågor inom rättsväsendet</w:t>
      </w:r>
    </w:p>
    <w:p w:rsidR="00E60D15" w:rsidRPr="001B7F89" w:rsidRDefault="00E60D15" w:rsidP="00E60D15">
      <w:r w:rsidRPr="001B7F89">
        <w:t>Endast en liten del av det anmälda könsrelaterade våldet leder till fällande dom. Alla led i rättskedjan måste höja sina kunskaper om könsmaktsordnin</w:t>
      </w:r>
      <w:r w:rsidRPr="001B7F89">
        <w:t>g</w:t>
      </w:r>
      <w:r w:rsidRPr="001B7F89">
        <w:t xml:space="preserve">en, genusanalyser och sexualiserat våld. </w:t>
      </w:r>
    </w:p>
    <w:p w:rsidR="00E60D15" w:rsidRPr="001B7F89" w:rsidRDefault="00E60D15" w:rsidP="000967B4">
      <w:pPr>
        <w:pStyle w:val="Normaltindrag"/>
      </w:pPr>
      <w:r w:rsidRPr="001B7F89">
        <w:t>En undersökning från Polisförbundet visa</w:t>
      </w:r>
      <w:r w:rsidR="006F0E0E" w:rsidRPr="001B7F89">
        <w:t xml:space="preserve">r att 57 % </w:t>
      </w:r>
      <w:r w:rsidRPr="001B7F89">
        <w:t>av poliskåren anser att förutsättningarna för att bekämpa våld mot kvinnor är otillräckliga. Skilln</w:t>
      </w:r>
      <w:r w:rsidRPr="001B7F89">
        <w:t>a</w:t>
      </w:r>
      <w:r w:rsidRPr="001B7F89">
        <w:t xml:space="preserve">derna mellan polismyndigheterna är stora. </w:t>
      </w:r>
      <w:r w:rsidR="00DF6C67" w:rsidRPr="001B7F89">
        <w:t>Poliserna</w:t>
      </w:r>
      <w:r w:rsidRPr="001B7F89">
        <w:t xml:space="preserve"> tror </w:t>
      </w:r>
      <w:r w:rsidR="006F0E0E" w:rsidRPr="001B7F89">
        <w:t xml:space="preserve">t.ex. </w:t>
      </w:r>
      <w:r w:rsidRPr="001B7F89">
        <w:t>att förutsät</w:t>
      </w:r>
      <w:r w:rsidRPr="001B7F89">
        <w:t>t</w:t>
      </w:r>
      <w:r w:rsidRPr="001B7F89">
        <w:t xml:space="preserve">ningarna för att bekämpa våld mot kvinnor kan förbättras genom utbildning och ökad kunskap inom området. </w:t>
      </w:r>
    </w:p>
    <w:p w:rsidR="00F24E50" w:rsidRPr="001B7F89" w:rsidRDefault="00E60D15" w:rsidP="000967B4">
      <w:pPr>
        <w:pStyle w:val="Normaltindrag"/>
      </w:pPr>
      <w:r w:rsidRPr="001B7F89">
        <w:t>Att höja kompetensen hos just poliser och andra som är inblandade i fö</w:t>
      </w:r>
      <w:r w:rsidRPr="001B7F89">
        <w:t>r</w:t>
      </w:r>
      <w:r w:rsidRPr="001B7F89">
        <w:t xml:space="preserve">undersökningar, exempelvis läkare </w:t>
      </w:r>
      <w:r w:rsidR="006F0E0E" w:rsidRPr="001B7F89">
        <w:t>m.m.</w:t>
      </w:r>
      <w:r w:rsidRPr="001B7F89">
        <w:t>, är oerhört viktigt. Utan väl geno</w:t>
      </w:r>
      <w:r w:rsidRPr="001B7F89">
        <w:t>m</w:t>
      </w:r>
      <w:r w:rsidRPr="001B7F89">
        <w:t>förda förundersökningar kan ett brottsoffer aldrig få upprättelse. De första utredningsåtgärderna är många gånger helt avgörande för om en brottsutre</w:t>
      </w:r>
      <w:r w:rsidRPr="001B7F89">
        <w:t>d</w:t>
      </w:r>
      <w:r w:rsidRPr="001B7F89">
        <w:t>ning ska bli framgångsrik eller inte. Bevisdokumentationen måste ske no</w:t>
      </w:r>
      <w:r w:rsidRPr="001B7F89">
        <w:t>g</w:t>
      </w:r>
      <w:r w:rsidRPr="001B7F89">
        <w:t>grannare och</w:t>
      </w:r>
      <w:r w:rsidR="006F0E0E" w:rsidRPr="001B7F89">
        <w:t xml:space="preserve"> m</w:t>
      </w:r>
      <w:r w:rsidR="00770CE5" w:rsidRPr="001B7F89">
        <w:t>ed mera</w:t>
      </w:r>
      <w:r w:rsidR="006F0E0E" w:rsidRPr="001B7F89">
        <w:t xml:space="preserve"> </w:t>
      </w:r>
      <w:r w:rsidRPr="001B7F89">
        <w:t>kunskaper än i</w:t>
      </w:r>
      <w:r w:rsidR="006F0E0E" w:rsidRPr="001B7F89">
        <w:t> </w:t>
      </w:r>
      <w:r w:rsidRPr="001B7F89">
        <w:t xml:space="preserve">dag. </w:t>
      </w:r>
    </w:p>
    <w:p w:rsidR="00E60D15" w:rsidRPr="001B7F89" w:rsidRDefault="00E60D15" w:rsidP="000967B4">
      <w:pPr>
        <w:pStyle w:val="Normaltindrag"/>
      </w:pPr>
      <w:r w:rsidRPr="001B7F89">
        <w:t>Även de</w:t>
      </w:r>
      <w:r w:rsidR="006F0E0E" w:rsidRPr="001B7F89">
        <w:t>t initiala bemötandet av brotts</w:t>
      </w:r>
      <w:r w:rsidRPr="001B7F89">
        <w:t xml:space="preserve">offer är viktigt och måste förändras. </w:t>
      </w:r>
      <w:r w:rsidR="00F24E50" w:rsidRPr="001B7F89">
        <w:t>Att kvinnor får en kontaktperson hos polisen som de kan vända sig till i</w:t>
      </w:r>
      <w:r w:rsidR="006F0E0E" w:rsidRPr="001B7F89">
        <w:t> </w:t>
      </w:r>
      <w:r w:rsidR="00F24E50" w:rsidRPr="001B7F89">
        <w:t>stället för att tvingas vända sig till olika personer varje gång de ringer kan vara vä</w:t>
      </w:r>
      <w:r w:rsidR="00F24E50" w:rsidRPr="001B7F89">
        <w:t>r</w:t>
      </w:r>
      <w:r w:rsidR="00F24E50" w:rsidRPr="001B7F89">
        <w:t xml:space="preserve">defullt. </w:t>
      </w:r>
    </w:p>
    <w:p w:rsidR="00E60D15" w:rsidRPr="001B7F89" w:rsidRDefault="00E60D15" w:rsidP="00795311">
      <w:pPr>
        <w:pStyle w:val="Normaltindrag"/>
      </w:pPr>
      <w:r w:rsidRPr="001B7F89">
        <w:t xml:space="preserve">Obligatorisk genuskunskap </w:t>
      </w:r>
      <w:r w:rsidR="00F7396A" w:rsidRPr="001B7F89">
        <w:t>ska</w:t>
      </w:r>
      <w:r w:rsidRPr="001B7F89">
        <w:t xml:space="preserve"> även gälla domstolsväsendet. Alla aktörer, bl.a. inom rättsväsendet, måste ha kunskap om de maktstrukturer som är grunden för och möjliggör mäns våld mot kvinnor och kunskap om hur mo</w:t>
      </w:r>
      <w:r w:rsidRPr="001B7F89">
        <w:t>t</w:t>
      </w:r>
      <w:r w:rsidRPr="001B7F89">
        <w:t xml:space="preserve">tagandet av dessa kvinnor </w:t>
      </w:r>
      <w:r w:rsidR="00F7396A" w:rsidRPr="001B7F89">
        <w:t>ska</w:t>
      </w:r>
      <w:r w:rsidRPr="001B7F89">
        <w:t xml:space="preserve"> ske. </w:t>
      </w:r>
    </w:p>
    <w:p w:rsidR="006F0E0E" w:rsidRPr="001B7F89" w:rsidRDefault="007202F1" w:rsidP="00795311">
      <w:pPr>
        <w:pStyle w:val="Normaltindrag"/>
      </w:pPr>
      <w:r w:rsidRPr="001B7F89">
        <w:t>När det gäller kränkande förhör med ovidkommande frågor vet vi att detta förekommer flitigt</w:t>
      </w:r>
      <w:r w:rsidR="00770CE5" w:rsidRPr="001B7F89">
        <w:t>,</w:t>
      </w:r>
      <w:r w:rsidRPr="001B7F89">
        <w:t xml:space="preserve"> och för att förebygga detta gäller det självklart att kunsk</w:t>
      </w:r>
      <w:r w:rsidRPr="001B7F89">
        <w:t>a</w:t>
      </w:r>
      <w:r w:rsidRPr="001B7F89">
        <w:t>per om könsmaktsordningen sprids i hela befolkningen, och i rättsväsendet i synnerhet. En del av lösningen är förbättrade utbildningsinsatser. En annan är att få in ännu fler kvinnor i poliskåren. Men inte bara attityderna är viktiga utan också att man</w:t>
      </w:r>
      <w:r w:rsidR="00770CE5" w:rsidRPr="001B7F89">
        <w:t xml:space="preserve"> utvecklar sin förhörs</w:t>
      </w:r>
      <w:r w:rsidR="006F0E0E" w:rsidRPr="001B7F89">
        <w:t xml:space="preserve">metodik. </w:t>
      </w:r>
    </w:p>
    <w:p w:rsidR="00E60D15" w:rsidRPr="001B7F89" w:rsidRDefault="00E60D15" w:rsidP="00795311">
      <w:pPr>
        <w:pStyle w:val="Normaltindrag"/>
      </w:pPr>
      <w:r w:rsidRPr="001B7F89">
        <w:t>Åtgärder måste alltså vidtas för att öka rättskedjans kunskaper om genu</w:t>
      </w:r>
      <w:r w:rsidRPr="001B7F89">
        <w:t>s</w:t>
      </w:r>
      <w:r w:rsidRPr="001B7F89">
        <w:t xml:space="preserve">analys och sexualiserat våld. Detta </w:t>
      </w:r>
      <w:r w:rsidR="00473CE8" w:rsidRPr="001B7F89">
        <w:t>bör</w:t>
      </w:r>
      <w:r w:rsidRPr="001B7F89">
        <w:t xml:space="preserve"> riksdagen som sin mening ge rege</w:t>
      </w:r>
      <w:r w:rsidRPr="001B7F89">
        <w:t>r</w:t>
      </w:r>
      <w:r w:rsidRPr="001B7F89">
        <w:t>ingen till känna.</w:t>
      </w:r>
    </w:p>
    <w:p w:rsidR="00473CE8" w:rsidRPr="001B7F89" w:rsidRDefault="00473CE8" w:rsidP="00795311">
      <w:pPr>
        <w:pStyle w:val="Normaltindrag"/>
      </w:pPr>
      <w:r w:rsidRPr="001B7F89">
        <w:t>Även om kunskaper behövs hos alla personer i rättskedjan kan vägen g</w:t>
      </w:r>
      <w:r w:rsidRPr="001B7F89">
        <w:t>e</w:t>
      </w:r>
      <w:r w:rsidRPr="001B7F89">
        <w:t xml:space="preserve">nom att inrätta särskilda enheter med spetskompetens snabba på utvecklingen och tidigt ge goda resultat. </w:t>
      </w:r>
      <w:r w:rsidR="000F4E8E" w:rsidRPr="001B7F89">
        <w:t>Dessa enheter kan inom sina respektive myndigh</w:t>
      </w:r>
      <w:r w:rsidR="000F4E8E" w:rsidRPr="001B7F89">
        <w:t>e</w:t>
      </w:r>
      <w:r w:rsidR="000F4E8E" w:rsidRPr="001B7F89">
        <w:t xml:space="preserve">ter utveckla handläggandet </w:t>
      </w:r>
      <w:r w:rsidR="00770CE5" w:rsidRPr="001B7F89">
        <w:t>och kompetensen</w:t>
      </w:r>
      <w:r w:rsidR="000F4E8E" w:rsidRPr="001B7F89">
        <w:t xml:space="preserve"> samtidigt som de sinsemellan kan skapa effektiva samarbetsformer. </w:t>
      </w:r>
    </w:p>
    <w:p w:rsidR="00FB0F85" w:rsidRPr="001B7F89" w:rsidRDefault="00FB0F85" w:rsidP="006F0E0E">
      <w:pPr>
        <w:pStyle w:val="Rubrik2"/>
      </w:pPr>
      <w:r w:rsidRPr="001B7F89">
        <w:t>Familjevåldsenheter</w:t>
      </w:r>
    </w:p>
    <w:p w:rsidR="006F0E0E" w:rsidRPr="001B7F89" w:rsidRDefault="004873C8" w:rsidP="006F0E0E">
      <w:r w:rsidRPr="001B7F89">
        <w:t xml:space="preserve">Ett bra exempel på specialisering inom rättsväsendet är </w:t>
      </w:r>
      <w:r w:rsidR="007B4C0D" w:rsidRPr="001B7F89">
        <w:t xml:space="preserve">de </w:t>
      </w:r>
      <w:r w:rsidRPr="001B7F89">
        <w:t>familjevåldsenh</w:t>
      </w:r>
      <w:r w:rsidRPr="001B7F89">
        <w:t>e</w:t>
      </w:r>
      <w:r w:rsidRPr="001B7F89">
        <w:t>te</w:t>
      </w:r>
      <w:r w:rsidR="007B4C0D" w:rsidRPr="001B7F89">
        <w:t xml:space="preserve">r som finns </w:t>
      </w:r>
      <w:r w:rsidR="002523C4" w:rsidRPr="001B7F89">
        <w:t>på några håll i landet</w:t>
      </w:r>
      <w:r w:rsidR="007B4C0D" w:rsidRPr="001B7F89">
        <w:t xml:space="preserve">. </w:t>
      </w:r>
      <w:r w:rsidR="001F4634" w:rsidRPr="001B7F89">
        <w:t xml:space="preserve">Särskilt </w:t>
      </w:r>
      <w:r w:rsidR="00675AA9" w:rsidRPr="001B7F89">
        <w:t xml:space="preserve">när enheten innehåller </w:t>
      </w:r>
      <w:r w:rsidR="001F4634" w:rsidRPr="001B7F89">
        <w:t>specialis</w:t>
      </w:r>
      <w:r w:rsidR="001F4634" w:rsidRPr="001B7F89">
        <w:t>e</w:t>
      </w:r>
      <w:r w:rsidR="001F4634" w:rsidRPr="001B7F89">
        <w:t>rade åklagare</w:t>
      </w:r>
      <w:r w:rsidR="00675AA9" w:rsidRPr="001B7F89">
        <w:t xml:space="preserve"> fungerar den väl</w:t>
      </w:r>
      <w:r w:rsidR="001F4634" w:rsidRPr="001B7F89">
        <w:t xml:space="preserve"> </w:t>
      </w:r>
      <w:r w:rsidR="00675AA9" w:rsidRPr="001B7F89">
        <w:t xml:space="preserve">eftersom det snabbar upp </w:t>
      </w:r>
      <w:r w:rsidR="001F4634" w:rsidRPr="001B7F89">
        <w:t>processer och ingr</w:t>
      </w:r>
      <w:r w:rsidR="001F4634" w:rsidRPr="001B7F89">
        <w:t>i</w:t>
      </w:r>
      <w:r w:rsidR="001F4634" w:rsidRPr="001B7F89">
        <w:t>panden</w:t>
      </w:r>
      <w:r w:rsidR="00675AA9" w:rsidRPr="001B7F89">
        <w:t xml:space="preserve"> avsevärt</w:t>
      </w:r>
      <w:r w:rsidR="001F4634" w:rsidRPr="001B7F89">
        <w:t xml:space="preserve">. </w:t>
      </w:r>
      <w:r w:rsidR="00946851" w:rsidRPr="001B7F89">
        <w:t xml:space="preserve">Omhändertagande av misshandlande män kan exempelvis ske samma dag som anmälan kommer in. </w:t>
      </w:r>
      <w:r w:rsidR="00524F48" w:rsidRPr="001B7F89">
        <w:t>Enhete</w:t>
      </w:r>
      <w:r w:rsidR="003059CA" w:rsidRPr="001B7F89">
        <w:t>r</w:t>
      </w:r>
      <w:r w:rsidR="00524F48" w:rsidRPr="001B7F89">
        <w:t>n</w:t>
      </w:r>
      <w:r w:rsidR="003059CA" w:rsidRPr="001B7F89">
        <w:t>a</w:t>
      </w:r>
      <w:r w:rsidR="00524F48" w:rsidRPr="001B7F89">
        <w:t xml:space="preserve"> </w:t>
      </w:r>
      <w:r w:rsidR="002864D7" w:rsidRPr="001B7F89">
        <w:t xml:space="preserve">har också lättare för att </w:t>
      </w:r>
      <w:r w:rsidR="00524F48" w:rsidRPr="001B7F89">
        <w:t>bygg</w:t>
      </w:r>
      <w:r w:rsidR="009916E4" w:rsidRPr="001B7F89">
        <w:t>a</w:t>
      </w:r>
      <w:r w:rsidR="00524F48" w:rsidRPr="001B7F89">
        <w:t xml:space="preserve"> upp nära samarbete</w:t>
      </w:r>
      <w:r w:rsidR="009916E4" w:rsidRPr="001B7F89">
        <w:t>n</w:t>
      </w:r>
      <w:r w:rsidR="00524F48" w:rsidRPr="001B7F89">
        <w:t xml:space="preserve"> med sociala myndigheter och organisationer </w:t>
      </w:r>
      <w:r w:rsidR="00740155" w:rsidRPr="001B7F89">
        <w:t xml:space="preserve">som finns </w:t>
      </w:r>
      <w:r w:rsidR="00524F48" w:rsidRPr="001B7F89">
        <w:t xml:space="preserve">till för </w:t>
      </w:r>
      <w:r w:rsidR="00740155" w:rsidRPr="001B7F89">
        <w:t xml:space="preserve">omhändertagande av </w:t>
      </w:r>
      <w:r w:rsidR="004C693D" w:rsidRPr="001B7F89">
        <w:t>drabbade kvinnor och barn</w:t>
      </w:r>
      <w:r w:rsidR="00524F48" w:rsidRPr="001B7F89">
        <w:t xml:space="preserve">. </w:t>
      </w:r>
      <w:r w:rsidR="00962E43" w:rsidRPr="001B7F89">
        <w:t xml:space="preserve">Vänsterpartiet anser att det är önskvärt att </w:t>
      </w:r>
      <w:r w:rsidR="00A272AE" w:rsidRPr="001B7F89">
        <w:t xml:space="preserve">familjevåldsenheter finns över hela landet. </w:t>
      </w:r>
    </w:p>
    <w:p w:rsidR="00FB0F85" w:rsidRPr="001B7F89" w:rsidRDefault="006F0E0E" w:rsidP="00770CE5">
      <w:pPr>
        <w:pStyle w:val="Normaltindrag"/>
      </w:pPr>
      <w:r w:rsidRPr="001B7F89">
        <w:t>R</w:t>
      </w:r>
      <w:r w:rsidR="00962E43" w:rsidRPr="001B7F89">
        <w:t xml:space="preserve">iksdagen bör begära av regeringen att den låter utreda </w:t>
      </w:r>
      <w:r w:rsidR="00FB0F85" w:rsidRPr="001B7F89">
        <w:t xml:space="preserve">förutsättningarna för </w:t>
      </w:r>
      <w:r w:rsidR="00E04922" w:rsidRPr="001B7F89">
        <w:t xml:space="preserve">att bilda </w:t>
      </w:r>
      <w:r w:rsidR="001504B2" w:rsidRPr="001B7F89">
        <w:t xml:space="preserve">särskilda </w:t>
      </w:r>
      <w:r w:rsidR="00FB0F85" w:rsidRPr="001B7F89">
        <w:t xml:space="preserve">familjevåldsenheter </w:t>
      </w:r>
      <w:r w:rsidR="00E04922" w:rsidRPr="001B7F89">
        <w:t>i hela landet</w:t>
      </w:r>
      <w:r w:rsidR="002A77D6" w:rsidRPr="001B7F89">
        <w:t xml:space="preserve">. </w:t>
      </w:r>
      <w:r w:rsidRPr="001B7F89">
        <w:t xml:space="preserve">Detta bör riksdagen som sin mening ge regeringen till känna. </w:t>
      </w:r>
    </w:p>
    <w:p w:rsidR="00047A7A" w:rsidRPr="001B7F89" w:rsidRDefault="003E4F58" w:rsidP="00FB0F85">
      <w:pPr>
        <w:pStyle w:val="Rubrik1"/>
      </w:pPr>
      <w:r w:rsidRPr="001B7F89">
        <w:t>Sexualbrottslagstiftningen</w:t>
      </w:r>
    </w:p>
    <w:p w:rsidR="00601730" w:rsidRPr="001B7F89" w:rsidRDefault="006F32CA" w:rsidP="00601730">
      <w:r w:rsidRPr="001B7F89">
        <w:t>I april detta år trädde den nya sexualbrottslagstiftningen i kraft. Vänsterpartiet deltog aktivt i samarbetet med regeringen för att ta fram de nya lagförslagen</w:t>
      </w:r>
      <w:r w:rsidR="00D4122A" w:rsidRPr="001B7F89">
        <w:t xml:space="preserve"> som innehåller många förändringar. </w:t>
      </w:r>
      <w:r w:rsidR="00601730" w:rsidRPr="001B7F89">
        <w:t>De</w:t>
      </w:r>
      <w:r w:rsidR="00706C79" w:rsidRPr="001B7F89">
        <w:t xml:space="preserve"> förändringar som </w:t>
      </w:r>
      <w:r w:rsidR="00601730" w:rsidRPr="001B7F89">
        <w:t>vi särskilt vill lyfta fram är</w:t>
      </w:r>
      <w:r w:rsidR="005A3C64" w:rsidRPr="001B7F89">
        <w:t xml:space="preserve"> följande</w:t>
      </w:r>
      <w:r w:rsidR="00770CE5" w:rsidRPr="001B7F89">
        <w:t>.</w:t>
      </w:r>
    </w:p>
    <w:p w:rsidR="00C113D3" w:rsidRPr="001B7F89" w:rsidRDefault="00601730" w:rsidP="00F634E5">
      <w:pPr>
        <w:pStyle w:val="Rubrik3"/>
      </w:pPr>
      <w:r w:rsidRPr="001B7F89">
        <w:t xml:space="preserve">Utvidgningen av </w:t>
      </w:r>
      <w:r w:rsidR="00C113D3" w:rsidRPr="001B7F89">
        <w:t>v</w:t>
      </w:r>
      <w:r w:rsidRPr="001B7F89">
        <w:t xml:space="preserve">åldtäktsbrottet </w:t>
      </w:r>
    </w:p>
    <w:p w:rsidR="00F02F9C" w:rsidRPr="001B7F89" w:rsidRDefault="00601730" w:rsidP="00601730">
      <w:r w:rsidRPr="001B7F89">
        <w:t xml:space="preserve">I och med att kravet på tvång sätts lägre kommer en betydligt större del av sexuella övergrepp att klassas som våldtäkt. </w:t>
      </w:r>
    </w:p>
    <w:p w:rsidR="00863F6C" w:rsidRPr="001B7F89" w:rsidRDefault="00F02F9C" w:rsidP="00982DAE">
      <w:pPr>
        <w:pStyle w:val="Normaltindrag"/>
      </w:pPr>
      <w:r w:rsidRPr="001B7F89">
        <w:t xml:space="preserve">Inför antagandet debatterades frågan om samtycke i våldtäktsparagrafen livligt. </w:t>
      </w:r>
      <w:r w:rsidR="00863F6C" w:rsidRPr="001B7F89">
        <w:t xml:space="preserve">Ett av argumenten som anfördes var att man därigenom </w:t>
      </w:r>
      <w:r w:rsidR="009F2F02" w:rsidRPr="001B7F89">
        <w:t xml:space="preserve">skulle </w:t>
      </w:r>
      <w:r w:rsidR="00863F6C" w:rsidRPr="001B7F89">
        <w:t xml:space="preserve">minska fokus på offret för våldtäkten. Detta bygger på ett missförstånd. Risken för kränkande frågor om offrets klädsel, sexualitet </w:t>
      </w:r>
      <w:r w:rsidR="00F634E5" w:rsidRPr="001B7F89">
        <w:t>m.m.</w:t>
      </w:r>
      <w:r w:rsidR="00863F6C" w:rsidRPr="001B7F89">
        <w:t xml:space="preserve"> är lika stor eller kanske </w:t>
      </w:r>
      <w:r w:rsidR="00F634E5" w:rsidRPr="001B7F89">
        <w:t>t.o.m.</w:t>
      </w:r>
      <w:r w:rsidR="00911F26" w:rsidRPr="001B7F89">
        <w:t xml:space="preserve"> större med en samtyckes</w:t>
      </w:r>
      <w:r w:rsidR="00863F6C" w:rsidRPr="001B7F89">
        <w:t xml:space="preserve">reglering. Denna typ av kränkande frågor är redan förbjuden, men fortsätter ändå att ställas som en följd av otillräcklig kompetens om könsmaktsfrågor i samhället i allmänhet och i domstolarna i synnerhet. </w:t>
      </w:r>
    </w:p>
    <w:p w:rsidR="007D50F4" w:rsidRPr="001B7F89" w:rsidRDefault="00F02F9C" w:rsidP="00982DAE">
      <w:pPr>
        <w:pStyle w:val="Normaltindrag"/>
      </w:pPr>
      <w:r w:rsidRPr="001B7F89">
        <w:t xml:space="preserve">Vänsterpartiet anser </w:t>
      </w:r>
      <w:r w:rsidR="00EE2193" w:rsidRPr="001B7F89">
        <w:t xml:space="preserve">emellertid </w:t>
      </w:r>
      <w:r w:rsidRPr="001B7F89">
        <w:t>att frågan om samtycke</w:t>
      </w:r>
      <w:r w:rsidR="00B31395" w:rsidRPr="001B7F89">
        <w:t xml:space="preserve">, ifall den sexuella handlingen var frivillig från alla </w:t>
      </w:r>
      <w:r w:rsidR="00FD7CFF" w:rsidRPr="001B7F89">
        <w:t>parter</w:t>
      </w:r>
      <w:r w:rsidR="00B31395" w:rsidRPr="001B7F89">
        <w:t xml:space="preserve">, </w:t>
      </w:r>
      <w:r w:rsidRPr="001B7F89">
        <w:t xml:space="preserve">intuitivt är det som självklart ska ligga som grund för om en våldtäkt har begåtts eller </w:t>
      </w:r>
      <w:r w:rsidR="00692A7A" w:rsidRPr="001B7F89">
        <w:t>inte</w:t>
      </w:r>
      <w:r w:rsidRPr="001B7F89">
        <w:t xml:space="preserve">. </w:t>
      </w:r>
      <w:r w:rsidR="00692A7A" w:rsidRPr="001B7F89">
        <w:t>Enligt en dom från Hög</w:t>
      </w:r>
      <w:r w:rsidR="00692A7A" w:rsidRPr="001B7F89">
        <w:t>s</w:t>
      </w:r>
      <w:r w:rsidR="00692A7A" w:rsidRPr="001B7F89">
        <w:t>ta domstolen som kom innan den nya våldtäktslagen antogs är det också de</w:t>
      </w:r>
      <w:r w:rsidR="00692A7A" w:rsidRPr="001B7F89">
        <w:t>n</w:t>
      </w:r>
      <w:r w:rsidR="00692A7A" w:rsidRPr="001B7F89">
        <w:t>na fråga som ska stå i fokus för domstolen. Hot och våld kan bevisa ifall sa</w:t>
      </w:r>
      <w:r w:rsidR="00692A7A" w:rsidRPr="001B7F89">
        <w:t>m</w:t>
      </w:r>
      <w:r w:rsidR="00692A7A" w:rsidRPr="001B7F89">
        <w:t>tycke förelegat eller inte. Den nya våldtäktslagen tar fasta på detta och min</w:t>
      </w:r>
      <w:r w:rsidR="00692A7A" w:rsidRPr="001B7F89">
        <w:t>s</w:t>
      </w:r>
      <w:r w:rsidR="00692A7A" w:rsidRPr="001B7F89">
        <w:t>ka</w:t>
      </w:r>
      <w:r w:rsidR="00403E2C" w:rsidRPr="001B7F89">
        <w:t>r</w:t>
      </w:r>
      <w:r w:rsidR="00692A7A" w:rsidRPr="001B7F89">
        <w:t xml:space="preserve"> kraven på hot och våld betydligt. En kvinna som känner sig </w:t>
      </w:r>
      <w:r w:rsidR="002C57AE" w:rsidRPr="001B7F89">
        <w:t xml:space="preserve">rädd och </w:t>
      </w:r>
      <w:r w:rsidR="00692A7A" w:rsidRPr="001B7F89">
        <w:t xml:space="preserve">hotad och därför går med på samlag har alltså enligt lagen blivit utsatt för en våldtäkt. </w:t>
      </w:r>
      <w:r w:rsidR="00BC3C76" w:rsidRPr="001B7F89">
        <w:t xml:space="preserve">Det som är problematiskt är bevisningen. </w:t>
      </w:r>
    </w:p>
    <w:p w:rsidR="00F02F9C" w:rsidRPr="001B7F89" w:rsidRDefault="00F02F9C" w:rsidP="00982DAE">
      <w:pPr>
        <w:pStyle w:val="Normaltindrag"/>
      </w:pPr>
      <w:r w:rsidRPr="001B7F89">
        <w:t xml:space="preserve">Under arbetet </w:t>
      </w:r>
      <w:r w:rsidR="007D50F4" w:rsidRPr="001B7F89">
        <w:t xml:space="preserve">med den nya lagstiftningen </w:t>
      </w:r>
      <w:r w:rsidRPr="001B7F89">
        <w:t xml:space="preserve">framkom att en reglering </w:t>
      </w:r>
      <w:r w:rsidR="002B691D" w:rsidRPr="001B7F89">
        <w:t xml:space="preserve">som explicit utgår från samtyckesfrågan </w:t>
      </w:r>
      <w:r w:rsidRPr="001B7F89">
        <w:t xml:space="preserve">var svår att lösa lagtekniskt med rimliga krav på rättssäkerhet. </w:t>
      </w:r>
      <w:r w:rsidR="00CB2E40" w:rsidRPr="001B7F89">
        <w:t xml:space="preserve">Vänsterpartiet avstod därför från att föreslå en sådan lagparagraf. </w:t>
      </w:r>
      <w:r w:rsidR="004A0028" w:rsidRPr="001B7F89">
        <w:t xml:space="preserve">Vi </w:t>
      </w:r>
      <w:r w:rsidR="00F47833" w:rsidRPr="001B7F89">
        <w:t xml:space="preserve">kommer emellertid att bevaka denna fråga </w:t>
      </w:r>
      <w:r w:rsidR="00E33680" w:rsidRPr="001B7F89">
        <w:t xml:space="preserve">noga </w:t>
      </w:r>
      <w:r w:rsidR="00F47833" w:rsidRPr="001B7F89">
        <w:t>och kan komma att föreslå ytterligare förändringar vid den kommande utvärderingen av lagen, om det skulle visa sig att frågan om samtycke inte tillmäts den a</w:t>
      </w:r>
      <w:r w:rsidR="00F47833" w:rsidRPr="001B7F89">
        <w:t>v</w:t>
      </w:r>
      <w:r w:rsidR="00F47833" w:rsidRPr="001B7F89">
        <w:t xml:space="preserve">görande vikt som den bör ha. </w:t>
      </w:r>
    </w:p>
    <w:p w:rsidR="00601730" w:rsidRPr="001B7F89" w:rsidRDefault="005A54C6" w:rsidP="005A54C6">
      <w:pPr>
        <w:pStyle w:val="Normaltindrag"/>
      </w:pPr>
      <w:r w:rsidRPr="001B7F89">
        <w:t xml:space="preserve">En annan </w:t>
      </w:r>
      <w:r w:rsidR="009B2656" w:rsidRPr="001B7F89">
        <w:t xml:space="preserve">förändring </w:t>
      </w:r>
      <w:r w:rsidR="007D653E" w:rsidRPr="001B7F89">
        <w:t xml:space="preserve">i lagen </w:t>
      </w:r>
      <w:r w:rsidR="009B2656" w:rsidRPr="001B7F89">
        <w:t xml:space="preserve">är att </w:t>
      </w:r>
      <w:r w:rsidR="00601730" w:rsidRPr="001B7F89">
        <w:t>de omständigheter som</w:t>
      </w:r>
      <w:r w:rsidR="00770CE5" w:rsidRPr="001B7F89">
        <w:t xml:space="preserve"> lett fram till en situation –</w:t>
      </w:r>
      <w:r w:rsidR="00316ED8" w:rsidRPr="001B7F89">
        <w:t xml:space="preserve"> </w:t>
      </w:r>
      <w:r w:rsidR="00601730" w:rsidRPr="001B7F89">
        <w:t>exempelvis om en kvinna själv berusat eller drogat sig, om hon sover, är skadad eller på annat sätt befinner sig i hjälplöst tillstånd – inte län</w:t>
      </w:r>
      <w:r w:rsidR="00601730" w:rsidRPr="001B7F89">
        <w:t>g</w:t>
      </w:r>
      <w:r w:rsidR="00601730" w:rsidRPr="001B7F89">
        <w:t>re kommer att spela roll för bedömningen om det är frågan om sexuellt utnyt</w:t>
      </w:r>
      <w:r w:rsidR="00601730" w:rsidRPr="001B7F89">
        <w:t>t</w:t>
      </w:r>
      <w:r w:rsidR="00601730" w:rsidRPr="001B7F89">
        <w:t>jande eller våldtäkt. En våldtäkt blir en våldtäkt och förhandlingsutrymmet att ”nedgradera” övergreppet till sexuellt utnyttjande minskar.</w:t>
      </w:r>
    </w:p>
    <w:p w:rsidR="007C664F" w:rsidRPr="001B7F89" w:rsidRDefault="007C664F" w:rsidP="00F634E5">
      <w:pPr>
        <w:pStyle w:val="Rubrik3"/>
      </w:pPr>
      <w:r w:rsidRPr="001B7F89">
        <w:t>Hårdare syn på gruppvåldtäkter</w:t>
      </w:r>
    </w:p>
    <w:p w:rsidR="00601730" w:rsidRPr="001B7F89" w:rsidRDefault="00601730" w:rsidP="00601730">
      <w:r w:rsidRPr="001B7F89">
        <w:t xml:space="preserve">De fall där fler än en person på något sätt deltar i övergreppet ska hädanefter </w:t>
      </w:r>
      <w:r w:rsidR="00141338" w:rsidRPr="001B7F89">
        <w:t xml:space="preserve">alltid </w:t>
      </w:r>
      <w:r w:rsidRPr="001B7F89">
        <w:t>bedömas som grov våldtäkt. Det betyder inte att alla gärningsmän nö</w:t>
      </w:r>
      <w:r w:rsidRPr="001B7F89">
        <w:t>d</w:t>
      </w:r>
      <w:r w:rsidRPr="001B7F89">
        <w:t>vändigtvis behövt genomföra en sexuell handling, men att man på olika sätt deltagit i och möjliggjort övergreppet.</w:t>
      </w:r>
    </w:p>
    <w:p w:rsidR="00536B9B" w:rsidRPr="001B7F89" w:rsidRDefault="00536B9B" w:rsidP="00F634E5">
      <w:pPr>
        <w:pStyle w:val="Rubrik3"/>
      </w:pPr>
      <w:r w:rsidRPr="001B7F89">
        <w:t>Våldtäkt mot barn som ny brottsrubricering</w:t>
      </w:r>
    </w:p>
    <w:p w:rsidR="00601730" w:rsidRPr="001B7F89" w:rsidRDefault="00973674" w:rsidP="00601730">
      <w:r w:rsidRPr="001B7F89">
        <w:t xml:space="preserve">I </w:t>
      </w:r>
      <w:r w:rsidR="00601730" w:rsidRPr="001B7F89">
        <w:t xml:space="preserve">den nya lagen tydliggörs att begrepp som frivillighet och samtycke inte är relevanta när man pratar om barn. Alla personer som genomför samlag eller </w:t>
      </w:r>
      <w:r w:rsidR="0024222E" w:rsidRPr="001B7F89">
        <w:t>jämförbar</w:t>
      </w:r>
      <w:r w:rsidR="00601730" w:rsidRPr="001B7F89">
        <w:t xml:space="preserve"> sexuell handling </w:t>
      </w:r>
      <w:r w:rsidR="00120716" w:rsidRPr="001B7F89">
        <w:t xml:space="preserve">med </w:t>
      </w:r>
      <w:r w:rsidR="001904E1" w:rsidRPr="001B7F89">
        <w:t xml:space="preserve">någon som är under 15 år </w:t>
      </w:r>
      <w:r w:rsidR="00601730" w:rsidRPr="001B7F89">
        <w:t>begår en våldtäkt – oavsett andra omständigheter</w:t>
      </w:r>
      <w:r w:rsidR="004815D3" w:rsidRPr="001B7F89">
        <w:t>.</w:t>
      </w:r>
      <w:r w:rsidR="00601730" w:rsidRPr="001B7F89">
        <w:t xml:space="preserve"> </w:t>
      </w:r>
    </w:p>
    <w:p w:rsidR="004815D3" w:rsidRPr="001B7F89" w:rsidRDefault="004815D3" w:rsidP="00F634E5">
      <w:pPr>
        <w:pStyle w:val="Rubrik3"/>
      </w:pPr>
      <w:r w:rsidRPr="001B7F89">
        <w:t>Sexköpslagen inkluderas i sexualbrottslagen</w:t>
      </w:r>
    </w:p>
    <w:p w:rsidR="00AE09B1" w:rsidRPr="001B7F89" w:rsidRDefault="00AE09B1" w:rsidP="00601730">
      <w:r w:rsidRPr="001B7F89">
        <w:t>Sexköpslagen är ett unikt exempel på hur lagstiftningen kring sexkö</w:t>
      </w:r>
      <w:r w:rsidR="00E143A7" w:rsidRPr="001B7F89">
        <w:t xml:space="preserve">p sätter fokus på köparen. </w:t>
      </w:r>
      <w:r w:rsidRPr="001B7F89">
        <w:t xml:space="preserve">Vänsterpartiet är stolt över att ha </w:t>
      </w:r>
      <w:r w:rsidR="0055359A" w:rsidRPr="001B7F89">
        <w:t xml:space="preserve">varit med om att driva </w:t>
      </w:r>
      <w:r w:rsidRPr="001B7F89">
        <w:t xml:space="preserve">fram denna lagstiftning. </w:t>
      </w:r>
    </w:p>
    <w:p w:rsidR="007A5B2C" w:rsidRPr="001B7F89" w:rsidRDefault="00601730" w:rsidP="00C03D43">
      <w:pPr>
        <w:pStyle w:val="Normaltindrag"/>
      </w:pPr>
      <w:r w:rsidRPr="001B7F89">
        <w:t xml:space="preserve">Sexköpslagen </w:t>
      </w:r>
      <w:r w:rsidR="00D232B6" w:rsidRPr="001B7F89">
        <w:t xml:space="preserve">förs </w:t>
      </w:r>
      <w:r w:rsidRPr="001B7F89">
        <w:t xml:space="preserve">i det nya förslaget tillsammans med övriga brott mot den sexuella integriteten </w:t>
      </w:r>
      <w:r w:rsidR="00176807" w:rsidRPr="001B7F89">
        <w:t xml:space="preserve">in </w:t>
      </w:r>
      <w:r w:rsidRPr="001B7F89">
        <w:t xml:space="preserve">i </w:t>
      </w:r>
      <w:r w:rsidR="005F1075" w:rsidRPr="001B7F89">
        <w:t xml:space="preserve">sjätte </w:t>
      </w:r>
      <w:r w:rsidRPr="001B7F89">
        <w:t>kapitlet</w:t>
      </w:r>
      <w:r w:rsidR="00770CE5" w:rsidRPr="001B7F89">
        <w:t xml:space="preserve"> i</w:t>
      </w:r>
      <w:r w:rsidRPr="001B7F89">
        <w:t xml:space="preserve"> brottsbalken. I skrivningarna förtydligas och utvi</w:t>
      </w:r>
      <w:r w:rsidR="00BF2E07" w:rsidRPr="001B7F89">
        <w:t xml:space="preserve">dgas också tillämpningsområdet något för att vissa fall som i det allmänna rättsmedvetandet kan konstateras vara sexköp, men som lagstiftningen missat, inkluderas i bestämmelsen. </w:t>
      </w:r>
    </w:p>
    <w:p w:rsidR="00F10F6F" w:rsidRPr="001B7F89" w:rsidRDefault="00F10F6F" w:rsidP="00F634E5">
      <w:pPr>
        <w:pStyle w:val="Rubrik2"/>
      </w:pPr>
      <w:r w:rsidRPr="001B7F89">
        <w:t>Den kommande utvärderingen</w:t>
      </w:r>
    </w:p>
    <w:p w:rsidR="0065483F" w:rsidRPr="001B7F89" w:rsidRDefault="0065483F" w:rsidP="00601730">
      <w:r w:rsidRPr="001B7F89">
        <w:t xml:space="preserve">De första domarna där man har dömt enligt den nya sexualbrottslagstiftningen har i skrivande stund just börjat komma. </w:t>
      </w:r>
    </w:p>
    <w:p w:rsidR="008278C4" w:rsidRPr="001B7F89" w:rsidRDefault="007F005A" w:rsidP="0065483F">
      <w:pPr>
        <w:pStyle w:val="Normaltindrag"/>
      </w:pPr>
      <w:r w:rsidRPr="001B7F89">
        <w:t xml:space="preserve">Vänsterpartiet har </w:t>
      </w:r>
      <w:r w:rsidR="00601730" w:rsidRPr="001B7F89">
        <w:t xml:space="preserve">i förhandlingarna </w:t>
      </w:r>
      <w:r w:rsidR="004730AA" w:rsidRPr="001B7F89">
        <w:t xml:space="preserve">om den nya sexualbrottslagen </w:t>
      </w:r>
      <w:r w:rsidR="00601730" w:rsidRPr="001B7F89">
        <w:t>fra</w:t>
      </w:r>
      <w:r w:rsidR="00601730" w:rsidRPr="001B7F89">
        <w:t>m</w:t>
      </w:r>
      <w:r w:rsidR="00601730" w:rsidRPr="001B7F89">
        <w:t xml:space="preserve">hållit vikten av att lagen utvärderas </w:t>
      </w:r>
      <w:r w:rsidR="00B72727" w:rsidRPr="001B7F89">
        <w:t xml:space="preserve">inom </w:t>
      </w:r>
      <w:r w:rsidR="008278C4" w:rsidRPr="001B7F89">
        <w:t xml:space="preserve">ett par </w:t>
      </w:r>
      <w:r w:rsidR="00B72727" w:rsidRPr="001B7F89">
        <w:t>år</w:t>
      </w:r>
      <w:r w:rsidR="00DB09E3" w:rsidRPr="001B7F89">
        <w:t xml:space="preserve">. </w:t>
      </w:r>
      <w:r w:rsidR="00601730" w:rsidRPr="001B7F89">
        <w:t>Vi menar inte att de fö</w:t>
      </w:r>
      <w:r w:rsidR="00601730" w:rsidRPr="001B7F89">
        <w:t>r</w:t>
      </w:r>
      <w:r w:rsidR="00601730" w:rsidRPr="001B7F89">
        <w:t>ändringar som genomförs nu kommer att lösa problematiken med rättsväse</w:t>
      </w:r>
      <w:r w:rsidR="00601730" w:rsidRPr="001B7F89">
        <w:t>n</w:t>
      </w:r>
      <w:r w:rsidR="00601730" w:rsidRPr="001B7F89">
        <w:t xml:space="preserve">dets eller samhällets syn på sexualiserat våld. </w:t>
      </w:r>
      <w:r w:rsidR="00866F9D" w:rsidRPr="001B7F89">
        <w:t xml:space="preserve">Vi </w:t>
      </w:r>
      <w:r w:rsidR="00601730" w:rsidRPr="001B7F89">
        <w:t>framhåll</w:t>
      </w:r>
      <w:r w:rsidR="00866F9D" w:rsidRPr="001B7F89">
        <w:t>er</w:t>
      </w:r>
      <w:r w:rsidR="00601730" w:rsidRPr="001B7F89">
        <w:t xml:space="preserve"> vikten av att pressa fram en förändring och kunskapshöjning av samtlig</w:t>
      </w:r>
      <w:r w:rsidR="00851EEA" w:rsidRPr="001B7F89">
        <w:t>a instanser inom rättsväsendet</w:t>
      </w:r>
      <w:r w:rsidR="0027543C" w:rsidRPr="001B7F89">
        <w:t>, samtidigt som medvetenheten</w:t>
      </w:r>
      <w:r w:rsidR="00851EEA" w:rsidRPr="001B7F89">
        <w:t xml:space="preserve"> </w:t>
      </w:r>
      <w:r w:rsidR="00517D7C" w:rsidRPr="001B7F89">
        <w:t xml:space="preserve">och motståndet mot </w:t>
      </w:r>
      <w:r w:rsidR="00851EEA" w:rsidRPr="001B7F89">
        <w:t>könsmakts</w:t>
      </w:r>
      <w:r w:rsidR="00DC05C4" w:rsidRPr="001B7F89">
        <w:softHyphen/>
      </w:r>
      <w:r w:rsidR="00851EEA" w:rsidRPr="001B7F89">
        <w:t xml:space="preserve">strukturen måste öka i hela samhället. </w:t>
      </w:r>
    </w:p>
    <w:p w:rsidR="003E4F58" w:rsidRPr="001B7F89" w:rsidRDefault="008278C4" w:rsidP="008278C4">
      <w:pPr>
        <w:pStyle w:val="Normaltindrag"/>
      </w:pPr>
      <w:r w:rsidRPr="001B7F89">
        <w:t xml:space="preserve">Den utvärdering som sker bör </w:t>
      </w:r>
      <w:r w:rsidR="00601730" w:rsidRPr="001B7F89">
        <w:t xml:space="preserve">särskilt fokusera på </w:t>
      </w:r>
      <w:r w:rsidR="008C2C0D" w:rsidRPr="001B7F89">
        <w:t xml:space="preserve">hur frågan om samtycke vägs in när det gäller </w:t>
      </w:r>
      <w:r w:rsidR="00601730" w:rsidRPr="001B7F89">
        <w:t>våldtäkt samt det särskilda skyddet för barn m</w:t>
      </w:r>
      <w:r w:rsidR="009A3639" w:rsidRPr="001B7F89">
        <w:t>ot sexue</w:t>
      </w:r>
      <w:r w:rsidR="009A3639" w:rsidRPr="001B7F89">
        <w:t>l</w:t>
      </w:r>
      <w:r w:rsidR="009A3639" w:rsidRPr="001B7F89">
        <w:t xml:space="preserve">la kränkningar. </w:t>
      </w:r>
    </w:p>
    <w:p w:rsidR="00C10D09" w:rsidRPr="001B7F89" w:rsidRDefault="00C10D09" w:rsidP="00C10D09">
      <w:pPr>
        <w:pStyle w:val="Rubrik1"/>
      </w:pPr>
      <w:r w:rsidRPr="001B7F89">
        <w:t>Offer för trafficking</w:t>
      </w:r>
    </w:p>
    <w:p w:rsidR="00C10D09" w:rsidRPr="001B7F89" w:rsidRDefault="00C10D09" w:rsidP="00C10D09">
      <w:r w:rsidRPr="001B7F89">
        <w:t>Kvinnor som blivit offer för människohandel för se</w:t>
      </w:r>
      <w:r w:rsidR="00282647" w:rsidRPr="001B7F89">
        <w:t>xuella ändamål har ofta i sitt ursprungsland</w:t>
      </w:r>
      <w:r w:rsidRPr="001B7F89">
        <w:t xml:space="preserve"> blivit hotade och trakasserade. De är också ofta offer för brottssyndikat som fortfarande bedriver sin verksamhet när kvinnan återsänds till </w:t>
      </w:r>
      <w:r w:rsidR="00282647" w:rsidRPr="001B7F89">
        <w:t>ursprungslandet</w:t>
      </w:r>
      <w:r w:rsidRPr="001B7F89">
        <w:t>. Risken för sådana hot och trakasserier är antagligen ännu större om kvinnan i Sverige vittnat om hur hon utsatts för brott, i synnerhet som handel med människor för sexuella ändamål är en erkänd del av den grova internationella organiserade brottsligheten. Det finns således ofta a</w:t>
      </w:r>
      <w:r w:rsidRPr="001B7F89">
        <w:t>n</w:t>
      </w:r>
      <w:r w:rsidRPr="001B7F89">
        <w:t>ledning att pröva kvinnors rätt till skydd enligt utlänningslagen.</w:t>
      </w:r>
    </w:p>
    <w:p w:rsidR="00C10D09" w:rsidRPr="001B7F89" w:rsidRDefault="00C10D09" w:rsidP="00C10D09">
      <w:pPr>
        <w:pStyle w:val="Normaltindrag"/>
      </w:pPr>
      <w:r w:rsidRPr="001B7F89">
        <w:t xml:space="preserve">Sedan ett antal år har polisen en omfattande </w:t>
      </w:r>
      <w:r w:rsidR="00770CE5" w:rsidRPr="001B7F89">
        <w:t>informations- och underrätte</w:t>
      </w:r>
      <w:r w:rsidR="00770CE5" w:rsidRPr="001B7F89">
        <w:t>l</w:t>
      </w:r>
      <w:r w:rsidR="00770CE5" w:rsidRPr="001B7F89">
        <w:t>se</w:t>
      </w:r>
      <w:r w:rsidRPr="001B7F89">
        <w:t>skyldighet gentemot brottsoffer. Denna skyldighet regleras i första hand i 1 kap. 6</w:t>
      </w:r>
      <w:r w:rsidR="00C40066" w:rsidRPr="001B7F89">
        <w:t xml:space="preserve"> § polisförordningen och i 13 a–c </w:t>
      </w:r>
      <w:r w:rsidR="002956EE" w:rsidRPr="001B7F89">
        <w:t>§</w:t>
      </w:r>
      <w:r w:rsidRPr="001B7F89">
        <w:t>§ förundersökningskungörelsen. Dä</w:t>
      </w:r>
      <w:r w:rsidRPr="001B7F89">
        <w:t>r</w:t>
      </w:r>
      <w:r w:rsidRPr="001B7F89">
        <w:t>emot finns ingen skyldighet att upplysa utländska kvinnor om deras rätt att söka asyl. Detta är en dålig ordning som försvårar för de utsatta kvinnorna att tillvarata sin rätt till prövning av skyddsbehov och därmed uppehållstil</w:t>
      </w:r>
      <w:r w:rsidRPr="001B7F89">
        <w:t>l</w:t>
      </w:r>
      <w:r w:rsidRPr="001B7F89">
        <w:t>stånd enligt utlänningslagen.</w:t>
      </w:r>
    </w:p>
    <w:p w:rsidR="00C10D09" w:rsidRPr="001B7F89" w:rsidRDefault="00C10D09" w:rsidP="00C10D09">
      <w:pPr>
        <w:pStyle w:val="Normaltindrag"/>
      </w:pPr>
      <w:r w:rsidRPr="001B7F89">
        <w:t xml:space="preserve">Vänsterpartiet anser att det i polisförordningen </w:t>
      </w:r>
      <w:r w:rsidR="00F7396A" w:rsidRPr="001B7F89">
        <w:t>ska</w:t>
      </w:r>
      <w:r w:rsidRPr="001B7F89">
        <w:t xml:space="preserve"> införas en skyldighet för polisen att informera kvinnor som utsatts för handel med människor för sexuella ändamål. Detta bör riksdagen som sin mening regeringen till känna.</w:t>
      </w:r>
    </w:p>
    <w:p w:rsidR="003E4F58" w:rsidRPr="001B7F89" w:rsidRDefault="003E4F58" w:rsidP="003E4F58">
      <w:pPr>
        <w:pStyle w:val="Rubrik1"/>
      </w:pPr>
      <w:r w:rsidRPr="001B7F89">
        <w:t>Barnpornografi</w:t>
      </w:r>
    </w:p>
    <w:p w:rsidR="003E4F58" w:rsidRPr="001B7F89" w:rsidRDefault="004F72D0" w:rsidP="003E4F58">
      <w:r w:rsidRPr="001B7F89">
        <w:t>I skrivande stund har regeringen just beslutat att lagstiftningen om barnpo</w:t>
      </w:r>
      <w:r w:rsidRPr="001B7F89">
        <w:t>r</w:t>
      </w:r>
      <w:r w:rsidRPr="001B7F89">
        <w:t xml:space="preserve">nografi ska utredas och utvärderas. </w:t>
      </w:r>
      <w:r w:rsidR="00776059" w:rsidRPr="001B7F89">
        <w:t>En rad frågor kommer att tas upp</w:t>
      </w:r>
      <w:r w:rsidR="00256CC2" w:rsidRPr="001B7F89">
        <w:t xml:space="preserve"> och </w:t>
      </w:r>
      <w:r w:rsidR="00F634E5" w:rsidRPr="001B7F89">
        <w:t>V</w:t>
      </w:r>
      <w:r w:rsidR="00256CC2" w:rsidRPr="001B7F89">
        <w:t>änsterpartiet kommer i de flesta fall att avvakta utredningen innan vi ko</w:t>
      </w:r>
      <w:r w:rsidR="00256CC2" w:rsidRPr="001B7F89">
        <w:t>m</w:t>
      </w:r>
      <w:r w:rsidR="00256CC2" w:rsidRPr="001B7F89">
        <w:t>mer med förslag på förändringar</w:t>
      </w:r>
      <w:r w:rsidR="00776059" w:rsidRPr="001B7F89">
        <w:t xml:space="preserve">. </w:t>
      </w:r>
      <w:r w:rsidR="000E134C" w:rsidRPr="001B7F89">
        <w:t>Bland annat kommer det att undersökas ifall fler sätt att handskas med barnpornografi ska inkluderas i lagen. Men vi vill särskilt lyfta fram två områden</w:t>
      </w:r>
      <w:r w:rsidR="004B13F2" w:rsidRPr="001B7F89">
        <w:t>.</w:t>
      </w:r>
    </w:p>
    <w:p w:rsidR="00C11C7D" w:rsidRPr="001B7F89" w:rsidRDefault="00C11C7D" w:rsidP="00C11C7D">
      <w:pPr>
        <w:pStyle w:val="Rubrik2"/>
      </w:pPr>
      <w:r w:rsidRPr="001B7F89">
        <w:t>Offer för barnpornografi</w:t>
      </w:r>
    </w:p>
    <w:p w:rsidR="00C11C7D" w:rsidRPr="001B7F89" w:rsidRDefault="00C11C7D" w:rsidP="00F634E5">
      <w:r w:rsidRPr="001B7F89">
        <w:t>En annan viktig fråga som utredningen kommer att ta upp är ett stärkande av det drabbade barnets ställning som brottsoffer. Det står klart för oss att stäl</w:t>
      </w:r>
      <w:r w:rsidRPr="001B7F89">
        <w:t>l</w:t>
      </w:r>
      <w:r w:rsidRPr="001B7F89">
        <w:t>ningen för dessa barn bör stärkas genom att de får rätt till ekonomisk ersät</w:t>
      </w:r>
      <w:r w:rsidRPr="001B7F89">
        <w:t>t</w:t>
      </w:r>
      <w:r w:rsidRPr="001B7F89">
        <w:t>ning och målsä</w:t>
      </w:r>
      <w:r w:rsidR="00F634E5" w:rsidRPr="001B7F89">
        <w:t xml:space="preserve">gandebiträde. </w:t>
      </w:r>
      <w:r w:rsidRPr="001B7F89">
        <w:t>Detta bör riksdagen som sin mening ge rege</w:t>
      </w:r>
      <w:r w:rsidRPr="001B7F89">
        <w:t>r</w:t>
      </w:r>
      <w:r w:rsidRPr="001B7F89">
        <w:t xml:space="preserve">ingen till känna. </w:t>
      </w:r>
    </w:p>
    <w:p w:rsidR="00C15365" w:rsidRPr="001B7F89" w:rsidRDefault="00C15365" w:rsidP="00C15365">
      <w:pPr>
        <w:pStyle w:val="Rubrik2"/>
      </w:pPr>
      <w:r w:rsidRPr="001B7F89">
        <w:t>Definition och avgränsning</w:t>
      </w:r>
    </w:p>
    <w:p w:rsidR="009A204A" w:rsidRPr="001B7F89" w:rsidRDefault="009A204A" w:rsidP="00925413">
      <w:r w:rsidRPr="001B7F89">
        <w:t xml:space="preserve">En fråga som </w:t>
      </w:r>
      <w:r w:rsidR="00F7396A" w:rsidRPr="001B7F89">
        <w:t>ska</w:t>
      </w:r>
      <w:r w:rsidRPr="001B7F89">
        <w:t xml:space="preserve"> utredas </w:t>
      </w:r>
      <w:r w:rsidR="00F66381" w:rsidRPr="001B7F89">
        <w:t xml:space="preserve">är definitionen av barnpornografi. </w:t>
      </w:r>
      <w:r w:rsidR="00B928EF" w:rsidRPr="001B7F89">
        <w:t xml:space="preserve">Den nu gällande </w:t>
      </w:r>
      <w:r w:rsidR="00770CE5" w:rsidRPr="001B7F89">
        <w:t>barn</w:t>
      </w:r>
      <w:r w:rsidR="00DA791B" w:rsidRPr="001B7F89">
        <w:t>pornografi</w:t>
      </w:r>
      <w:r w:rsidR="00B928EF" w:rsidRPr="001B7F89">
        <w:t>lagstiftningens definition av ett barn är:</w:t>
      </w:r>
    </w:p>
    <w:p w:rsidR="00B928EF" w:rsidRPr="001B7F89" w:rsidRDefault="00B928EF" w:rsidP="00B928EF">
      <w:pPr>
        <w:pStyle w:val="Citat"/>
      </w:pPr>
      <w:r w:rsidRPr="001B7F89">
        <w:t>Med barn avses en person vars pubertetsutveckling inte är fullbordad e</w:t>
      </w:r>
      <w:r w:rsidRPr="001B7F89">
        <w:t>l</w:t>
      </w:r>
      <w:r w:rsidRPr="001B7F89">
        <w:t>ler som, när det framgår av bilden och omständighet</w:t>
      </w:r>
      <w:r w:rsidR="00C40066" w:rsidRPr="001B7F89">
        <w:t>erna kring den, är under 18 år.</w:t>
      </w:r>
    </w:p>
    <w:p w:rsidR="00F634E5" w:rsidRPr="001B7F89" w:rsidRDefault="00273432" w:rsidP="00770CE5">
      <w:r w:rsidRPr="001B7F89">
        <w:t xml:space="preserve">En person under 18 år vars pubertetsutveckling är fullbordad </w:t>
      </w:r>
      <w:r w:rsidR="007F2D9E" w:rsidRPr="001B7F89">
        <w:t xml:space="preserve">och </w:t>
      </w:r>
      <w:r w:rsidRPr="001B7F89">
        <w:t>som för</w:t>
      </w:r>
      <w:r w:rsidRPr="001B7F89">
        <w:t>e</w:t>
      </w:r>
      <w:r w:rsidRPr="001B7F89">
        <w:t xml:space="preserve">kommer i pornografiskt material där det inte framgår att personen verkligen är 18 år omfattas därmed inte av skyddet i barnpornografilagen. </w:t>
      </w:r>
    </w:p>
    <w:p w:rsidR="00B82FB7" w:rsidRPr="001B7F89" w:rsidRDefault="00B82FB7" w:rsidP="00B82FB7">
      <w:pPr>
        <w:pStyle w:val="Normaltindrag"/>
      </w:pPr>
      <w:r w:rsidRPr="001B7F89">
        <w:t>I medi</w:t>
      </w:r>
      <w:r w:rsidR="00770CE5" w:rsidRPr="001B7F89">
        <w:t>er</w:t>
      </w:r>
      <w:r w:rsidR="00C40066" w:rsidRPr="001B7F89">
        <w:t>na</w:t>
      </w:r>
      <w:r w:rsidRPr="001B7F89">
        <w:t xml:space="preserve"> på senare tid uppmärksammats fall där</w:t>
      </w:r>
      <w:r w:rsidR="00770CE5" w:rsidRPr="001B7F89">
        <w:t xml:space="preserve"> män friats från barnpo</w:t>
      </w:r>
      <w:r w:rsidR="00770CE5" w:rsidRPr="001B7F89">
        <w:t>r</w:t>
      </w:r>
      <w:r w:rsidR="00770CE5" w:rsidRPr="001B7F89">
        <w:t>nografi</w:t>
      </w:r>
      <w:r w:rsidRPr="001B7F89">
        <w:t xml:space="preserve">brott </w:t>
      </w:r>
      <w:r w:rsidR="00F634E5" w:rsidRPr="001B7F89">
        <w:t>p</w:t>
      </w:r>
      <w:r w:rsidR="00770CE5" w:rsidRPr="001B7F89">
        <w:t>å grund av</w:t>
      </w:r>
      <w:r w:rsidRPr="001B7F89">
        <w:t xml:space="preserve"> att de drabbade barnen </w:t>
      </w:r>
      <w:r w:rsidR="007C614D" w:rsidRPr="001B7F89">
        <w:t>till synes fullbordat sin p</w:t>
      </w:r>
      <w:r w:rsidR="007C614D" w:rsidRPr="001B7F89">
        <w:t>u</w:t>
      </w:r>
      <w:r w:rsidR="007C614D" w:rsidRPr="001B7F89">
        <w:t>bertetsutveckling</w:t>
      </w:r>
      <w:r w:rsidRPr="001B7F89">
        <w:t>. Det finns alltså ett problem med att vissa barn inte sky</w:t>
      </w:r>
      <w:r w:rsidRPr="001B7F89">
        <w:t>d</w:t>
      </w:r>
      <w:r w:rsidRPr="001B7F89">
        <w:t xml:space="preserve">das av lagen. </w:t>
      </w:r>
    </w:p>
    <w:p w:rsidR="00E13C5C" w:rsidRPr="001B7F89" w:rsidRDefault="00770CE5" w:rsidP="00273432">
      <w:pPr>
        <w:pStyle w:val="Normaltindrag"/>
      </w:pPr>
      <w:r w:rsidRPr="001B7F89">
        <w:t>Vänsterpartiet</w:t>
      </w:r>
      <w:r w:rsidR="00CA1365" w:rsidRPr="001B7F89">
        <w:t xml:space="preserve"> definierar ett barn enligt FN:s barnkonvention och instä</w:t>
      </w:r>
      <w:r w:rsidR="00CA1365" w:rsidRPr="001B7F89">
        <w:t>m</w:t>
      </w:r>
      <w:r w:rsidR="00CA1365" w:rsidRPr="001B7F89">
        <w:t xml:space="preserve">mer i att gränsen </w:t>
      </w:r>
      <w:r w:rsidR="0088554A" w:rsidRPr="001B7F89">
        <w:t xml:space="preserve">för vad som </w:t>
      </w:r>
      <w:r w:rsidR="00CA1365" w:rsidRPr="001B7F89">
        <w:t xml:space="preserve">bör </w:t>
      </w:r>
      <w:r w:rsidR="0088554A" w:rsidRPr="001B7F89">
        <w:t xml:space="preserve">räknas som ett barn bör </w:t>
      </w:r>
      <w:r w:rsidR="00CA1365" w:rsidRPr="001B7F89">
        <w:t xml:space="preserve">vara 18 år. </w:t>
      </w:r>
      <w:r w:rsidR="0087343B" w:rsidRPr="001B7F89">
        <w:t>Därför vill vi skydda alla barn från exploatering i pornografiska framställningar</w:t>
      </w:r>
      <w:r w:rsidRPr="001B7F89">
        <w:t>,</w:t>
      </w:r>
      <w:r w:rsidR="0087343B" w:rsidRPr="001B7F89">
        <w:t xml:space="preserve"> och vi avser att så långt som möjligt </w:t>
      </w:r>
      <w:r w:rsidR="00E56791" w:rsidRPr="001B7F89">
        <w:t xml:space="preserve">försöka </w:t>
      </w:r>
      <w:r w:rsidR="0087343B" w:rsidRPr="001B7F89">
        <w:t>täppa till de luckor som finns i la</w:t>
      </w:r>
      <w:r w:rsidR="0087343B" w:rsidRPr="001B7F89">
        <w:t>g</w:t>
      </w:r>
      <w:r w:rsidR="0087343B" w:rsidRPr="001B7F89">
        <w:t>stiftni</w:t>
      </w:r>
      <w:r w:rsidR="0084383E" w:rsidRPr="001B7F89">
        <w:t>ngen</w:t>
      </w:r>
      <w:r w:rsidR="00A259A2" w:rsidRPr="001B7F89">
        <w:t xml:space="preserve"> i </w:t>
      </w:r>
      <w:r w:rsidR="00AE0489" w:rsidRPr="001B7F89">
        <w:t xml:space="preserve">samband </w:t>
      </w:r>
      <w:r w:rsidR="00A259A2" w:rsidRPr="001B7F89">
        <w:t>med utredningen</w:t>
      </w:r>
      <w:r w:rsidR="003A1318" w:rsidRPr="001B7F89">
        <w:t>s kommande förslag</w:t>
      </w:r>
      <w:r w:rsidR="0084383E" w:rsidRPr="001B7F89">
        <w:t xml:space="preserve">. </w:t>
      </w:r>
      <w:r w:rsidR="00956A9D" w:rsidRPr="001B7F89">
        <w:t>Skyddet för barn</w:t>
      </w:r>
      <w:r w:rsidR="00946A53" w:rsidRPr="001B7F89">
        <w:t xml:space="preserve"> som utnyttjas sexuellt</w:t>
      </w:r>
      <w:r w:rsidR="00956A9D" w:rsidRPr="001B7F89">
        <w:t>, både i åldersgruppen under 15 år och i gruppen barn mellan 15 och 18 år, har förstärkts</w:t>
      </w:r>
      <w:r w:rsidR="00946A53" w:rsidRPr="001B7F89">
        <w:t xml:space="preserve"> i och med 2005 års förändringar i sexua</w:t>
      </w:r>
      <w:r w:rsidR="00946A53" w:rsidRPr="001B7F89">
        <w:t>l</w:t>
      </w:r>
      <w:r w:rsidR="00946A53" w:rsidRPr="001B7F89">
        <w:t>brottslagstiftningen. Därigenom får alla barn ett visst skydd även mot han</w:t>
      </w:r>
      <w:r w:rsidR="00946A53" w:rsidRPr="001B7F89">
        <w:t>d</w:t>
      </w:r>
      <w:r w:rsidR="00946A53" w:rsidRPr="001B7F89">
        <w:t xml:space="preserve">lingar som rör barnpornografi. </w:t>
      </w:r>
      <w:r w:rsidR="006565A5" w:rsidRPr="001B7F89">
        <w:t xml:space="preserve">Men skyddet är </w:t>
      </w:r>
      <w:r w:rsidR="000234C4" w:rsidRPr="001B7F89">
        <w:t xml:space="preserve">inte komplett när det kommer till pornografiska framställningar. </w:t>
      </w:r>
    </w:p>
    <w:p w:rsidR="00F9780E" w:rsidRPr="001B7F89" w:rsidRDefault="00E13C5C" w:rsidP="00273432">
      <w:pPr>
        <w:pStyle w:val="Normaltindrag"/>
      </w:pPr>
      <w:r w:rsidRPr="001B7F89">
        <w:t xml:space="preserve">Man måste </w:t>
      </w:r>
      <w:r w:rsidR="00604A15" w:rsidRPr="001B7F89">
        <w:t xml:space="preserve">emellertid </w:t>
      </w:r>
      <w:r w:rsidRPr="001B7F89">
        <w:t>vara medveten om de krav på uppså</w:t>
      </w:r>
      <w:r w:rsidR="00183FF9" w:rsidRPr="001B7F89">
        <w:t xml:space="preserve">t som finns när det gäller de flesta brott </w:t>
      </w:r>
      <w:r w:rsidRPr="001B7F89">
        <w:t xml:space="preserve">i </w:t>
      </w:r>
      <w:r w:rsidR="00770CE5" w:rsidRPr="001B7F89">
        <w:t>b</w:t>
      </w:r>
      <w:r w:rsidRPr="001B7F89">
        <w:t xml:space="preserve">rottsbalken. En person som inte varit medveten om att han eller hon begått ett brott kan inte heller dömas. </w:t>
      </w:r>
      <w:r w:rsidR="00E9576F" w:rsidRPr="001B7F89">
        <w:t xml:space="preserve">Då måste domstolarna göra en rimlig bedömning av hur stor möjlighet en innehavare eller spridare av barnpornografi hade att förstå att det var just barn som fanns på bilderna. </w:t>
      </w:r>
      <w:r w:rsidRPr="001B7F89">
        <w:t xml:space="preserve">Här gäller det att domstolarna </w:t>
      </w:r>
      <w:r w:rsidR="009F62DB" w:rsidRPr="001B7F89">
        <w:t>kan göra en korrekt rimlighetsbedömning, vilket självklart ställer krav på insikter i könsmaktsstrukturen och i mekani</w:t>
      </w:r>
      <w:r w:rsidR="009F62DB" w:rsidRPr="001B7F89">
        <w:t>s</w:t>
      </w:r>
      <w:r w:rsidR="009F62DB" w:rsidRPr="001B7F89">
        <w:t>merna bakom sexualiserat våld</w:t>
      </w:r>
      <w:r w:rsidR="00770CE5" w:rsidRPr="001B7F89">
        <w:t xml:space="preserve"> –</w:t>
      </w:r>
      <w:r w:rsidR="003A2102" w:rsidRPr="001B7F89">
        <w:t xml:space="preserve"> frågor som </w:t>
      </w:r>
      <w:r w:rsidR="00F634E5" w:rsidRPr="001B7F89">
        <w:t>V</w:t>
      </w:r>
      <w:r w:rsidR="003A2102" w:rsidRPr="001B7F89">
        <w:t>änsterpartiet driver</w:t>
      </w:r>
      <w:r w:rsidR="009F62DB" w:rsidRPr="001B7F89">
        <w:t xml:space="preserve">. </w:t>
      </w:r>
      <w:r w:rsidR="00F7016F" w:rsidRPr="001B7F89">
        <w:t>Det krävs också att man ser till källan för pornografin, hur personerna på bilderna fra</w:t>
      </w:r>
      <w:r w:rsidR="00F7016F" w:rsidRPr="001B7F89">
        <w:t>m</w:t>
      </w:r>
      <w:r w:rsidR="00F7016F" w:rsidRPr="001B7F89">
        <w:t>ställs m</w:t>
      </w:r>
      <w:r w:rsidR="00F634E5" w:rsidRPr="001B7F89">
        <w:t>.</w:t>
      </w:r>
      <w:r w:rsidR="00F7016F" w:rsidRPr="001B7F89">
        <w:t xml:space="preserve">m. </w:t>
      </w:r>
      <w:r w:rsidR="00952D65" w:rsidRPr="001B7F89">
        <w:t xml:space="preserve">Fokus får inte hamna </w:t>
      </w:r>
      <w:r w:rsidR="001C19D1" w:rsidRPr="001B7F89">
        <w:t xml:space="preserve">på </w:t>
      </w:r>
      <w:r w:rsidR="00952D65" w:rsidRPr="001B7F89">
        <w:t>barnens pubertetsutveckling och kroppar</w:t>
      </w:r>
      <w:r w:rsidR="001C19D1" w:rsidRPr="001B7F89">
        <w:t xml:space="preserve"> i första hand utan </w:t>
      </w:r>
      <w:r w:rsidR="00EA6C06" w:rsidRPr="001B7F89">
        <w:t xml:space="preserve">detta </w:t>
      </w:r>
      <w:r w:rsidR="001C19D1" w:rsidRPr="001B7F89">
        <w:t>måste ses som en sista bedömningsgrund när alla andra möjligheter är uttömda</w:t>
      </w:r>
      <w:r w:rsidR="00952D65" w:rsidRPr="001B7F89">
        <w:t xml:space="preserve">. </w:t>
      </w:r>
      <w:r w:rsidR="000E5EF6" w:rsidRPr="001B7F89">
        <w:t>18-årsgränsen bör vara en huvudregel</w:t>
      </w:r>
      <w:r w:rsidR="00F65B05" w:rsidRPr="001B7F89">
        <w:t>, men viktiga rättssäkerhetskrav måste samtidigt vara tillgodosedda</w:t>
      </w:r>
      <w:r w:rsidR="000E5EF6" w:rsidRPr="001B7F89">
        <w:t xml:space="preserve">. </w:t>
      </w:r>
      <w:r w:rsidR="006E4844" w:rsidRPr="001B7F89">
        <w:t xml:space="preserve">Det kan </w:t>
      </w:r>
      <w:r w:rsidR="00FB217E" w:rsidRPr="001B7F89">
        <w:t xml:space="preserve">bli aktuellt att ersätta uppsåtskravet med en oaktsamhetsbestämmelse. </w:t>
      </w:r>
    </w:p>
    <w:p w:rsidR="00CA1365" w:rsidRPr="001B7F89" w:rsidRDefault="00C677D1" w:rsidP="00273432">
      <w:pPr>
        <w:pStyle w:val="Normaltindrag"/>
      </w:pPr>
      <w:r w:rsidRPr="001B7F89">
        <w:t>V</w:t>
      </w:r>
      <w:r w:rsidR="00ED1E34" w:rsidRPr="001B7F89">
        <w:t xml:space="preserve">änsterpartiet </w:t>
      </w:r>
      <w:r w:rsidR="00F9780E" w:rsidRPr="001B7F89">
        <w:t>välkomnar att en utredning har tillsatts för att utreda de pr</w:t>
      </w:r>
      <w:r w:rsidR="00F9780E" w:rsidRPr="001B7F89">
        <w:t>o</w:t>
      </w:r>
      <w:r w:rsidR="00F9780E" w:rsidRPr="001B7F89">
        <w:t xml:space="preserve">blem som finns och </w:t>
      </w:r>
      <w:r w:rsidRPr="001B7F89">
        <w:t xml:space="preserve">återkommer </w:t>
      </w:r>
      <w:r w:rsidR="009665A9" w:rsidRPr="001B7F89">
        <w:t xml:space="preserve">med initiativ. </w:t>
      </w:r>
    </w:p>
    <w:p w:rsidR="00933158" w:rsidRPr="001B7F89" w:rsidRDefault="00930722" w:rsidP="00273432">
      <w:pPr>
        <w:pStyle w:val="Normaltindrag"/>
      </w:pPr>
      <w:r w:rsidRPr="001B7F89">
        <w:t xml:space="preserve">På ett område </w:t>
      </w:r>
      <w:r w:rsidR="002F2E6D" w:rsidRPr="001B7F89">
        <w:t xml:space="preserve">är det emellertid tydligt </w:t>
      </w:r>
      <w:r w:rsidRPr="001B7F89">
        <w:t>att l</w:t>
      </w:r>
      <w:r w:rsidR="009B0669" w:rsidRPr="001B7F89">
        <w:t xml:space="preserve">agstiftningen </w:t>
      </w:r>
      <w:r w:rsidRPr="001B7F89">
        <w:t xml:space="preserve">kan skärpas och det gäller </w:t>
      </w:r>
      <w:r w:rsidR="009B0669" w:rsidRPr="001B7F89">
        <w:t>ansvaret för de</w:t>
      </w:r>
      <w:r w:rsidR="00A97E2D" w:rsidRPr="001B7F89">
        <w:t>m</w:t>
      </w:r>
      <w:r w:rsidR="009B0669" w:rsidRPr="001B7F89">
        <w:t xml:space="preserve"> som producerar pornografi. </w:t>
      </w:r>
      <w:r w:rsidR="00A22007" w:rsidRPr="001B7F89">
        <w:t>De</w:t>
      </w:r>
      <w:r w:rsidR="00C91921" w:rsidRPr="001B7F89">
        <w:t xml:space="preserve">ssa </w:t>
      </w:r>
      <w:r w:rsidR="00D96F79" w:rsidRPr="001B7F89">
        <w:t xml:space="preserve">män </w:t>
      </w:r>
      <w:r w:rsidR="00A22007" w:rsidRPr="001B7F89">
        <w:t>har en möjlighet att kontrollera de exploaterades</w:t>
      </w:r>
      <w:r w:rsidR="001D72EE" w:rsidRPr="001B7F89">
        <w:t xml:space="preserve"> ålder</w:t>
      </w:r>
      <w:r w:rsidR="00A22007" w:rsidRPr="001B7F89">
        <w:t>. Omständigheterna kring och framställningen av den pornografiska produkten bör därmed inte tillmätas någon betydelse</w:t>
      </w:r>
      <w:r w:rsidR="004779AA" w:rsidRPr="001B7F89">
        <w:t xml:space="preserve"> för om det rö</w:t>
      </w:r>
      <w:r w:rsidR="008E2B8E" w:rsidRPr="001B7F89">
        <w:t>r sig om barnpornografi eller inte</w:t>
      </w:r>
      <w:r w:rsidR="006879F0" w:rsidRPr="001B7F89">
        <w:t xml:space="preserve"> i de fall som personer under 18 år finns på bilderna</w:t>
      </w:r>
      <w:r w:rsidR="00A22007" w:rsidRPr="001B7F89">
        <w:t xml:space="preserve">. </w:t>
      </w:r>
      <w:r w:rsidR="00C9350D" w:rsidRPr="001B7F89">
        <w:t>(Man ska även ha klart för sig att ideal inom porren i många fall strävar efter att skildra kvinnor över 18 år som barn</w:t>
      </w:r>
      <w:r w:rsidR="00227AE0" w:rsidRPr="001B7F89">
        <w:t xml:space="preserve"> eller på sätt som ger associationer till barn</w:t>
      </w:r>
      <w:r w:rsidR="00C9350D" w:rsidRPr="001B7F89">
        <w:t xml:space="preserve">, vilket </w:t>
      </w:r>
      <w:r w:rsidR="000D4506" w:rsidRPr="001B7F89">
        <w:t xml:space="preserve">utgör grunden för </w:t>
      </w:r>
      <w:r w:rsidR="00C9350D" w:rsidRPr="001B7F89">
        <w:t>ännu en diskussion</w:t>
      </w:r>
      <w:r w:rsidR="00907315" w:rsidRPr="001B7F89">
        <w:t>, och som skulle kunn</w:t>
      </w:r>
      <w:r w:rsidR="002514DC" w:rsidRPr="001B7F89">
        <w:t>a utgöra ett undantag från denna princip</w:t>
      </w:r>
      <w:r w:rsidR="00C9350D" w:rsidRPr="001B7F89">
        <w:t xml:space="preserve">.) </w:t>
      </w:r>
    </w:p>
    <w:p w:rsidR="00667F09" w:rsidRPr="001B7F89" w:rsidRDefault="00A22007" w:rsidP="00273432">
      <w:pPr>
        <w:pStyle w:val="Normaltindrag"/>
      </w:pPr>
      <w:r w:rsidRPr="001B7F89">
        <w:t xml:space="preserve">Straffansvaret för </w:t>
      </w:r>
      <w:r w:rsidR="005547F8" w:rsidRPr="001B7F89">
        <w:t xml:space="preserve">den som skildrar barn i pornografisk bild </w:t>
      </w:r>
      <w:r w:rsidRPr="001B7F89">
        <w:t xml:space="preserve">bör </w:t>
      </w:r>
      <w:r w:rsidR="00553FAF" w:rsidRPr="001B7F89">
        <w:t xml:space="preserve">således </w:t>
      </w:r>
      <w:r w:rsidRPr="001B7F89">
        <w:t>u</w:t>
      </w:r>
      <w:r w:rsidRPr="001B7F89">
        <w:t>t</w:t>
      </w:r>
      <w:r w:rsidRPr="001B7F89">
        <w:t xml:space="preserve">vidgas till att omfatta exploatering av alla personer under 18 år samt personer vars pubertetsutveckling inte är fullbordad. </w:t>
      </w:r>
      <w:r w:rsidR="00667F09" w:rsidRPr="001B7F89">
        <w:t>Detta bör riksdagen som sin m</w:t>
      </w:r>
      <w:r w:rsidR="00667F09" w:rsidRPr="001B7F89">
        <w:t>e</w:t>
      </w:r>
      <w:r w:rsidR="00667F09" w:rsidRPr="001B7F89">
        <w:t xml:space="preserv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0CE5" w:rsidRPr="001B7F89">
        <w:tblPrEx>
          <w:tblCellMar>
            <w:top w:w="0" w:type="dxa"/>
            <w:bottom w:w="0" w:type="dxa"/>
          </w:tblCellMar>
        </w:tblPrEx>
        <w:trPr>
          <w:cantSplit/>
        </w:trPr>
        <w:tc>
          <w:tcPr>
            <w:tcW w:w="3046" w:type="dxa"/>
          </w:tcPr>
          <w:p w:rsidR="00770CE5" w:rsidRPr="001B7F89" w:rsidRDefault="00770CE5" w:rsidP="00770CE5">
            <w:pPr>
              <w:pStyle w:val="UnderskriftDatum"/>
              <w:spacing w:before="240"/>
            </w:pPr>
            <w:r w:rsidRPr="001B7F89">
              <w:t>Stockholm den 22 september 2005</w:t>
            </w:r>
          </w:p>
        </w:tc>
        <w:tc>
          <w:tcPr>
            <w:tcW w:w="3047" w:type="dxa"/>
          </w:tcPr>
          <w:p w:rsidR="00770CE5" w:rsidRPr="001B7F89" w:rsidRDefault="00770CE5" w:rsidP="00770CE5">
            <w:pPr>
              <w:pStyle w:val="Underskrifter"/>
              <w:spacing w:before="240"/>
            </w:pPr>
          </w:p>
        </w:tc>
      </w:tr>
      <w:tr w:rsidR="00770CE5" w:rsidRPr="001B7F89">
        <w:tblPrEx>
          <w:tblCellMar>
            <w:top w:w="0" w:type="dxa"/>
            <w:bottom w:w="0" w:type="dxa"/>
          </w:tblCellMar>
        </w:tblPrEx>
        <w:trPr>
          <w:cantSplit/>
        </w:trPr>
        <w:tc>
          <w:tcPr>
            <w:tcW w:w="3046" w:type="dxa"/>
          </w:tcPr>
          <w:p w:rsidR="00770CE5" w:rsidRPr="001B7F89" w:rsidRDefault="00770CE5" w:rsidP="00770CE5">
            <w:pPr>
              <w:pStyle w:val="Underskrifter"/>
            </w:pPr>
            <w:r w:rsidRPr="001B7F89">
              <w:t>Rolf Olsson (v)</w:t>
            </w:r>
          </w:p>
        </w:tc>
        <w:tc>
          <w:tcPr>
            <w:tcW w:w="3047" w:type="dxa"/>
          </w:tcPr>
          <w:p w:rsidR="00770CE5" w:rsidRPr="001B7F89" w:rsidRDefault="00770CE5" w:rsidP="00770CE5">
            <w:pPr>
              <w:pStyle w:val="Underskrifter"/>
            </w:pPr>
          </w:p>
        </w:tc>
      </w:tr>
      <w:tr w:rsidR="00770CE5" w:rsidRPr="001B7F89">
        <w:tblPrEx>
          <w:tblCellMar>
            <w:top w:w="0" w:type="dxa"/>
            <w:bottom w:w="0" w:type="dxa"/>
          </w:tblCellMar>
        </w:tblPrEx>
        <w:trPr>
          <w:cantSplit/>
        </w:trPr>
        <w:tc>
          <w:tcPr>
            <w:tcW w:w="3046" w:type="dxa"/>
          </w:tcPr>
          <w:p w:rsidR="00770CE5" w:rsidRPr="001B7F89" w:rsidRDefault="00770CE5" w:rsidP="00770CE5">
            <w:pPr>
              <w:pStyle w:val="Underskrifter"/>
            </w:pPr>
            <w:r w:rsidRPr="001B7F89">
              <w:t>Rossana Dinamarca (v)</w:t>
            </w:r>
          </w:p>
        </w:tc>
        <w:tc>
          <w:tcPr>
            <w:tcW w:w="3047" w:type="dxa"/>
          </w:tcPr>
          <w:p w:rsidR="00770CE5" w:rsidRPr="001B7F89" w:rsidRDefault="00770CE5" w:rsidP="00770CE5">
            <w:pPr>
              <w:pStyle w:val="Underskrifter"/>
            </w:pPr>
            <w:r w:rsidRPr="001B7F89">
              <w:t>Mats Einarsson (v)</w:t>
            </w:r>
          </w:p>
        </w:tc>
      </w:tr>
      <w:tr w:rsidR="00770CE5" w:rsidRPr="001B7F89">
        <w:tblPrEx>
          <w:tblCellMar>
            <w:top w:w="0" w:type="dxa"/>
            <w:bottom w:w="0" w:type="dxa"/>
          </w:tblCellMar>
        </w:tblPrEx>
        <w:trPr>
          <w:cantSplit/>
        </w:trPr>
        <w:tc>
          <w:tcPr>
            <w:tcW w:w="3046" w:type="dxa"/>
          </w:tcPr>
          <w:p w:rsidR="00770CE5" w:rsidRPr="001B7F89" w:rsidRDefault="00770CE5" w:rsidP="00770CE5">
            <w:pPr>
              <w:pStyle w:val="Underskrifter"/>
            </w:pPr>
            <w:r w:rsidRPr="001B7F89">
              <w:t>Siv Holma (v)</w:t>
            </w:r>
          </w:p>
        </w:tc>
        <w:tc>
          <w:tcPr>
            <w:tcW w:w="3047" w:type="dxa"/>
          </w:tcPr>
          <w:p w:rsidR="00770CE5" w:rsidRPr="001B7F89" w:rsidRDefault="00770CE5" w:rsidP="00770CE5">
            <w:pPr>
              <w:pStyle w:val="Underskrifter"/>
            </w:pPr>
            <w:r w:rsidRPr="001B7F89">
              <w:t>Tasso Stafilidis (v)</w:t>
            </w:r>
          </w:p>
        </w:tc>
      </w:tr>
      <w:tr w:rsidR="00770CE5" w:rsidRPr="001B7F89">
        <w:tblPrEx>
          <w:tblCellMar>
            <w:top w:w="0" w:type="dxa"/>
            <w:bottom w:w="0" w:type="dxa"/>
          </w:tblCellMar>
        </w:tblPrEx>
        <w:trPr>
          <w:cantSplit/>
        </w:trPr>
        <w:tc>
          <w:tcPr>
            <w:tcW w:w="3046" w:type="dxa"/>
          </w:tcPr>
          <w:p w:rsidR="00770CE5" w:rsidRPr="001B7F89" w:rsidRDefault="00770CE5" w:rsidP="00770CE5">
            <w:pPr>
              <w:pStyle w:val="Underskrifter"/>
            </w:pPr>
            <w:r w:rsidRPr="001B7F89">
              <w:t>Alice Åström (v)</w:t>
            </w:r>
          </w:p>
        </w:tc>
        <w:tc>
          <w:tcPr>
            <w:tcW w:w="3047" w:type="dxa"/>
          </w:tcPr>
          <w:p w:rsidR="00770CE5" w:rsidRPr="001B7F89" w:rsidRDefault="00770CE5" w:rsidP="00770CE5">
            <w:pPr>
              <w:pStyle w:val="Underskrifter"/>
            </w:pPr>
          </w:p>
        </w:tc>
      </w:tr>
    </w:tbl>
    <w:p w:rsidR="00C11C7D" w:rsidRPr="001B7F89" w:rsidRDefault="00C11C7D" w:rsidP="00770CE5">
      <w:pPr>
        <w:pStyle w:val="Normaltindrag"/>
      </w:pPr>
    </w:p>
    <w:sectPr w:rsidR="00C11C7D" w:rsidRPr="001B7F89" w:rsidSect="00770C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05E" w:rsidRPr="001B7F89" w:rsidRDefault="0058205E">
      <w:r w:rsidRPr="001B7F89">
        <w:separator/>
      </w:r>
    </w:p>
  </w:endnote>
  <w:endnote w:type="continuationSeparator" w:id="0">
    <w:p w:rsidR="0058205E" w:rsidRPr="001B7F89" w:rsidRDefault="0058205E">
      <w:r w:rsidRPr="001B7F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2F" w:rsidRPr="001B7F89" w:rsidRDefault="001B7F89" w:rsidP="00770CE5">
    <w:pPr>
      <w:pStyle w:val="Sidfot"/>
    </w:pPr>
    <w:r w:rsidRPr="001B7F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768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CE5" w:rsidRDefault="00770CE5">
                          <w:pPr>
                            <w:pStyle w:val="NormalS5sidnrV"/>
                          </w:pPr>
                          <w:r>
                            <w:fldChar w:fldCharType="begin"/>
                          </w:r>
                          <w:r>
                            <w:instrText xml:space="preserve"> PAGE *\charformat</w:instrText>
                          </w:r>
                          <w:r>
                            <w:fldChar w:fldCharType="separate"/>
                          </w:r>
                          <w:r w:rsidR="00E41BFE">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CE5" w:rsidRDefault="00770CE5">
                    <w:pPr>
                      <w:pStyle w:val="NormalS5sidnrV"/>
                    </w:pPr>
                    <w:r>
                      <w:fldChar w:fldCharType="begin"/>
                    </w:r>
                    <w:r>
                      <w:instrText xml:space="preserve"> PAGE *\charformat</w:instrText>
                    </w:r>
                    <w:r>
                      <w:fldChar w:fldCharType="separate"/>
                    </w:r>
                    <w:r w:rsidR="00E41BFE">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47" w:rsidRPr="001B7F89" w:rsidRDefault="001B7F89" w:rsidP="00770CE5">
    <w:pPr>
      <w:pStyle w:val="Sidfot"/>
    </w:pPr>
    <w:r w:rsidRPr="001B7F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611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CE5" w:rsidRDefault="00770CE5">
                          <w:pPr>
                            <w:pStyle w:val="NormalS5sidnrH"/>
                            <w:ind w:right="0"/>
                          </w:pPr>
                          <w:r>
                            <w:fldChar w:fldCharType="begin"/>
                          </w:r>
                          <w:r>
                            <w:instrText xml:space="preserve"> PAGE *\charformat</w:instrText>
                          </w:r>
                          <w:r>
                            <w:fldChar w:fldCharType="separate"/>
                          </w:r>
                          <w:r w:rsidR="00E41BF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CE5" w:rsidRDefault="00770CE5">
                    <w:pPr>
                      <w:pStyle w:val="NormalS5sidnrH"/>
                      <w:ind w:right="0"/>
                    </w:pPr>
                    <w:r>
                      <w:fldChar w:fldCharType="begin"/>
                    </w:r>
                    <w:r>
                      <w:instrText xml:space="preserve"> PAGE *\charformat</w:instrText>
                    </w:r>
                    <w:r>
                      <w:fldChar w:fldCharType="separate"/>
                    </w:r>
                    <w:r w:rsidR="00E41BF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47" w:rsidRPr="001B7F89" w:rsidRDefault="001B7F89" w:rsidP="00770CE5">
    <w:pPr>
      <w:pStyle w:val="Sidfot"/>
    </w:pPr>
    <w:r w:rsidRPr="001B7F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980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CE5" w:rsidRDefault="00770CE5">
                          <w:pPr>
                            <w:pStyle w:val="NormalS5sidnrH"/>
                            <w:ind w:right="0"/>
                          </w:pPr>
                          <w:r>
                            <w:fldChar w:fldCharType="begin"/>
                          </w:r>
                          <w:r>
                            <w:instrText xml:space="preserve"> PAGE *\charformat</w:instrText>
                          </w:r>
                          <w:r>
                            <w:fldChar w:fldCharType="separate"/>
                          </w:r>
                          <w:r w:rsidR="00E41B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CE5" w:rsidRDefault="00770CE5">
                    <w:pPr>
                      <w:pStyle w:val="NormalS5sidnrH"/>
                      <w:ind w:right="0"/>
                    </w:pPr>
                    <w:r>
                      <w:fldChar w:fldCharType="begin"/>
                    </w:r>
                    <w:r>
                      <w:instrText xml:space="preserve"> PAGE *\charformat</w:instrText>
                    </w:r>
                    <w:r>
                      <w:fldChar w:fldCharType="separate"/>
                    </w:r>
                    <w:r w:rsidR="00E41B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05E" w:rsidRPr="001B7F89" w:rsidRDefault="0058205E">
      <w:r w:rsidRPr="001B7F89">
        <w:separator/>
      </w:r>
    </w:p>
  </w:footnote>
  <w:footnote w:type="continuationSeparator" w:id="0">
    <w:p w:rsidR="0058205E" w:rsidRPr="001B7F89" w:rsidRDefault="0058205E">
      <w:r w:rsidRPr="001B7F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2F" w:rsidRPr="001B7F89" w:rsidRDefault="001B7F89" w:rsidP="00770CE5">
    <w:pPr>
      <w:pStyle w:val="Sidhuvud"/>
    </w:pPr>
    <w:r w:rsidRPr="001B7F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181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CE5" w:rsidRDefault="00770CE5">
                          <w:pPr>
                            <w:pStyle w:val="KantRubrikS5V"/>
                          </w:pPr>
                          <w:r>
                            <w:fldChar w:fldCharType="begin"/>
                          </w:r>
                          <w:r>
                            <w:instrText xml:space="preserve"> DOCPROPERTY "YearUser" *\charformat </w:instrText>
                          </w:r>
                          <w:r>
                            <w:fldChar w:fldCharType="separate"/>
                          </w:r>
                          <w:r w:rsidR="00E41BFE">
                            <w:t>2005/06</w:t>
                          </w:r>
                          <w:r>
                            <w:fldChar w:fldCharType="end"/>
                          </w:r>
                          <w:r>
                            <w:t>:</w:t>
                          </w:r>
                          <w:r>
                            <w:fldChar w:fldCharType="begin"/>
                          </w:r>
                          <w:r>
                            <w:instrText xml:space="preserve"> DOCPROPERTY "Motionsnummer" *\charformat </w:instrText>
                          </w:r>
                          <w:r>
                            <w:fldChar w:fldCharType="separate"/>
                          </w:r>
                          <w:r w:rsidR="00E41BFE">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CE5" w:rsidRDefault="00770CE5">
                    <w:pPr>
                      <w:pStyle w:val="KantRubrikS5V"/>
                    </w:pPr>
                    <w:r>
                      <w:fldChar w:fldCharType="begin"/>
                    </w:r>
                    <w:r>
                      <w:instrText xml:space="preserve"> DOCPROPERTY "YearUser" *\charformat </w:instrText>
                    </w:r>
                    <w:r>
                      <w:fldChar w:fldCharType="separate"/>
                    </w:r>
                    <w:r w:rsidR="00E41BFE">
                      <w:t>2005/06</w:t>
                    </w:r>
                    <w:r>
                      <w:fldChar w:fldCharType="end"/>
                    </w:r>
                    <w:r>
                      <w:t>:</w:t>
                    </w:r>
                    <w:r>
                      <w:fldChar w:fldCharType="begin"/>
                    </w:r>
                    <w:r>
                      <w:instrText xml:space="preserve"> DOCPROPERTY "Motionsnummer" *\charformat </w:instrText>
                    </w:r>
                    <w:r>
                      <w:fldChar w:fldCharType="separate"/>
                    </w:r>
                    <w:r w:rsidR="00E41BFE">
                      <w:t>Ju402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47" w:rsidRPr="001B7F89" w:rsidRDefault="001B7F89" w:rsidP="00770CE5">
    <w:pPr>
      <w:pStyle w:val="Sidhuvud"/>
    </w:pPr>
    <w:r w:rsidRPr="001B7F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012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CE5" w:rsidRDefault="00770CE5">
                          <w:pPr>
                            <w:pStyle w:val="KantRubrikS5H"/>
                            <w:ind w:right="0"/>
                          </w:pPr>
                          <w:r>
                            <w:fldChar w:fldCharType="begin"/>
                          </w:r>
                          <w:r>
                            <w:instrText xml:space="preserve"> DOCPROPERTY "YearUser" *\charformat </w:instrText>
                          </w:r>
                          <w:r>
                            <w:fldChar w:fldCharType="separate"/>
                          </w:r>
                          <w:r w:rsidR="00E41BFE">
                            <w:t>2005/06</w:t>
                          </w:r>
                          <w:r>
                            <w:fldChar w:fldCharType="end"/>
                          </w:r>
                          <w:r>
                            <w:t>:</w:t>
                          </w:r>
                          <w:r>
                            <w:fldChar w:fldCharType="begin"/>
                          </w:r>
                          <w:r>
                            <w:instrText xml:space="preserve"> DOCPROPERTY "Motionsnummer" *\charformat </w:instrText>
                          </w:r>
                          <w:r>
                            <w:fldChar w:fldCharType="separate"/>
                          </w:r>
                          <w:r w:rsidR="00E41BFE">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CE5" w:rsidRDefault="00770CE5">
                    <w:pPr>
                      <w:pStyle w:val="KantRubrikS5H"/>
                      <w:ind w:right="0"/>
                    </w:pPr>
                    <w:r>
                      <w:fldChar w:fldCharType="begin"/>
                    </w:r>
                    <w:r>
                      <w:instrText xml:space="preserve"> DOCPROPERTY "YearUser" *\charformat </w:instrText>
                    </w:r>
                    <w:r>
                      <w:fldChar w:fldCharType="separate"/>
                    </w:r>
                    <w:r w:rsidR="00E41BFE">
                      <w:t>2005/06</w:t>
                    </w:r>
                    <w:r>
                      <w:fldChar w:fldCharType="end"/>
                    </w:r>
                    <w:r>
                      <w:t>:</w:t>
                    </w:r>
                    <w:r>
                      <w:fldChar w:fldCharType="begin"/>
                    </w:r>
                    <w:r>
                      <w:instrText xml:space="preserve"> DOCPROPERTY "Motionsnummer" *\charformat </w:instrText>
                    </w:r>
                    <w:r>
                      <w:fldChar w:fldCharType="separate"/>
                    </w:r>
                    <w:r w:rsidR="00E41BFE">
                      <w:t>Ju402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E5" w:rsidRPr="001B7F89" w:rsidRDefault="00770CE5">
    <w:pPr>
      <w:pStyle w:val="FSHNormal"/>
      <w:tabs>
        <w:tab w:val="right" w:pos="5840"/>
      </w:tabs>
    </w:pPr>
    <w:r w:rsidRPr="001B7F89">
      <w:br/>
    </w:r>
    <w:r w:rsidRPr="001B7F89">
      <w:fldChar w:fldCharType="begin" w:fldLock="1"/>
    </w:r>
    <w:r w:rsidRPr="001B7F89">
      <w:instrText xml:space="preserve"> DOCPROPERTY</w:instrText>
    </w:r>
    <w:r w:rsidRPr="001B7F89">
      <w:rPr>
        <w:sz w:val="18"/>
      </w:rPr>
      <w:instrText xml:space="preserve"> "YearUser" *\charformat </w:instrText>
    </w:r>
    <w:r w:rsidRPr="001B7F89">
      <w:fldChar w:fldCharType="separate"/>
    </w:r>
    <w:r w:rsidR="00E41BFE" w:rsidRPr="001B7F89">
      <w:t>2005/06</w:t>
    </w:r>
    <w:r w:rsidRPr="001B7F89">
      <w:fldChar w:fldCharType="end"/>
    </w:r>
    <w:r w:rsidRPr="001B7F89">
      <w:t xml:space="preserve"> </w:t>
    </w:r>
    <w:r w:rsidRPr="001B7F89">
      <w:tab/>
      <w:t xml:space="preserve">mnr: </w:t>
    </w:r>
    <w:r w:rsidRPr="001B7F89">
      <w:fldChar w:fldCharType="begin" w:fldLock="1"/>
    </w:r>
    <w:r w:rsidRPr="001B7F89">
      <w:instrText xml:space="preserve"> DOCPROPERTY</w:instrText>
    </w:r>
    <w:r w:rsidRPr="001B7F89">
      <w:rPr>
        <w:sz w:val="18"/>
      </w:rPr>
      <w:instrText xml:space="preserve"> "Motionsnummer" *\charformat </w:instrText>
    </w:r>
    <w:r w:rsidRPr="001B7F89">
      <w:fldChar w:fldCharType="separate"/>
    </w:r>
    <w:r w:rsidR="00E41BFE" w:rsidRPr="001B7F89">
      <w:t>Ju402</w:t>
    </w:r>
    <w:r w:rsidRPr="001B7F89">
      <w:fldChar w:fldCharType="end"/>
    </w:r>
    <w:r w:rsidRPr="001B7F89">
      <w:br/>
    </w:r>
    <w:r w:rsidRPr="001B7F89">
      <w:fldChar w:fldCharType="begin" w:fldLock="1"/>
    </w:r>
    <w:r w:rsidRPr="001B7F89">
      <w:instrText xml:space="preserve"> DOCPROPERTY</w:instrText>
    </w:r>
    <w:r w:rsidRPr="001B7F89">
      <w:rPr>
        <w:sz w:val="18"/>
      </w:rPr>
      <w:instrText xml:space="preserve"> "Samling" *\charformat </w:instrText>
    </w:r>
    <w:r w:rsidRPr="001B7F89">
      <w:fldChar w:fldCharType="end"/>
    </w:r>
    <w:r w:rsidRPr="001B7F89">
      <w:tab/>
      <w:t xml:space="preserve">pnr: </w:t>
    </w:r>
    <w:r w:rsidRPr="001B7F89">
      <w:fldChar w:fldCharType="begin" w:fldLock="1"/>
    </w:r>
    <w:r w:rsidRPr="001B7F89">
      <w:instrText xml:space="preserve"> DOCPROPERTY</w:instrText>
    </w:r>
    <w:r w:rsidRPr="001B7F89">
      <w:rPr>
        <w:sz w:val="18"/>
      </w:rPr>
      <w:instrText xml:space="preserve"> "Partinummer" *\charformat </w:instrText>
    </w:r>
    <w:r w:rsidRPr="001B7F89">
      <w:fldChar w:fldCharType="separate"/>
    </w:r>
    <w:r w:rsidR="00E41BFE" w:rsidRPr="001B7F89">
      <w:t>v987</w:t>
    </w:r>
    <w:r w:rsidRPr="001B7F89">
      <w:fldChar w:fldCharType="end"/>
    </w:r>
  </w:p>
  <w:p w:rsidR="00770CE5" w:rsidRPr="001B7F89" w:rsidRDefault="00770CE5">
    <w:pPr>
      <w:pStyle w:val="FSHRub1"/>
    </w:pPr>
    <w:r w:rsidRPr="001B7F89">
      <w:t>Motion till riksdagen</w:t>
    </w:r>
    <w:r w:rsidRPr="001B7F89">
      <w:br/>
    </w:r>
    <w:r w:rsidRPr="001B7F89">
      <w:fldChar w:fldCharType="begin" w:fldLock="1"/>
    </w:r>
    <w:r w:rsidRPr="001B7F89">
      <w:instrText xml:space="preserve"> DOCPROPERTY "YearUser" *\charformat </w:instrText>
    </w:r>
    <w:r w:rsidRPr="001B7F89">
      <w:fldChar w:fldCharType="separate"/>
    </w:r>
    <w:r w:rsidR="00E41BFE" w:rsidRPr="001B7F89">
      <w:t>2005/06</w:t>
    </w:r>
    <w:r w:rsidRPr="001B7F89">
      <w:fldChar w:fldCharType="end"/>
    </w:r>
    <w:r w:rsidRPr="001B7F89">
      <w:t>:</w:t>
    </w:r>
    <w:r w:rsidRPr="001B7F89">
      <w:fldChar w:fldCharType="begin" w:fldLock="1"/>
    </w:r>
    <w:r w:rsidRPr="001B7F89">
      <w:instrText xml:space="preserve"> DOCPROPERTY "Motionsnummer" *\charformat </w:instrText>
    </w:r>
    <w:r w:rsidRPr="001B7F89">
      <w:fldChar w:fldCharType="separate"/>
    </w:r>
    <w:r w:rsidR="00E41BFE" w:rsidRPr="001B7F89">
      <w:t>Ju402</w:t>
    </w:r>
    <w:r w:rsidRPr="001B7F89">
      <w:fldChar w:fldCharType="end"/>
    </w:r>
  </w:p>
  <w:p w:rsidR="00770CE5" w:rsidRPr="001B7F89" w:rsidRDefault="00770CE5">
    <w:pPr>
      <w:pStyle w:val="FSHNormalS5"/>
    </w:pPr>
    <w:r w:rsidRPr="001B7F89">
      <w:fldChar w:fldCharType="begin" w:fldLock="1"/>
    </w:r>
    <w:r w:rsidRPr="001B7F89">
      <w:instrText xml:space="preserve"> DOCPROPERTY "MotionarText" *\charformat </w:instrText>
    </w:r>
    <w:r w:rsidRPr="001B7F89">
      <w:fldChar w:fldCharType="separate"/>
    </w:r>
    <w:r w:rsidR="00E41BFE" w:rsidRPr="001B7F89">
      <w:t>av Rolf Olsson m.fl. (v)</w:t>
    </w:r>
    <w:r w:rsidRPr="001B7F89">
      <w:fldChar w:fldCharType="end"/>
    </w:r>
    <w:r w:rsidRPr="001B7F89">
      <w:br/>
    </w:r>
    <w:r w:rsidRPr="001B7F89">
      <w:fldChar w:fldCharType="begin" w:fldLock="1"/>
    </w:r>
    <w:r w:rsidRPr="001B7F89">
      <w:instrText xml:space="preserve"> DOCPROPERTY "SvarFrasKort" *\charformat </w:instrText>
    </w:r>
    <w:r w:rsidRPr="001B7F89">
      <w:fldChar w:fldCharType="end"/>
    </w:r>
  </w:p>
  <w:p w:rsidR="00770CE5" w:rsidRPr="001B7F89" w:rsidRDefault="00770CE5">
    <w:pPr>
      <w:pStyle w:val="FSHTitel"/>
    </w:pPr>
    <w:r w:rsidRPr="001B7F89">
      <w:fldChar w:fldCharType="begin" w:fldLock="1"/>
    </w:r>
    <w:r w:rsidRPr="001B7F89">
      <w:instrText xml:space="preserve"> DOCPROPERTY</w:instrText>
    </w:r>
    <w:r w:rsidRPr="001B7F89">
      <w:rPr>
        <w:sz w:val="18"/>
      </w:rPr>
      <w:instrText xml:space="preserve"> "RubrikSvar" *\charformat </w:instrText>
    </w:r>
    <w:r w:rsidRPr="001B7F89">
      <w:fldChar w:fldCharType="separate"/>
    </w:r>
    <w:r w:rsidR="00E41BFE" w:rsidRPr="001B7F89">
      <w:t>Sexualiserat våld</w:t>
    </w:r>
    <w:r w:rsidRPr="001B7F89">
      <w:fldChar w:fldCharType="end"/>
    </w:r>
  </w:p>
  <w:p w:rsidR="00770CE5" w:rsidRPr="001B7F89" w:rsidRDefault="00770CE5" w:rsidP="00770CE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E265D1"/>
    <w:multiLevelType w:val="multilevel"/>
    <w:tmpl w:val="554C97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2A5F58"/>
    <w:multiLevelType w:val="multilevel"/>
    <w:tmpl w:val="0C5A16E8"/>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5" w15:restartNumberingAfterBreak="0">
    <w:nsid w:val="587830BC"/>
    <w:multiLevelType w:val="hybridMultilevel"/>
    <w:tmpl w:val="B052C8FC"/>
    <w:lvl w:ilvl="0" w:tplc="750E0C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5250464">
    <w:abstractNumId w:val="15"/>
  </w:num>
  <w:num w:numId="2" w16cid:durableId="385186403">
    <w:abstractNumId w:val="10"/>
  </w:num>
  <w:num w:numId="3" w16cid:durableId="1829323143">
    <w:abstractNumId w:val="11"/>
  </w:num>
  <w:num w:numId="4" w16cid:durableId="174346709">
    <w:abstractNumId w:val="13"/>
  </w:num>
  <w:num w:numId="5" w16cid:durableId="546262647">
    <w:abstractNumId w:val="8"/>
  </w:num>
  <w:num w:numId="6" w16cid:durableId="1663925542">
    <w:abstractNumId w:val="3"/>
  </w:num>
  <w:num w:numId="7" w16cid:durableId="1812215167">
    <w:abstractNumId w:val="2"/>
  </w:num>
  <w:num w:numId="8" w16cid:durableId="391856303">
    <w:abstractNumId w:val="1"/>
  </w:num>
  <w:num w:numId="9" w16cid:durableId="841354728">
    <w:abstractNumId w:val="0"/>
  </w:num>
  <w:num w:numId="10" w16cid:durableId="1053772055">
    <w:abstractNumId w:val="9"/>
  </w:num>
  <w:num w:numId="11" w16cid:durableId="1107699968">
    <w:abstractNumId w:val="7"/>
  </w:num>
  <w:num w:numId="12" w16cid:durableId="432478489">
    <w:abstractNumId w:val="6"/>
  </w:num>
  <w:num w:numId="13" w16cid:durableId="318074225">
    <w:abstractNumId w:val="5"/>
  </w:num>
  <w:num w:numId="14" w16cid:durableId="1378819765">
    <w:abstractNumId w:val="4"/>
  </w:num>
  <w:num w:numId="15" w16cid:durableId="772869636">
    <w:abstractNumId w:val="12"/>
  </w:num>
  <w:num w:numId="16" w16cid:durableId="19183241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750917"/>
    <w:rsid w:val="00003E85"/>
    <w:rsid w:val="000234C4"/>
    <w:rsid w:val="00047A7A"/>
    <w:rsid w:val="000507B9"/>
    <w:rsid w:val="00064BC3"/>
    <w:rsid w:val="000671BE"/>
    <w:rsid w:val="00072FB9"/>
    <w:rsid w:val="000748BA"/>
    <w:rsid w:val="000967B4"/>
    <w:rsid w:val="00096F09"/>
    <w:rsid w:val="000D0204"/>
    <w:rsid w:val="000D4506"/>
    <w:rsid w:val="000E134C"/>
    <w:rsid w:val="000E3F67"/>
    <w:rsid w:val="000E5EF6"/>
    <w:rsid w:val="000F1748"/>
    <w:rsid w:val="000F4E8E"/>
    <w:rsid w:val="00100531"/>
    <w:rsid w:val="00110BE1"/>
    <w:rsid w:val="001177E6"/>
    <w:rsid w:val="00120716"/>
    <w:rsid w:val="00121EEC"/>
    <w:rsid w:val="00141338"/>
    <w:rsid w:val="001504B2"/>
    <w:rsid w:val="00154319"/>
    <w:rsid w:val="001601F0"/>
    <w:rsid w:val="00167A3B"/>
    <w:rsid w:val="00176807"/>
    <w:rsid w:val="00183FF9"/>
    <w:rsid w:val="001904E1"/>
    <w:rsid w:val="00194EBD"/>
    <w:rsid w:val="0019587C"/>
    <w:rsid w:val="001B7F89"/>
    <w:rsid w:val="001C19D1"/>
    <w:rsid w:val="001D72EE"/>
    <w:rsid w:val="001E04D0"/>
    <w:rsid w:val="001F1A17"/>
    <w:rsid w:val="001F4634"/>
    <w:rsid w:val="00201DFB"/>
    <w:rsid w:val="002027DF"/>
    <w:rsid w:val="00211B6A"/>
    <w:rsid w:val="00212FF1"/>
    <w:rsid w:val="00214E8C"/>
    <w:rsid w:val="00217F77"/>
    <w:rsid w:val="002214AC"/>
    <w:rsid w:val="00227AE0"/>
    <w:rsid w:val="00230193"/>
    <w:rsid w:val="00240A87"/>
    <w:rsid w:val="0024222E"/>
    <w:rsid w:val="00247B0C"/>
    <w:rsid w:val="002514DC"/>
    <w:rsid w:val="002523C4"/>
    <w:rsid w:val="00256CC2"/>
    <w:rsid w:val="002725F4"/>
    <w:rsid w:val="00273432"/>
    <w:rsid w:val="0027543C"/>
    <w:rsid w:val="002818D3"/>
    <w:rsid w:val="00282647"/>
    <w:rsid w:val="0028336E"/>
    <w:rsid w:val="002864D7"/>
    <w:rsid w:val="002956EE"/>
    <w:rsid w:val="002A2367"/>
    <w:rsid w:val="002A4A20"/>
    <w:rsid w:val="002A77D6"/>
    <w:rsid w:val="002A78C3"/>
    <w:rsid w:val="002B2C0D"/>
    <w:rsid w:val="002B4794"/>
    <w:rsid w:val="002B691D"/>
    <w:rsid w:val="002C57AE"/>
    <w:rsid w:val="002D11A8"/>
    <w:rsid w:val="002E1F1D"/>
    <w:rsid w:val="002E6E74"/>
    <w:rsid w:val="002F2E6D"/>
    <w:rsid w:val="003007AD"/>
    <w:rsid w:val="003059CA"/>
    <w:rsid w:val="00316ED8"/>
    <w:rsid w:val="003366EC"/>
    <w:rsid w:val="0034651C"/>
    <w:rsid w:val="0035227F"/>
    <w:rsid w:val="003554E5"/>
    <w:rsid w:val="00393B7A"/>
    <w:rsid w:val="003A1318"/>
    <w:rsid w:val="003A1FA2"/>
    <w:rsid w:val="003A2102"/>
    <w:rsid w:val="003A60FF"/>
    <w:rsid w:val="003B2278"/>
    <w:rsid w:val="003B2577"/>
    <w:rsid w:val="003B5094"/>
    <w:rsid w:val="003E4F58"/>
    <w:rsid w:val="00403E2C"/>
    <w:rsid w:val="00405EE3"/>
    <w:rsid w:val="00410897"/>
    <w:rsid w:val="004201FD"/>
    <w:rsid w:val="0043468B"/>
    <w:rsid w:val="004407E7"/>
    <w:rsid w:val="00452408"/>
    <w:rsid w:val="00457749"/>
    <w:rsid w:val="00457867"/>
    <w:rsid w:val="004730AA"/>
    <w:rsid w:val="004733FA"/>
    <w:rsid w:val="00473CE8"/>
    <w:rsid w:val="00477044"/>
    <w:rsid w:val="004779AA"/>
    <w:rsid w:val="004815D3"/>
    <w:rsid w:val="0048205D"/>
    <w:rsid w:val="004873C8"/>
    <w:rsid w:val="004953AC"/>
    <w:rsid w:val="004A0028"/>
    <w:rsid w:val="004A0504"/>
    <w:rsid w:val="004B0076"/>
    <w:rsid w:val="004B0157"/>
    <w:rsid w:val="004B13F2"/>
    <w:rsid w:val="004B2AB8"/>
    <w:rsid w:val="004B3369"/>
    <w:rsid w:val="004C1B7D"/>
    <w:rsid w:val="004C1BDE"/>
    <w:rsid w:val="004C693D"/>
    <w:rsid w:val="004D5E26"/>
    <w:rsid w:val="004E38D9"/>
    <w:rsid w:val="004F4319"/>
    <w:rsid w:val="004F72D0"/>
    <w:rsid w:val="005068DE"/>
    <w:rsid w:val="00515E2E"/>
    <w:rsid w:val="00517D7C"/>
    <w:rsid w:val="00524F48"/>
    <w:rsid w:val="00527BBA"/>
    <w:rsid w:val="005345AB"/>
    <w:rsid w:val="00536B9B"/>
    <w:rsid w:val="0054666F"/>
    <w:rsid w:val="0055359A"/>
    <w:rsid w:val="00553FAF"/>
    <w:rsid w:val="005547F8"/>
    <w:rsid w:val="005763B2"/>
    <w:rsid w:val="00580C71"/>
    <w:rsid w:val="00580EE0"/>
    <w:rsid w:val="0058205E"/>
    <w:rsid w:val="0058533F"/>
    <w:rsid w:val="0059156E"/>
    <w:rsid w:val="005943FF"/>
    <w:rsid w:val="0059777D"/>
    <w:rsid w:val="005A0DFA"/>
    <w:rsid w:val="005A3C64"/>
    <w:rsid w:val="005A54C6"/>
    <w:rsid w:val="005F1075"/>
    <w:rsid w:val="005F4FDA"/>
    <w:rsid w:val="00601730"/>
    <w:rsid w:val="00604A15"/>
    <w:rsid w:val="00647684"/>
    <w:rsid w:val="0065483F"/>
    <w:rsid w:val="006565A5"/>
    <w:rsid w:val="00656AC9"/>
    <w:rsid w:val="00667F09"/>
    <w:rsid w:val="00671375"/>
    <w:rsid w:val="00671B4B"/>
    <w:rsid w:val="00675AA9"/>
    <w:rsid w:val="006879F0"/>
    <w:rsid w:val="00692A7A"/>
    <w:rsid w:val="006946AE"/>
    <w:rsid w:val="006A5D9B"/>
    <w:rsid w:val="006B3FBA"/>
    <w:rsid w:val="006E07E5"/>
    <w:rsid w:val="006E4844"/>
    <w:rsid w:val="006E6178"/>
    <w:rsid w:val="006F04E8"/>
    <w:rsid w:val="006F0E0E"/>
    <w:rsid w:val="006F0F2F"/>
    <w:rsid w:val="006F32CA"/>
    <w:rsid w:val="006F630B"/>
    <w:rsid w:val="00706C79"/>
    <w:rsid w:val="00706D73"/>
    <w:rsid w:val="007176D9"/>
    <w:rsid w:val="007202F1"/>
    <w:rsid w:val="0072213E"/>
    <w:rsid w:val="00740155"/>
    <w:rsid w:val="007402EA"/>
    <w:rsid w:val="00740D6D"/>
    <w:rsid w:val="00750917"/>
    <w:rsid w:val="00750B13"/>
    <w:rsid w:val="00760668"/>
    <w:rsid w:val="00770CE5"/>
    <w:rsid w:val="00776059"/>
    <w:rsid w:val="00795311"/>
    <w:rsid w:val="00795BCF"/>
    <w:rsid w:val="007969BF"/>
    <w:rsid w:val="007A5B2C"/>
    <w:rsid w:val="007B4C0D"/>
    <w:rsid w:val="007B4E04"/>
    <w:rsid w:val="007B67A7"/>
    <w:rsid w:val="007B7AF1"/>
    <w:rsid w:val="007C6092"/>
    <w:rsid w:val="007C614D"/>
    <w:rsid w:val="007C664F"/>
    <w:rsid w:val="007C75BC"/>
    <w:rsid w:val="007D50F4"/>
    <w:rsid w:val="007D653E"/>
    <w:rsid w:val="007E3CF5"/>
    <w:rsid w:val="007E58B3"/>
    <w:rsid w:val="007F005A"/>
    <w:rsid w:val="007F2D9E"/>
    <w:rsid w:val="00822AED"/>
    <w:rsid w:val="008278C4"/>
    <w:rsid w:val="0084383E"/>
    <w:rsid w:val="00851EEA"/>
    <w:rsid w:val="00861C8D"/>
    <w:rsid w:val="00863F6C"/>
    <w:rsid w:val="0086413C"/>
    <w:rsid w:val="00866F9D"/>
    <w:rsid w:val="0086779D"/>
    <w:rsid w:val="0087343B"/>
    <w:rsid w:val="00882B6D"/>
    <w:rsid w:val="0088375F"/>
    <w:rsid w:val="0088554A"/>
    <w:rsid w:val="008939B6"/>
    <w:rsid w:val="008C23DD"/>
    <w:rsid w:val="008C2C0D"/>
    <w:rsid w:val="008C682E"/>
    <w:rsid w:val="008D729A"/>
    <w:rsid w:val="008E2B8E"/>
    <w:rsid w:val="008F4B7F"/>
    <w:rsid w:val="00907315"/>
    <w:rsid w:val="00911F26"/>
    <w:rsid w:val="00915B4A"/>
    <w:rsid w:val="00917886"/>
    <w:rsid w:val="009222CA"/>
    <w:rsid w:val="00925413"/>
    <w:rsid w:val="00930722"/>
    <w:rsid w:val="009327B6"/>
    <w:rsid w:val="00933158"/>
    <w:rsid w:val="00936E67"/>
    <w:rsid w:val="009449E7"/>
    <w:rsid w:val="00946851"/>
    <w:rsid w:val="00946A53"/>
    <w:rsid w:val="00952D65"/>
    <w:rsid w:val="00954FBC"/>
    <w:rsid w:val="00956A9D"/>
    <w:rsid w:val="00961172"/>
    <w:rsid w:val="00962E43"/>
    <w:rsid w:val="009665A9"/>
    <w:rsid w:val="00973674"/>
    <w:rsid w:val="00982DAE"/>
    <w:rsid w:val="00984E5D"/>
    <w:rsid w:val="00987E29"/>
    <w:rsid w:val="009916E4"/>
    <w:rsid w:val="009A204A"/>
    <w:rsid w:val="009A3639"/>
    <w:rsid w:val="009A6BB5"/>
    <w:rsid w:val="009A6F42"/>
    <w:rsid w:val="009B0669"/>
    <w:rsid w:val="009B2656"/>
    <w:rsid w:val="009C494F"/>
    <w:rsid w:val="009D20F8"/>
    <w:rsid w:val="009F2F02"/>
    <w:rsid w:val="009F365D"/>
    <w:rsid w:val="009F62DB"/>
    <w:rsid w:val="00A02775"/>
    <w:rsid w:val="00A053C6"/>
    <w:rsid w:val="00A21AF6"/>
    <w:rsid w:val="00A22007"/>
    <w:rsid w:val="00A25551"/>
    <w:rsid w:val="00A259A2"/>
    <w:rsid w:val="00A272AE"/>
    <w:rsid w:val="00A342CF"/>
    <w:rsid w:val="00A378B9"/>
    <w:rsid w:val="00A50117"/>
    <w:rsid w:val="00A51707"/>
    <w:rsid w:val="00A97CB8"/>
    <w:rsid w:val="00A97E2D"/>
    <w:rsid w:val="00AA6FE3"/>
    <w:rsid w:val="00AC55D3"/>
    <w:rsid w:val="00AD4031"/>
    <w:rsid w:val="00AE0489"/>
    <w:rsid w:val="00AE09B1"/>
    <w:rsid w:val="00AE7E1B"/>
    <w:rsid w:val="00B05574"/>
    <w:rsid w:val="00B1224D"/>
    <w:rsid w:val="00B13BF0"/>
    <w:rsid w:val="00B1675E"/>
    <w:rsid w:val="00B25F51"/>
    <w:rsid w:val="00B31395"/>
    <w:rsid w:val="00B33E29"/>
    <w:rsid w:val="00B40EA9"/>
    <w:rsid w:val="00B41A85"/>
    <w:rsid w:val="00B42280"/>
    <w:rsid w:val="00B72727"/>
    <w:rsid w:val="00B82FB7"/>
    <w:rsid w:val="00B928EF"/>
    <w:rsid w:val="00B94D39"/>
    <w:rsid w:val="00BC3C76"/>
    <w:rsid w:val="00BC6252"/>
    <w:rsid w:val="00BE05B7"/>
    <w:rsid w:val="00BE53F8"/>
    <w:rsid w:val="00BF2E07"/>
    <w:rsid w:val="00C01157"/>
    <w:rsid w:val="00C03D43"/>
    <w:rsid w:val="00C10D09"/>
    <w:rsid w:val="00C113D3"/>
    <w:rsid w:val="00C11C7D"/>
    <w:rsid w:val="00C1285C"/>
    <w:rsid w:val="00C15365"/>
    <w:rsid w:val="00C167F8"/>
    <w:rsid w:val="00C22684"/>
    <w:rsid w:val="00C27B7D"/>
    <w:rsid w:val="00C40066"/>
    <w:rsid w:val="00C53E29"/>
    <w:rsid w:val="00C677D1"/>
    <w:rsid w:val="00C7200D"/>
    <w:rsid w:val="00C72755"/>
    <w:rsid w:val="00C83B50"/>
    <w:rsid w:val="00C91921"/>
    <w:rsid w:val="00C9350D"/>
    <w:rsid w:val="00CA1365"/>
    <w:rsid w:val="00CA3EE2"/>
    <w:rsid w:val="00CB2E40"/>
    <w:rsid w:val="00CB517B"/>
    <w:rsid w:val="00CC405B"/>
    <w:rsid w:val="00CF294D"/>
    <w:rsid w:val="00D13B96"/>
    <w:rsid w:val="00D232B6"/>
    <w:rsid w:val="00D27F69"/>
    <w:rsid w:val="00D37C90"/>
    <w:rsid w:val="00D4122A"/>
    <w:rsid w:val="00D54993"/>
    <w:rsid w:val="00D81B83"/>
    <w:rsid w:val="00D842E2"/>
    <w:rsid w:val="00D912FF"/>
    <w:rsid w:val="00D94509"/>
    <w:rsid w:val="00D95EE7"/>
    <w:rsid w:val="00D96F79"/>
    <w:rsid w:val="00DA791B"/>
    <w:rsid w:val="00DB09E3"/>
    <w:rsid w:val="00DC05C4"/>
    <w:rsid w:val="00DC342D"/>
    <w:rsid w:val="00DC4F3C"/>
    <w:rsid w:val="00DC4F74"/>
    <w:rsid w:val="00DC6C70"/>
    <w:rsid w:val="00DD4DD6"/>
    <w:rsid w:val="00DE207C"/>
    <w:rsid w:val="00DF1D3E"/>
    <w:rsid w:val="00DF6C67"/>
    <w:rsid w:val="00E003DF"/>
    <w:rsid w:val="00E00836"/>
    <w:rsid w:val="00E04922"/>
    <w:rsid w:val="00E12A12"/>
    <w:rsid w:val="00E134A1"/>
    <w:rsid w:val="00E13C5C"/>
    <w:rsid w:val="00E143A7"/>
    <w:rsid w:val="00E22893"/>
    <w:rsid w:val="00E27B8C"/>
    <w:rsid w:val="00E32496"/>
    <w:rsid w:val="00E33680"/>
    <w:rsid w:val="00E360DE"/>
    <w:rsid w:val="00E41BFE"/>
    <w:rsid w:val="00E44D09"/>
    <w:rsid w:val="00E4678D"/>
    <w:rsid w:val="00E509C7"/>
    <w:rsid w:val="00E56791"/>
    <w:rsid w:val="00E60D15"/>
    <w:rsid w:val="00E63E40"/>
    <w:rsid w:val="00E75D28"/>
    <w:rsid w:val="00E84F25"/>
    <w:rsid w:val="00E9576F"/>
    <w:rsid w:val="00EA0E43"/>
    <w:rsid w:val="00EA6C06"/>
    <w:rsid w:val="00EB5BF2"/>
    <w:rsid w:val="00EC3966"/>
    <w:rsid w:val="00EC66E6"/>
    <w:rsid w:val="00ED1E34"/>
    <w:rsid w:val="00ED2F52"/>
    <w:rsid w:val="00EE2193"/>
    <w:rsid w:val="00EE4186"/>
    <w:rsid w:val="00EF685C"/>
    <w:rsid w:val="00F02F9C"/>
    <w:rsid w:val="00F10301"/>
    <w:rsid w:val="00F10F6F"/>
    <w:rsid w:val="00F22780"/>
    <w:rsid w:val="00F24E50"/>
    <w:rsid w:val="00F27B94"/>
    <w:rsid w:val="00F40F4F"/>
    <w:rsid w:val="00F47833"/>
    <w:rsid w:val="00F61B0E"/>
    <w:rsid w:val="00F634E5"/>
    <w:rsid w:val="00F65B05"/>
    <w:rsid w:val="00F66381"/>
    <w:rsid w:val="00F7016F"/>
    <w:rsid w:val="00F7396A"/>
    <w:rsid w:val="00F73DF7"/>
    <w:rsid w:val="00F7746A"/>
    <w:rsid w:val="00F9780E"/>
    <w:rsid w:val="00FA2EA7"/>
    <w:rsid w:val="00FB0F85"/>
    <w:rsid w:val="00FB217E"/>
    <w:rsid w:val="00FB2546"/>
    <w:rsid w:val="00FB305B"/>
    <w:rsid w:val="00FD6323"/>
    <w:rsid w:val="00FD7CFF"/>
    <w:rsid w:val="00FF0B9D"/>
    <w:rsid w:val="00FF72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7F608-1DF3-4AF4-BBA9-B306F736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70CE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0CE5"/>
    <w:pPr>
      <w:numPr>
        <w:ilvl w:val="1"/>
      </w:numPr>
      <w:spacing w:before="500" w:line="250" w:lineRule="exact"/>
      <w:outlineLvl w:val="1"/>
    </w:pPr>
    <w:rPr>
      <w:sz w:val="27"/>
    </w:rPr>
  </w:style>
  <w:style w:type="paragraph" w:styleId="Rubrik3">
    <w:name w:val="heading 3"/>
    <w:aliases w:val="Mellanrubrik"/>
    <w:basedOn w:val="Rubrik2"/>
    <w:next w:val="Normal"/>
    <w:qFormat/>
    <w:rsid w:val="00770CE5"/>
    <w:pPr>
      <w:numPr>
        <w:ilvl w:val="2"/>
      </w:numPr>
      <w:spacing w:before="250" w:after="0"/>
      <w:outlineLvl w:val="2"/>
    </w:pPr>
    <w:rPr>
      <w:b/>
      <w:sz w:val="21"/>
    </w:rPr>
  </w:style>
  <w:style w:type="paragraph" w:styleId="Rubrik4">
    <w:name w:val="heading 4"/>
    <w:aliases w:val="KursivRubrik"/>
    <w:basedOn w:val="Rubrik3"/>
    <w:next w:val="Normal"/>
    <w:qFormat/>
    <w:rsid w:val="00770CE5"/>
    <w:pPr>
      <w:numPr>
        <w:ilvl w:val="3"/>
      </w:numPr>
      <w:outlineLvl w:val="3"/>
    </w:pPr>
    <w:rPr>
      <w:b w:val="0"/>
      <w:i/>
    </w:rPr>
  </w:style>
  <w:style w:type="paragraph" w:styleId="Rubrik5">
    <w:name w:val="heading 5"/>
    <w:aliases w:val="PackadFetRubrik,PackadKursivRubrik"/>
    <w:basedOn w:val="Rubrik4"/>
    <w:next w:val="Normal"/>
    <w:qFormat/>
    <w:rsid w:val="00770CE5"/>
    <w:pPr>
      <w:numPr>
        <w:ilvl w:val="4"/>
      </w:numPr>
      <w:tabs>
        <w:tab w:val="clear" w:pos="1021"/>
      </w:tabs>
      <w:spacing w:before="125"/>
      <w:outlineLvl w:val="4"/>
    </w:pPr>
    <w:rPr>
      <w:i w:val="0"/>
      <w:sz w:val="19"/>
    </w:rPr>
  </w:style>
  <w:style w:type="paragraph" w:styleId="Rubrik6">
    <w:name w:val="heading 6"/>
    <w:basedOn w:val="Rubrik5"/>
    <w:next w:val="Normal"/>
    <w:qFormat/>
    <w:rsid w:val="00770CE5"/>
    <w:pPr>
      <w:numPr>
        <w:ilvl w:val="5"/>
      </w:numPr>
      <w:spacing w:before="50" w:line="200" w:lineRule="exact"/>
      <w:outlineLvl w:val="5"/>
    </w:pPr>
    <w:rPr>
      <w:caps/>
      <w:sz w:val="14"/>
    </w:rPr>
  </w:style>
  <w:style w:type="paragraph" w:styleId="Rubrik7">
    <w:name w:val="heading 7"/>
    <w:basedOn w:val="Rubrik6"/>
    <w:next w:val="Normal"/>
    <w:qFormat/>
    <w:rsid w:val="00770CE5"/>
    <w:pPr>
      <w:numPr>
        <w:ilvl w:val="6"/>
      </w:numPr>
      <w:spacing w:before="0"/>
      <w:outlineLvl w:val="6"/>
    </w:pPr>
  </w:style>
  <w:style w:type="paragraph" w:styleId="Rubrik8">
    <w:name w:val="heading 8"/>
    <w:basedOn w:val="Rubrik7"/>
    <w:next w:val="Normal"/>
    <w:qFormat/>
    <w:rsid w:val="00770CE5"/>
    <w:pPr>
      <w:numPr>
        <w:ilvl w:val="7"/>
      </w:numPr>
      <w:outlineLvl w:val="7"/>
    </w:pPr>
  </w:style>
  <w:style w:type="paragraph" w:styleId="Rubrik9">
    <w:name w:val="heading 9"/>
    <w:basedOn w:val="Rubrik8"/>
    <w:next w:val="Normal"/>
    <w:qFormat/>
    <w:rsid w:val="00770CE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0CE5"/>
    <w:pPr>
      <w:spacing w:after="250"/>
    </w:pPr>
  </w:style>
  <w:style w:type="paragraph" w:customStyle="1" w:styleId="Hemstlatt">
    <w:name w:val="Hemstl_att"/>
    <w:aliases w:val="HemstPunkt,HemstPunktFlera,HemställansPunkt,Förslagstext"/>
    <w:basedOn w:val="Normal"/>
    <w:next w:val="Normal"/>
    <w:rsid w:val="00770CE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34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3143</Words>
  <Characters>17382</Characters>
  <Application>Microsoft Office Word</Application>
  <DocSecurity>4</DocSecurity>
  <Lines>316</Lines>
  <Paragraphs>86</Paragraphs>
  <ScaleCrop>false</ScaleCrop>
  <HeadingPairs>
    <vt:vector size="2" baseType="variant">
      <vt:variant>
        <vt:lpstr>Rubrik</vt:lpstr>
      </vt:variant>
      <vt:variant>
        <vt:i4>1</vt:i4>
      </vt:variant>
    </vt:vector>
  </HeadingPairs>
  <TitlesOfParts>
    <vt:vector size="1" baseType="lpstr">
      <vt:lpstr>Ju402</vt:lpstr>
    </vt:vector>
  </TitlesOfParts>
  <Company>Riksdagen</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Ju402</dc:title>
  <dc:subject>Ju402</dc:subject>
  <dc:creator>Riksdagen</dc:creator>
  <cp:keywords>Riksdagen</cp:keywords>
  <dc:description/>
  <cp:lastModifiedBy>Lars Brink</cp:lastModifiedBy>
  <cp:revision>2</cp:revision>
  <cp:lastPrinted>2006-01-19T08:50:00Z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Sexualiserat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Sexualiserat våld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v987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Rolf Olsson m.fl. (v)</vt:lpwstr>
  </property>
  <property fmtid="{D5CDD505-2E9C-101B-9397-08002B2CF9AE}" pid="26" name="MotionarLista">
    <vt:lpwstr>Olsson, Rolf (v)\Dinamarca, Rossana (v)\Einarsson, Mats (v)\Holma, Siv (v)\Stafilidis, Tasso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Olsson (v), Rossana Dinamarca (v), Mats Einarsson (v), Siv Holma (v), Tasso Stafilidis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20052006000000000118000009870075</vt:lpwstr>
  </property>
  <property fmtid="{D5CDD505-2E9C-101B-9397-08002B2CF9AE}" pid="47" name="datum">
    <vt:lpwstr>050922</vt:lpwstr>
  </property>
  <property fmtid="{D5CDD505-2E9C-101B-9397-08002B2CF9AE}" pid="48" name="avsändar-e-post">
    <vt:lpwstr>dina.fraggidou@riksdagen.se</vt:lpwstr>
  </property>
  <property fmtid="{D5CDD505-2E9C-101B-9397-08002B2CF9AE}" pid="49" name="id">
    <vt:lpwstr>20052006000000000118000009870075</vt:lpwstr>
  </property>
  <property fmtid="{D5CDD505-2E9C-101B-9397-08002B2CF9AE}" pid="50" name="nummer">
    <vt:lpwstr>402</vt:lpwstr>
  </property>
  <property fmtid="{D5CDD505-2E9C-101B-9397-08002B2CF9AE}" pid="51" name="utskottsbeteckning">
    <vt:lpwstr>Ju</vt:lpwstr>
  </property>
</Properties>
</file>