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E0640" w:rsidTr="00CD7FE6">
        <w:tblPrEx>
          <w:tblCellMar>
            <w:top w:w="0" w:type="dxa"/>
            <w:bottom w:w="0" w:type="dxa"/>
          </w:tblCellMar>
        </w:tblPrEx>
        <w:tc>
          <w:tcPr>
            <w:tcW w:w="2268" w:type="dxa"/>
          </w:tcPr>
          <w:p w:rsidR="006E4E11" w:rsidRPr="001E0640" w:rsidRDefault="00BB54EA" w:rsidP="007242A3">
            <w:pPr>
              <w:framePr w:w="5035" w:h="1644" w:wrap="notBeside" w:vAnchor="page" w:hAnchor="page" w:x="6573" w:y="721"/>
              <w:rPr>
                <w:rFonts w:ascii="TradeGothic" w:hAnsi="TradeGothic"/>
                <w:i/>
                <w:sz w:val="18"/>
              </w:rPr>
            </w:pPr>
            <w:r w:rsidRPr="001E0640">
              <w:rPr>
                <w:rFonts w:ascii="TradeGothic" w:hAnsi="TradeGothic"/>
                <w:i/>
                <w:sz w:val="18"/>
              </w:rPr>
              <w:t xml:space="preserve"> </w:t>
            </w:r>
          </w:p>
        </w:tc>
        <w:tc>
          <w:tcPr>
            <w:tcW w:w="2999" w:type="dxa"/>
            <w:gridSpan w:val="2"/>
          </w:tcPr>
          <w:p w:rsidR="006E4E11" w:rsidRPr="001E0640" w:rsidRDefault="006E4E11" w:rsidP="007242A3">
            <w:pPr>
              <w:framePr w:w="5035" w:h="1644" w:wrap="notBeside" w:vAnchor="page" w:hAnchor="page" w:x="6573" w:y="721"/>
              <w:rPr>
                <w:rFonts w:ascii="TradeGothic" w:hAnsi="TradeGothic"/>
                <w:i/>
                <w:sz w:val="18"/>
              </w:rPr>
            </w:pPr>
          </w:p>
        </w:tc>
      </w:tr>
      <w:tr w:rsidR="00CD7FE6" w:rsidRPr="001E0640" w:rsidTr="00CD7FE6">
        <w:tblPrEx>
          <w:tblCellMar>
            <w:top w:w="0" w:type="dxa"/>
            <w:bottom w:w="0" w:type="dxa"/>
          </w:tblCellMar>
        </w:tblPrEx>
        <w:tc>
          <w:tcPr>
            <w:tcW w:w="5267" w:type="dxa"/>
            <w:gridSpan w:val="3"/>
          </w:tcPr>
          <w:p w:rsidR="00CD7FE6" w:rsidRPr="001E0640" w:rsidRDefault="00CD7FE6" w:rsidP="007242A3">
            <w:pPr>
              <w:framePr w:w="5035" w:h="1644" w:wrap="notBeside" w:vAnchor="page" w:hAnchor="page" w:x="6573" w:y="721"/>
              <w:rPr>
                <w:rFonts w:ascii="TradeGothic" w:hAnsi="TradeGothic"/>
                <w:b/>
                <w:sz w:val="22"/>
              </w:rPr>
            </w:pPr>
            <w:r w:rsidRPr="001E0640">
              <w:rPr>
                <w:rFonts w:ascii="TradeGothic" w:hAnsi="TradeGothic"/>
                <w:b/>
                <w:sz w:val="22"/>
              </w:rPr>
              <w:t>Rådspromemoria</w:t>
            </w:r>
          </w:p>
        </w:tc>
      </w:tr>
      <w:tr w:rsidR="006E4E11" w:rsidRPr="001E0640" w:rsidTr="00CD7FE6">
        <w:tblPrEx>
          <w:tblCellMar>
            <w:top w:w="0" w:type="dxa"/>
            <w:bottom w:w="0" w:type="dxa"/>
          </w:tblCellMar>
        </w:tblPrEx>
        <w:tc>
          <w:tcPr>
            <w:tcW w:w="3402" w:type="dxa"/>
            <w:gridSpan w:val="2"/>
          </w:tcPr>
          <w:p w:rsidR="006E4E11" w:rsidRPr="001E0640" w:rsidRDefault="006E4E11" w:rsidP="007242A3">
            <w:pPr>
              <w:framePr w:w="5035" w:h="1644" w:wrap="notBeside" w:vAnchor="page" w:hAnchor="page" w:x="6573" w:y="721"/>
            </w:pPr>
          </w:p>
        </w:tc>
        <w:tc>
          <w:tcPr>
            <w:tcW w:w="1865" w:type="dxa"/>
          </w:tcPr>
          <w:p w:rsidR="006E4E11" w:rsidRPr="001E0640" w:rsidRDefault="006E4E11" w:rsidP="007242A3">
            <w:pPr>
              <w:framePr w:w="5035" w:h="1644" w:wrap="notBeside" w:vAnchor="page" w:hAnchor="page" w:x="6573" w:y="721"/>
            </w:pPr>
          </w:p>
        </w:tc>
      </w:tr>
      <w:tr w:rsidR="006E4E11" w:rsidRPr="001E0640" w:rsidTr="00CD7FE6">
        <w:tblPrEx>
          <w:tblCellMar>
            <w:top w:w="0" w:type="dxa"/>
            <w:bottom w:w="0" w:type="dxa"/>
          </w:tblCellMar>
        </w:tblPrEx>
        <w:tc>
          <w:tcPr>
            <w:tcW w:w="2268" w:type="dxa"/>
          </w:tcPr>
          <w:p w:rsidR="006E4E11" w:rsidRPr="001E0640" w:rsidRDefault="00CD7FE6" w:rsidP="007242A3">
            <w:pPr>
              <w:framePr w:w="5035" w:h="1644" w:wrap="notBeside" w:vAnchor="page" w:hAnchor="page" w:x="6573" w:y="721"/>
            </w:pPr>
            <w:r w:rsidRPr="001E0640">
              <w:t>2011-</w:t>
            </w:r>
            <w:r w:rsidR="009472B6" w:rsidRPr="001E0640">
              <w:t>05-31</w:t>
            </w:r>
          </w:p>
        </w:tc>
        <w:tc>
          <w:tcPr>
            <w:tcW w:w="2999" w:type="dxa"/>
            <w:gridSpan w:val="2"/>
          </w:tcPr>
          <w:p w:rsidR="006E4E11" w:rsidRPr="001E0640" w:rsidRDefault="006E4E11" w:rsidP="007242A3">
            <w:pPr>
              <w:framePr w:w="5035" w:h="1644" w:wrap="notBeside" w:vAnchor="page" w:hAnchor="page" w:x="6573" w:y="721"/>
              <w:rPr>
                <w:sz w:val="20"/>
              </w:rPr>
            </w:pPr>
          </w:p>
        </w:tc>
      </w:tr>
      <w:tr w:rsidR="006E4E11" w:rsidRPr="001E0640" w:rsidTr="00CD7FE6">
        <w:tblPrEx>
          <w:tblCellMar>
            <w:top w:w="0" w:type="dxa"/>
            <w:bottom w:w="0" w:type="dxa"/>
          </w:tblCellMar>
        </w:tblPrEx>
        <w:tc>
          <w:tcPr>
            <w:tcW w:w="2268" w:type="dxa"/>
          </w:tcPr>
          <w:p w:rsidR="006E4E11" w:rsidRPr="001E0640" w:rsidRDefault="006E4E11" w:rsidP="007242A3">
            <w:pPr>
              <w:framePr w:w="5035" w:h="1644" w:wrap="notBeside" w:vAnchor="page" w:hAnchor="page" w:x="6573" w:y="721"/>
            </w:pPr>
          </w:p>
        </w:tc>
        <w:tc>
          <w:tcPr>
            <w:tcW w:w="2999" w:type="dxa"/>
            <w:gridSpan w:val="2"/>
          </w:tcPr>
          <w:p w:rsidR="006E4E11" w:rsidRPr="001E064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E0640">
        <w:tblPrEx>
          <w:tblCellMar>
            <w:top w:w="0" w:type="dxa"/>
            <w:bottom w:w="0" w:type="dxa"/>
          </w:tblCellMar>
        </w:tblPrEx>
        <w:trPr>
          <w:trHeight w:val="284"/>
        </w:trPr>
        <w:tc>
          <w:tcPr>
            <w:tcW w:w="4911" w:type="dxa"/>
          </w:tcPr>
          <w:p w:rsidR="006E4E11" w:rsidRPr="001E0640" w:rsidRDefault="00CD7FE6">
            <w:pPr>
              <w:pStyle w:val="Avsndare"/>
              <w:framePr w:h="2483" w:wrap="notBeside" w:x="1504"/>
              <w:rPr>
                <w:b/>
                <w:i w:val="0"/>
                <w:sz w:val="22"/>
              </w:rPr>
            </w:pPr>
            <w:r w:rsidRPr="001E0640">
              <w:rPr>
                <w:b/>
                <w:i w:val="0"/>
                <w:sz w:val="22"/>
              </w:rPr>
              <w:t>Justitiedepartementet</w:t>
            </w: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4E5719">
            <w:pPr>
              <w:pStyle w:val="Avsndare"/>
              <w:framePr w:h="2483" w:wrap="notBeside" w:x="1504"/>
              <w:rPr>
                <w:bCs/>
                <w:iCs/>
              </w:rPr>
            </w:pPr>
            <w:r w:rsidRPr="001E0640">
              <w:rPr>
                <w:bCs/>
                <w:iCs/>
              </w:rPr>
              <w:t>Enheten för samordning, utveckling och informationsförsörjning (SI)</w:t>
            </w: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r w:rsidR="006E4E11" w:rsidRPr="001E0640">
        <w:tblPrEx>
          <w:tblCellMar>
            <w:top w:w="0" w:type="dxa"/>
            <w:bottom w:w="0" w:type="dxa"/>
          </w:tblCellMar>
        </w:tblPrEx>
        <w:trPr>
          <w:trHeight w:val="284"/>
        </w:trPr>
        <w:tc>
          <w:tcPr>
            <w:tcW w:w="4911" w:type="dxa"/>
          </w:tcPr>
          <w:p w:rsidR="006E4E11" w:rsidRPr="001E0640" w:rsidRDefault="006E4E11">
            <w:pPr>
              <w:pStyle w:val="Avsndare"/>
              <w:framePr w:h="2483" w:wrap="notBeside" w:x="1504"/>
              <w:rPr>
                <w:bCs/>
                <w:iCs/>
              </w:rPr>
            </w:pPr>
          </w:p>
        </w:tc>
      </w:tr>
    </w:tbl>
    <w:p w:rsidR="006E4E11" w:rsidRPr="001E0640" w:rsidRDefault="006E4E11">
      <w:pPr>
        <w:framePr w:w="4400" w:h="2523" w:wrap="notBeside" w:vAnchor="page" w:hAnchor="page" w:x="6453" w:y="2445"/>
        <w:ind w:left="142"/>
        <w:rPr>
          <w:b/>
        </w:rPr>
      </w:pPr>
    </w:p>
    <w:p w:rsidR="00CD7FE6" w:rsidRPr="001E0640" w:rsidRDefault="00CD7FE6">
      <w:pPr>
        <w:pStyle w:val="RKrubrik"/>
        <w:pBdr>
          <w:bottom w:val="single" w:sz="6" w:space="1" w:color="auto"/>
        </w:pBdr>
      </w:pPr>
      <w:bookmarkStart w:id="0" w:name="bRubrik"/>
      <w:bookmarkEnd w:id="0"/>
      <w:r w:rsidRPr="001E0640">
        <w:t>Rådets möte</w:t>
      </w:r>
      <w:r w:rsidR="00605D31" w:rsidRPr="001E0640">
        <w:t xml:space="preserve"> (rättsliga och inrikes frågor)</w:t>
      </w:r>
      <w:r w:rsidRPr="001E0640">
        <w:t xml:space="preserve"> </w:t>
      </w:r>
      <w:r w:rsidR="002B728E" w:rsidRPr="001E0640">
        <w:t>den 9</w:t>
      </w:r>
      <w:r w:rsidR="00D86FD3" w:rsidRPr="001E0640">
        <w:t xml:space="preserve"> och </w:t>
      </w:r>
      <w:r w:rsidR="002B728E" w:rsidRPr="001E0640">
        <w:t>10 juni 2011</w:t>
      </w:r>
    </w:p>
    <w:p w:rsidR="00CD7FE6" w:rsidRPr="001E0640" w:rsidRDefault="00CD7FE6">
      <w:pPr>
        <w:pStyle w:val="RKnormal"/>
      </w:pPr>
    </w:p>
    <w:p w:rsidR="0056353A" w:rsidRPr="001E0640" w:rsidRDefault="0056353A" w:rsidP="002B4E8E">
      <w:pPr>
        <w:pStyle w:val="RKnormal"/>
        <w:rPr>
          <w:b/>
        </w:rPr>
      </w:pPr>
      <w:r w:rsidRPr="001E0640">
        <w:rPr>
          <w:b/>
        </w:rPr>
        <w:t xml:space="preserve">Dagordningspunkt: </w:t>
      </w:r>
      <w:r w:rsidRPr="001E0640">
        <w:t>10</w:t>
      </w:r>
    </w:p>
    <w:p w:rsidR="0056353A" w:rsidRPr="001E0640" w:rsidRDefault="0056353A" w:rsidP="002B4E8E">
      <w:pPr>
        <w:pStyle w:val="RKnormal"/>
        <w:rPr>
          <w:b/>
        </w:rPr>
      </w:pPr>
    </w:p>
    <w:p w:rsidR="002B4E8E" w:rsidRPr="001E0640" w:rsidRDefault="00CD7FE6" w:rsidP="002B4E8E">
      <w:pPr>
        <w:pStyle w:val="RKnormal"/>
      </w:pPr>
      <w:r w:rsidRPr="001E0640">
        <w:rPr>
          <w:b/>
        </w:rPr>
        <w:t>Rubrik</w:t>
      </w:r>
      <w:r w:rsidRPr="001E0640">
        <w:t>:</w:t>
      </w:r>
      <w:r w:rsidR="002B728E" w:rsidRPr="001E0640">
        <w:t xml:space="preserve"> </w:t>
      </w:r>
      <w:r w:rsidR="002B4E8E" w:rsidRPr="001E0640">
        <w:t>Förslag till förordning om möjligheten att tillerkänna den elektroniska utgåvan av Europeiska unionens officiella tidning rättsligt värde</w:t>
      </w:r>
    </w:p>
    <w:p w:rsidR="000C3983" w:rsidRPr="001E0640" w:rsidRDefault="000C3983">
      <w:pPr>
        <w:pStyle w:val="RKnormal"/>
        <w:rPr>
          <w:b/>
        </w:rPr>
      </w:pPr>
    </w:p>
    <w:p w:rsidR="009472B6" w:rsidRPr="001E0640" w:rsidRDefault="00CD7FE6" w:rsidP="00FA11D3">
      <w:pPr>
        <w:pStyle w:val="EntRefer"/>
        <w:rPr>
          <w:lang w:val="sv-SE"/>
        </w:rPr>
      </w:pPr>
      <w:r w:rsidRPr="001E0640">
        <w:rPr>
          <w:rStyle w:val="RKnormalChar"/>
        </w:rPr>
        <w:t>Dokument</w:t>
      </w:r>
      <w:r w:rsidRPr="001E0640">
        <w:rPr>
          <w:lang w:val="sv-SE"/>
        </w:rPr>
        <w:t>:</w:t>
      </w:r>
      <w:r w:rsidR="005D51EC" w:rsidRPr="001E0640">
        <w:rPr>
          <w:lang w:val="sv-SE"/>
        </w:rPr>
        <w:t xml:space="preserve"> </w:t>
      </w:r>
    </w:p>
    <w:p w:rsidR="009472B6" w:rsidRPr="001E0640" w:rsidRDefault="009472B6" w:rsidP="009472B6">
      <w:pPr>
        <w:pStyle w:val="RKnormal"/>
      </w:pPr>
      <w:r w:rsidRPr="001E0640">
        <w:t>10222/</w:t>
      </w:r>
      <w:r w:rsidR="00A5084A" w:rsidRPr="001E0640">
        <w:t>2</w:t>
      </w:r>
      <w:r w:rsidR="00D86FD3" w:rsidRPr="001E0640">
        <w:t>/</w:t>
      </w:r>
      <w:r w:rsidRPr="001E0640">
        <w:t xml:space="preserve">11 </w:t>
      </w:r>
      <w:r w:rsidR="00D86FD3" w:rsidRPr="001E0640">
        <w:t xml:space="preserve">REV </w:t>
      </w:r>
      <w:r w:rsidR="00F966AF" w:rsidRPr="001E0640">
        <w:t>2</w:t>
      </w:r>
      <w:r w:rsidR="00D86FD3" w:rsidRPr="001E0640">
        <w:t xml:space="preserve"> </w:t>
      </w:r>
      <w:r w:rsidRPr="001E0640">
        <w:t>JURINFO 34 INF 76 JUR 238</w:t>
      </w:r>
      <w:r w:rsidR="00BE2BE7" w:rsidRPr="001E0640">
        <w:t>(bifogas)</w:t>
      </w:r>
    </w:p>
    <w:p w:rsidR="009472B6" w:rsidRPr="001E0640" w:rsidRDefault="009472B6" w:rsidP="009472B6">
      <w:pPr>
        <w:pStyle w:val="RKnormal"/>
      </w:pPr>
      <w:r w:rsidRPr="001E0640">
        <w:t>10759/11 JURINFO 37 INF 90 JUR 266</w:t>
      </w:r>
      <w:r w:rsidR="0056353A" w:rsidRPr="001E0640">
        <w:t xml:space="preserve"> (bifogas)</w:t>
      </w:r>
    </w:p>
    <w:p w:rsidR="00CD7FE6" w:rsidRPr="001E0640" w:rsidRDefault="00CD7FE6">
      <w:pPr>
        <w:pStyle w:val="RKnormal"/>
      </w:pPr>
    </w:p>
    <w:p w:rsidR="00CD7FE6" w:rsidRPr="001E0640" w:rsidRDefault="002B728E">
      <w:pPr>
        <w:pStyle w:val="RKnormal"/>
      </w:pPr>
      <w:r w:rsidRPr="001E0640">
        <w:rPr>
          <w:b/>
        </w:rPr>
        <w:t>Tidigare dokument</w:t>
      </w:r>
      <w:r w:rsidRPr="001E0640">
        <w:t xml:space="preserve">: </w:t>
      </w:r>
      <w:r w:rsidR="00CE4C34" w:rsidRPr="001E0640">
        <w:t>KOM(2011) 162</w:t>
      </w:r>
      <w:r w:rsidR="002B4E8E" w:rsidRPr="001E0640">
        <w:t xml:space="preserve"> slutlig (ursprungligt förslag)</w:t>
      </w:r>
      <w:r w:rsidR="00CE4C34" w:rsidRPr="001E0640">
        <w:t xml:space="preserve"> F</w:t>
      </w:r>
      <w:r w:rsidR="00CD7FE6" w:rsidRPr="001E0640">
        <w:t xml:space="preserve">akta-PM </w:t>
      </w:r>
      <w:r w:rsidRPr="001E0640">
        <w:t>Justitiedepartementet 2010/11:FPM106</w:t>
      </w:r>
    </w:p>
    <w:p w:rsidR="00FA11D3" w:rsidRPr="001E0640" w:rsidRDefault="00FA11D3">
      <w:pPr>
        <w:pStyle w:val="RKnormal"/>
      </w:pPr>
    </w:p>
    <w:p w:rsidR="00CD7FE6" w:rsidRPr="001E0640" w:rsidRDefault="00CD7FE6">
      <w:pPr>
        <w:pStyle w:val="RKnormal"/>
      </w:pPr>
      <w:r w:rsidRPr="001E0640">
        <w:rPr>
          <w:b/>
        </w:rPr>
        <w:t>Tidigare behandlad vid samråd med EU-nämnden</w:t>
      </w:r>
      <w:r w:rsidRPr="001E0640">
        <w:t xml:space="preserve">: </w:t>
      </w:r>
      <w:r w:rsidR="00CE4C34" w:rsidRPr="001E0640">
        <w:t xml:space="preserve">den </w:t>
      </w:r>
      <w:r w:rsidR="004E5719" w:rsidRPr="001E0640">
        <w:t>8</w:t>
      </w:r>
      <w:r w:rsidR="00CE4C34" w:rsidRPr="001E0640">
        <w:t xml:space="preserve"> </w:t>
      </w:r>
      <w:r w:rsidR="002B728E" w:rsidRPr="001E0640">
        <w:t>april 2011</w:t>
      </w:r>
    </w:p>
    <w:p w:rsidR="00CD7FE6" w:rsidRPr="001E0640" w:rsidRDefault="00CD7FE6">
      <w:pPr>
        <w:pStyle w:val="RKnormal"/>
      </w:pPr>
    </w:p>
    <w:p w:rsidR="00CD7FE6" w:rsidRPr="001E0640" w:rsidRDefault="00CD7FE6">
      <w:pPr>
        <w:pStyle w:val="RKnormal"/>
      </w:pPr>
      <w:r w:rsidRPr="001E0640">
        <w:rPr>
          <w:b/>
        </w:rPr>
        <w:t>Tidigare behandlad med informa</w:t>
      </w:r>
      <w:r w:rsidR="002B728E" w:rsidRPr="001E0640">
        <w:rPr>
          <w:b/>
        </w:rPr>
        <w:t xml:space="preserve">tion till </w:t>
      </w:r>
      <w:r w:rsidR="004E5719" w:rsidRPr="001E0640">
        <w:rPr>
          <w:b/>
        </w:rPr>
        <w:t>Justitie</w:t>
      </w:r>
      <w:r w:rsidR="002B728E" w:rsidRPr="001E0640">
        <w:rPr>
          <w:b/>
        </w:rPr>
        <w:t>utskott</w:t>
      </w:r>
      <w:r w:rsidR="004E5719" w:rsidRPr="001E0640">
        <w:rPr>
          <w:b/>
        </w:rPr>
        <w:t>et</w:t>
      </w:r>
      <w:r w:rsidR="002B728E" w:rsidRPr="001E0640">
        <w:rPr>
          <w:b/>
        </w:rPr>
        <w:t xml:space="preserve">: </w:t>
      </w:r>
      <w:r w:rsidR="00605D31" w:rsidRPr="001E0640">
        <w:t xml:space="preserve">den 7 april 2011. </w:t>
      </w:r>
    </w:p>
    <w:p w:rsidR="00CE4C34" w:rsidRPr="001E0640" w:rsidRDefault="00CD7FE6" w:rsidP="00CE4C34">
      <w:pPr>
        <w:pStyle w:val="RKrubrik"/>
      </w:pPr>
      <w:r w:rsidRPr="001E0640">
        <w:t>Bakgrund</w:t>
      </w:r>
      <w:r w:rsidR="00CE4C34" w:rsidRPr="001E0640">
        <w:t xml:space="preserve"> (inkl. syftet med behandlingen i rådet)</w:t>
      </w:r>
    </w:p>
    <w:p w:rsidR="00CE4C34" w:rsidRPr="001E0640" w:rsidRDefault="00CE4C34" w:rsidP="00CE4C34">
      <w:pPr>
        <w:pStyle w:val="RKnormal"/>
      </w:pPr>
      <w:r w:rsidRPr="001E0640">
        <w:t xml:space="preserve">Europeiska unionens lagstiftning och övriga akter </w:t>
      </w:r>
      <w:r w:rsidR="009E657A" w:rsidRPr="001E0640">
        <w:t xml:space="preserve">ska offentliggöras i </w:t>
      </w:r>
      <w:r w:rsidRPr="001E0640">
        <w:t>Europeiska unionens officiella tidning (</w:t>
      </w:r>
      <w:r w:rsidR="009E657A" w:rsidRPr="001E0640">
        <w:t>EUT</w:t>
      </w:r>
      <w:r w:rsidRPr="001E0640">
        <w:t>)</w:t>
      </w:r>
      <w:r w:rsidR="009E657A" w:rsidRPr="001E0640">
        <w:t>. Rättsakterna börjar gälla den dag som är angiven i rättsakten eller, i annat fall, 20 dagar efter att de har offentlig</w:t>
      </w:r>
      <w:r w:rsidR="009E657A" w:rsidRPr="001E0640">
        <w:softHyphen/>
        <w:t xml:space="preserve">gjorts i EUT. </w:t>
      </w:r>
      <w:r w:rsidR="004E5719" w:rsidRPr="001E0640">
        <w:t>EUT, som ges ut av kommissionens Publika</w:t>
      </w:r>
      <w:r w:rsidR="005D51EC" w:rsidRPr="001E0640">
        <w:softHyphen/>
      </w:r>
      <w:r w:rsidR="004E5719" w:rsidRPr="001E0640">
        <w:t>tions</w:t>
      </w:r>
      <w:r w:rsidR="00BB54EA" w:rsidRPr="001E0640">
        <w:softHyphen/>
      </w:r>
      <w:r w:rsidR="005D51EC" w:rsidRPr="001E0640">
        <w:softHyphen/>
      </w:r>
      <w:r w:rsidR="004E5719" w:rsidRPr="001E0640">
        <w:t xml:space="preserve">byrå, är tillgänglig både i tryckt och i elektronisk form. </w:t>
      </w:r>
      <w:r w:rsidRPr="001E0640">
        <w:t>För när</w:t>
      </w:r>
      <w:r w:rsidRPr="001E0640">
        <w:softHyphen/>
        <w:t xml:space="preserve">varande är det endast den tryckta versionen av EUT som är rättsligt bindande. </w:t>
      </w:r>
    </w:p>
    <w:p w:rsidR="00CE4C34" w:rsidRPr="001E0640" w:rsidRDefault="00CE4C34" w:rsidP="00CE4C34">
      <w:pPr>
        <w:pStyle w:val="RKnormal"/>
      </w:pPr>
    </w:p>
    <w:p w:rsidR="00CE4C34" w:rsidRPr="001E0640" w:rsidRDefault="00BB54EA" w:rsidP="00CE4C34">
      <w:pPr>
        <w:pStyle w:val="RKnormal"/>
      </w:pPr>
      <w:r w:rsidRPr="001E0640">
        <w:t>Kommissionen</w:t>
      </w:r>
      <w:r w:rsidR="00CE4C34" w:rsidRPr="001E0640">
        <w:t xml:space="preserve"> har den 4 april 2011 </w:t>
      </w:r>
      <w:r w:rsidR="005D51EC" w:rsidRPr="001E0640">
        <w:t xml:space="preserve">lagt fram ett förslag till en ny förordning som innebär att </w:t>
      </w:r>
      <w:r w:rsidR="00CE4C34" w:rsidRPr="001E0640">
        <w:t>EUT ska offentlig</w:t>
      </w:r>
      <w:r w:rsidR="00CE4C34" w:rsidRPr="001E0640">
        <w:softHyphen/>
        <w:t xml:space="preserve">göras i elektroniskt form och att den elektroniska versionen ska vara den giltiga versionen som </w:t>
      </w:r>
      <w:r w:rsidR="00CE4C34" w:rsidRPr="001E0640">
        <w:lastRenderedPageBreak/>
        <w:t xml:space="preserve">har rättslig verkan. Förslaget har under </w:t>
      </w:r>
      <w:r w:rsidR="00834523" w:rsidRPr="001E0640">
        <w:t xml:space="preserve">april och maj 2011 </w:t>
      </w:r>
      <w:r w:rsidR="004E5719" w:rsidRPr="001E0640">
        <w:t>behandlats i rådsarbets</w:t>
      </w:r>
      <w:r w:rsidR="005D51EC" w:rsidRPr="001E0640">
        <w:softHyphen/>
      </w:r>
      <w:r w:rsidR="004E5719" w:rsidRPr="001E0640">
        <w:t xml:space="preserve">gruppen för e-lagstiftning. </w:t>
      </w:r>
    </w:p>
    <w:p w:rsidR="00CE4C34" w:rsidRPr="001E0640" w:rsidRDefault="00CE4C34" w:rsidP="00CE4C34">
      <w:pPr>
        <w:pStyle w:val="RKnormal"/>
      </w:pPr>
    </w:p>
    <w:p w:rsidR="00CD7FE6" w:rsidRPr="001E0640" w:rsidRDefault="009E657A">
      <w:pPr>
        <w:pStyle w:val="RKnormal"/>
      </w:pPr>
      <w:r w:rsidRPr="001E0640">
        <w:t xml:space="preserve">Syftet med </w:t>
      </w:r>
      <w:r w:rsidR="00834523" w:rsidRPr="001E0640">
        <w:t>den föreslagna förordningen</w:t>
      </w:r>
      <w:r w:rsidRPr="001E0640">
        <w:t xml:space="preserve"> är bl.a. att ge en förbättrad tillgång till Europeiska unionens lagstiftning och att ge både rättstillämpare och allmänheten en möjlighet att använda sig av den elektroniska versionen som en officiell och giltig källa. </w:t>
      </w:r>
    </w:p>
    <w:p w:rsidR="004E5719" w:rsidRPr="001E0640" w:rsidRDefault="004E5719">
      <w:pPr>
        <w:pStyle w:val="RKnormal"/>
      </w:pPr>
    </w:p>
    <w:p w:rsidR="005D665A" w:rsidRPr="001E0640" w:rsidRDefault="005D665A" w:rsidP="005D665A">
      <w:pPr>
        <w:pStyle w:val="RKnormal"/>
      </w:pPr>
      <w:r w:rsidRPr="001E0640">
        <w:t xml:space="preserve">Vid rådsmötet förväntas rådet </w:t>
      </w:r>
      <w:r w:rsidR="000D11A3" w:rsidRPr="001E0640">
        <w:t xml:space="preserve">bekräfta att politisk överenskommelse har nåtts om förslaget till förordning och besluta att förslaget </w:t>
      </w:r>
      <w:r w:rsidR="002B4E8E" w:rsidRPr="001E0640">
        <w:t xml:space="preserve">ska översändas </w:t>
      </w:r>
      <w:r w:rsidR="000D11A3" w:rsidRPr="001E0640">
        <w:t xml:space="preserve">till Europaparlamentet för godkännande. </w:t>
      </w:r>
    </w:p>
    <w:p w:rsidR="00CD7FE6" w:rsidRPr="001E0640" w:rsidRDefault="00CD7FE6">
      <w:pPr>
        <w:pStyle w:val="RKrubrik"/>
      </w:pPr>
      <w:r w:rsidRPr="001E0640">
        <w:t>Rättslig grund och beslutsförfarande</w:t>
      </w:r>
    </w:p>
    <w:p w:rsidR="00605D31" w:rsidRPr="001E0640" w:rsidRDefault="00605D31" w:rsidP="00605D31">
      <w:pPr>
        <w:pStyle w:val="RKnormal"/>
      </w:pPr>
      <w:r w:rsidRPr="001E0640">
        <w:t>Den rättsliga grunden för förslaget är artikel 352 i fördraget om Europeiska unionens funktions</w:t>
      </w:r>
      <w:r w:rsidRPr="001E0640">
        <w:softHyphen/>
        <w:t>sätt. Rådet ska besluta med enhällighet efter Europa</w:t>
      </w:r>
      <w:r w:rsidRPr="001E0640">
        <w:softHyphen/>
        <w:t>parlamentets godkännande.</w:t>
      </w:r>
    </w:p>
    <w:p w:rsidR="00CD7FE6" w:rsidRPr="001E0640" w:rsidRDefault="00CD7FE6">
      <w:pPr>
        <w:pStyle w:val="RKrubrik"/>
        <w:rPr>
          <w:i/>
          <w:iCs/>
        </w:rPr>
      </w:pPr>
      <w:r w:rsidRPr="001E0640">
        <w:rPr>
          <w:i/>
          <w:iCs/>
        </w:rPr>
        <w:t>Svensk ståndpunkt</w:t>
      </w:r>
    </w:p>
    <w:p w:rsidR="002B4E8E" w:rsidRPr="001E0640" w:rsidRDefault="002B4E8E" w:rsidP="002B4E8E">
      <w:pPr>
        <w:pStyle w:val="RKnormal"/>
      </w:pPr>
      <w:r w:rsidRPr="001E0640">
        <w:t xml:space="preserve">Sverige ställer sig bakom förslaget till förordning om elektroniskt offentliggörande av EUT. </w:t>
      </w:r>
    </w:p>
    <w:p w:rsidR="00EB3A22" w:rsidRPr="001E0640" w:rsidRDefault="00EB3A22" w:rsidP="00EB3A22">
      <w:pPr>
        <w:pStyle w:val="RKnormal"/>
      </w:pPr>
    </w:p>
    <w:p w:rsidR="00834523" w:rsidRPr="001E0640" w:rsidRDefault="00CF374F" w:rsidP="00605D31">
      <w:pPr>
        <w:pStyle w:val="RKnormal"/>
      </w:pPr>
      <w:r w:rsidRPr="001E0640">
        <w:t xml:space="preserve">Offentliggörandet innebär att en rättsakt blir giltig, eller med andra ord bindande för allmänheten. </w:t>
      </w:r>
      <w:r w:rsidR="00EB3A22" w:rsidRPr="001E0640">
        <w:t xml:space="preserve">Det är positivt att EUT under normala förhållanden ska offentliggöras i elektronisk form och att den elektroniska versionen ska vara den giltiga. </w:t>
      </w:r>
      <w:r w:rsidR="00720BFD" w:rsidRPr="001E0640">
        <w:t>E</w:t>
      </w:r>
      <w:r w:rsidR="00834523" w:rsidRPr="001E0640">
        <w:t>tt elektroniskt offentlig</w:t>
      </w:r>
      <w:r w:rsidR="00BC2A7C" w:rsidRPr="001E0640">
        <w:softHyphen/>
      </w:r>
      <w:r w:rsidR="00834523" w:rsidRPr="001E0640">
        <w:t xml:space="preserve">görande av rättsakter medför ökad tillgänglighet. </w:t>
      </w:r>
      <w:r w:rsidR="00EB3A22" w:rsidRPr="001E0640">
        <w:t xml:space="preserve">Det är också en fördel att allmänheten kan förlita sig på den elektroniska versionen. </w:t>
      </w:r>
    </w:p>
    <w:p w:rsidR="00720BFD" w:rsidRPr="001E0640" w:rsidRDefault="00720BFD" w:rsidP="00605D31">
      <w:pPr>
        <w:pStyle w:val="RKnormal"/>
      </w:pPr>
    </w:p>
    <w:p w:rsidR="00CF374F" w:rsidRPr="001E0640" w:rsidRDefault="00EB3A22" w:rsidP="00720BFD">
      <w:pPr>
        <w:pStyle w:val="RKnormal"/>
      </w:pPr>
      <w:r w:rsidRPr="001E0640">
        <w:t xml:space="preserve">Enligt förslaget </w:t>
      </w:r>
      <w:r w:rsidR="00CF374F" w:rsidRPr="001E0640">
        <w:t xml:space="preserve">kan EUT i undantagsfall offentliggöras i tryckt form. Det är då den tryckta versionen som är giltig. </w:t>
      </w:r>
      <w:r w:rsidR="00720BFD" w:rsidRPr="001E0640">
        <w:t xml:space="preserve">Eftersom allmänheten ska rätta sig efter det som anges i en författning är det viktigt att det är klart och tydligt vilken version av en författning som är rättsligt bindande. Enligt förslaget är det alltid den offentliggjorda versionen som är giltig. Förslaget reglerar hur offentliggörandet kan ske och hur allmänheten informeras om hur det har skett och därmed om vilken version som är rättsligt bindande. En sådan linje är klar och rättssäker. </w:t>
      </w:r>
    </w:p>
    <w:p w:rsidR="00CD7FE6" w:rsidRPr="001E0640" w:rsidRDefault="005D51EC">
      <w:pPr>
        <w:pStyle w:val="RKrubrik"/>
      </w:pPr>
      <w:r w:rsidRPr="001E0640">
        <w:t>Eur</w:t>
      </w:r>
      <w:r w:rsidR="00CD7FE6" w:rsidRPr="001E0640">
        <w:t>opaparlamentets inställning</w:t>
      </w:r>
    </w:p>
    <w:p w:rsidR="00CD7FE6" w:rsidRPr="001E0640" w:rsidRDefault="005D51EC">
      <w:pPr>
        <w:pStyle w:val="RKnormal"/>
      </w:pPr>
      <w:r w:rsidRPr="001E0640">
        <w:t xml:space="preserve">Europaparlamentet har ännu inte behandlat förslaget. </w:t>
      </w:r>
      <w:r w:rsidR="00220062" w:rsidRPr="001E0640">
        <w:t>Ambitionen är att detta ska ske under innevarande ordförandeskap eller tidigt under det inkommande ordförandeskapet.</w:t>
      </w:r>
    </w:p>
    <w:p w:rsidR="00CD7FE6" w:rsidRPr="001E0640" w:rsidRDefault="00CD7FE6">
      <w:pPr>
        <w:pStyle w:val="RKrubrik"/>
        <w:rPr>
          <w:i/>
          <w:iCs/>
        </w:rPr>
      </w:pPr>
      <w:r w:rsidRPr="001E0640">
        <w:rPr>
          <w:i/>
          <w:iCs/>
        </w:rPr>
        <w:t>Förslaget</w:t>
      </w:r>
    </w:p>
    <w:p w:rsidR="00166E77" w:rsidRPr="001E0640" w:rsidRDefault="00834523" w:rsidP="00166E77">
      <w:pPr>
        <w:pStyle w:val="RKnormal"/>
      </w:pPr>
      <w:r w:rsidRPr="001E0640">
        <w:t xml:space="preserve">I förslaget till förordning föreskrivs att EUT ska offentliggöras i elektronisk form och att den elektroniska versionen ska vara giltig och ha rättslig verkan. </w:t>
      </w:r>
      <w:r w:rsidR="00720BFD" w:rsidRPr="001E0640">
        <w:t xml:space="preserve">Ett offentliggörande i den tryckta versionen av EUT </w:t>
      </w:r>
      <w:r w:rsidR="005D665A" w:rsidRPr="001E0640">
        <w:t>kan</w:t>
      </w:r>
      <w:r w:rsidR="00720BFD" w:rsidRPr="001E0640">
        <w:t xml:space="preserve"> bara ske i undantagsfall, nämligen när det </w:t>
      </w:r>
      <w:r w:rsidR="00166E77" w:rsidRPr="001E0640">
        <w:t>är nödvändigt att offentlig</w:t>
      </w:r>
      <w:r w:rsidR="00BB54EA" w:rsidRPr="001E0640">
        <w:softHyphen/>
      </w:r>
      <w:r w:rsidR="00166E77" w:rsidRPr="001E0640">
        <w:t>göra EUT och informationssystemet vid Publikationsbyrån inte är operativt</w:t>
      </w:r>
      <w:r w:rsidR="00BB54EA" w:rsidRPr="001E0640">
        <w:t xml:space="preserve"> på grund av en oförutsedd och </w:t>
      </w:r>
      <w:r w:rsidR="002B4E8E" w:rsidRPr="001E0640">
        <w:t>exceptionell</w:t>
      </w:r>
      <w:r w:rsidR="00BB54EA" w:rsidRPr="001E0640">
        <w:t xml:space="preserve"> störning</w:t>
      </w:r>
      <w:r w:rsidR="00720BFD" w:rsidRPr="001E0640">
        <w:t xml:space="preserve">. I dessa situationer ska den trycka versionen </w:t>
      </w:r>
      <w:r w:rsidR="005D665A" w:rsidRPr="001E0640">
        <w:t xml:space="preserve">av EUT </w:t>
      </w:r>
      <w:r w:rsidR="00720BFD" w:rsidRPr="001E0640">
        <w:t xml:space="preserve">vara den giltiga. </w:t>
      </w:r>
      <w:r w:rsidR="00166E77" w:rsidRPr="001E0640">
        <w:t>När publikations</w:t>
      </w:r>
      <w:r w:rsidR="00166E77" w:rsidRPr="001E0640">
        <w:softHyphen/>
        <w:t xml:space="preserve">systemet har återupprättats ska den motsvarande elektroniska versionen av den tryckta versionen göras tillgänglig på EUR-lex webbplats, men då </w:t>
      </w:r>
      <w:r w:rsidR="002B4E8E" w:rsidRPr="001E0640">
        <w:t xml:space="preserve">endast </w:t>
      </w:r>
      <w:r w:rsidR="00166E77" w:rsidRPr="001E0640">
        <w:t xml:space="preserve">i informationssyfte vilket också ska framgå. Offentliggörandet av den elektroniska versionen ska således inte ha </w:t>
      </w:r>
      <w:r w:rsidR="00220062" w:rsidRPr="001E0640">
        <w:t xml:space="preserve">den </w:t>
      </w:r>
      <w:r w:rsidR="00166E77" w:rsidRPr="001E0640">
        <w:t>rättslig</w:t>
      </w:r>
      <w:r w:rsidR="00DB4806" w:rsidRPr="001E0640">
        <w:t>a</w:t>
      </w:r>
      <w:r w:rsidR="00166E77" w:rsidRPr="001E0640">
        <w:t xml:space="preserve"> verkan i dessa fall. När systemet åter fungerar ska det finnas information på webbplatsen om alla versioner som har offentliggjorts i tryckt form och som därigenom har fått rättslig verkan.</w:t>
      </w:r>
    </w:p>
    <w:p w:rsidR="00166E77" w:rsidRPr="001E0640" w:rsidRDefault="00166E77" w:rsidP="00834523">
      <w:pPr>
        <w:pStyle w:val="RKnormal"/>
      </w:pPr>
    </w:p>
    <w:p w:rsidR="00834523" w:rsidRPr="001E0640" w:rsidRDefault="00720BFD" w:rsidP="00834523">
      <w:pPr>
        <w:pStyle w:val="RKnormal"/>
      </w:pPr>
      <w:r w:rsidRPr="001E0640">
        <w:t xml:space="preserve">Förordningen behandlar vidare </w:t>
      </w:r>
      <w:r w:rsidR="00834523" w:rsidRPr="001E0640">
        <w:t>tekniska krav som en elektronisk version ska uppfylla. Den elektroniska versionen av EUT ska ha en avan</w:t>
      </w:r>
      <w:r w:rsidR="00834523" w:rsidRPr="001E0640">
        <w:softHyphen/>
        <w:t>cerad elektronisk signatur som grundar sig på ett kvalificerat certifikat och har skapats av en säker anordning för skapande av signaturer i enlig</w:t>
      </w:r>
      <w:r w:rsidR="00834523" w:rsidRPr="001E0640">
        <w:softHyphen/>
        <w:t xml:space="preserve">het med direktivet 1999/93/EG </w:t>
      </w:r>
      <w:r w:rsidR="00834523" w:rsidRPr="001E0640">
        <w:rPr>
          <w:bCs/>
        </w:rPr>
        <w:t>om ett gemenskapsramverk för elek</w:t>
      </w:r>
      <w:r w:rsidR="00834523" w:rsidRPr="001E0640">
        <w:rPr>
          <w:bCs/>
        </w:rPr>
        <w:softHyphen/>
        <w:t>tro</w:t>
      </w:r>
      <w:r w:rsidR="00834523" w:rsidRPr="001E0640">
        <w:rPr>
          <w:bCs/>
        </w:rPr>
        <w:softHyphen/>
        <w:t>niska signaturer</w:t>
      </w:r>
      <w:r w:rsidR="00834523" w:rsidRPr="001E0640">
        <w:t xml:space="preserve"> och vara tillgänglig kostnadsfritt för all</w:t>
      </w:r>
      <w:r w:rsidR="00834523" w:rsidRPr="001E0640">
        <w:softHyphen/>
        <w:t>mänheten på webb</w:t>
      </w:r>
      <w:r w:rsidR="00834523" w:rsidRPr="001E0640">
        <w:softHyphen/>
        <w:t xml:space="preserve">platsen EUR-lex utan tidsbegränsning. </w:t>
      </w:r>
    </w:p>
    <w:p w:rsidR="00834523" w:rsidRPr="001E0640" w:rsidRDefault="00834523" w:rsidP="00834523">
      <w:pPr>
        <w:pStyle w:val="RKnormal"/>
      </w:pPr>
    </w:p>
    <w:p w:rsidR="00CD7FE6" w:rsidRPr="001E0640" w:rsidRDefault="00834523">
      <w:pPr>
        <w:pStyle w:val="RKnormal"/>
      </w:pPr>
      <w:r w:rsidRPr="001E0640">
        <w:t>I förordningen fastställs slutligen vilka befogenheter Publikationsbyrån ska ha i detta sammanhang. Publikationsbyrån ska bl.a. offentliggöra den elek</w:t>
      </w:r>
      <w:r w:rsidRPr="001E0640">
        <w:softHyphen/>
        <w:t>tro</w:t>
      </w:r>
      <w:r w:rsidRPr="001E0640">
        <w:softHyphen/>
        <w:t xml:space="preserve">niska versionen av EUT och garantera dess </w:t>
      </w:r>
      <w:r w:rsidR="007C57A6" w:rsidRPr="001E0640">
        <w:t>äkthet</w:t>
      </w:r>
      <w:r w:rsidRPr="001E0640">
        <w:t xml:space="preserve">, </w:t>
      </w:r>
      <w:r w:rsidR="007C57A6" w:rsidRPr="001E0640">
        <w:t>genomföra</w:t>
      </w:r>
      <w:r w:rsidRPr="001E0640">
        <w:t xml:space="preserve"> och svara för driften av och underhålla de informationssystem som används för att fram</w:t>
      </w:r>
      <w:r w:rsidRPr="001E0640">
        <w:softHyphen/>
        <w:t xml:space="preserve">ställa den elektroniska versionen samt lagra och arkivera elektroniska filer.  </w:t>
      </w:r>
    </w:p>
    <w:p w:rsidR="00CD7FE6" w:rsidRPr="001E0640" w:rsidRDefault="00CD7FE6">
      <w:pPr>
        <w:pStyle w:val="RKrubrik"/>
        <w:rPr>
          <w:i/>
          <w:iCs/>
        </w:rPr>
      </w:pPr>
      <w:r w:rsidRPr="001E0640">
        <w:rPr>
          <w:i/>
          <w:iCs/>
        </w:rPr>
        <w:t>Gällande svenska regler och förslagets effekter på dessa</w:t>
      </w:r>
    </w:p>
    <w:p w:rsidR="00CD7FE6" w:rsidRPr="001E0640" w:rsidRDefault="009E657A" w:rsidP="00CF374F">
      <w:pPr>
        <w:pStyle w:val="RKnormal"/>
      </w:pPr>
      <w:r w:rsidRPr="001E0640">
        <w:t>Kommissionens förslag avser elektroniskt offentliggörande av Europeiska unionens lagstiftning i EUT och de tekniska villkor som ett sådant offentlig</w:t>
      </w:r>
      <w:r w:rsidRPr="001E0640">
        <w:softHyphen/>
        <w:t xml:space="preserve">görande ska uppfylla. Svenska regler påverkas därför inte. </w:t>
      </w:r>
    </w:p>
    <w:p w:rsidR="00CD7FE6" w:rsidRPr="001E0640" w:rsidRDefault="00CD7FE6">
      <w:pPr>
        <w:pStyle w:val="RKrubrik"/>
      </w:pPr>
      <w:r w:rsidRPr="001E0640">
        <w:t>Ekonomiska konsekvenser</w:t>
      </w:r>
    </w:p>
    <w:p w:rsidR="00605D31" w:rsidRPr="001E0640" w:rsidRDefault="005D51EC" w:rsidP="00605D31">
      <w:pPr>
        <w:pStyle w:val="RKnormal"/>
      </w:pPr>
      <w:r w:rsidRPr="001E0640">
        <w:t>D</w:t>
      </w:r>
      <w:r w:rsidR="00605D31" w:rsidRPr="001E0640">
        <w:t>et behövs IT-relaterade inves</w:t>
      </w:r>
      <w:r w:rsidR="00605D31" w:rsidRPr="001E0640">
        <w:softHyphen/>
        <w:t>terin</w:t>
      </w:r>
      <w:r w:rsidR="00605D31" w:rsidRPr="001E0640">
        <w:softHyphen/>
        <w:t>gar för att skapa den tekniska infrastruktur som är nödvändig för ett elektroniskt offentlig</w:t>
      </w:r>
      <w:r w:rsidR="00605D31" w:rsidRPr="001E0640">
        <w:softHyphen/>
        <w:t xml:space="preserve">görande. Investeringar i utveckling samt kostnader för underhåll och drift av ett sådant system ska delas av alla institutioner, eftersom de samtliga har skyldighet att offentliggöra rättsaktstexter. </w:t>
      </w:r>
    </w:p>
    <w:p w:rsidR="00605D31" w:rsidRPr="001E0640" w:rsidRDefault="00605D31" w:rsidP="00605D31">
      <w:pPr>
        <w:pStyle w:val="RKnormal"/>
      </w:pPr>
    </w:p>
    <w:p w:rsidR="00CD7FE6" w:rsidRPr="001E0640" w:rsidRDefault="00605D31" w:rsidP="00605D31">
      <w:pPr>
        <w:pStyle w:val="RKnormal"/>
      </w:pPr>
      <w:r w:rsidRPr="001E0640">
        <w:t>Enligt kommissionens analys kommer förslaget endast att innebära margi</w:t>
      </w:r>
      <w:r w:rsidRPr="001E0640">
        <w:softHyphen/>
        <w:t xml:space="preserve">nella budgetära konsekvenser. </w:t>
      </w:r>
      <w:r w:rsidR="005D51EC" w:rsidRPr="001E0640">
        <w:t>Bedömningen är att</w:t>
      </w:r>
      <w:r w:rsidRPr="001E0640">
        <w:t xml:space="preserve"> kostnaderna ska kunna finansieras inom be</w:t>
      </w:r>
      <w:r w:rsidR="005D51EC" w:rsidRPr="001E0640">
        <w:t xml:space="preserve">fintliga ramar för EU-budgeten och att förslaget </w:t>
      </w:r>
      <w:r w:rsidRPr="001E0640">
        <w:t>inte har några budgetära kon</w:t>
      </w:r>
      <w:r w:rsidRPr="001E0640">
        <w:softHyphen/>
        <w:t>se</w:t>
      </w:r>
      <w:r w:rsidRPr="001E0640">
        <w:softHyphen/>
        <w:t>kvenser för den svenska statens budget.</w:t>
      </w:r>
    </w:p>
    <w:p w:rsidR="00CD7FE6" w:rsidRPr="001E0640" w:rsidRDefault="00CD7FE6">
      <w:pPr>
        <w:pStyle w:val="RKrubrik"/>
      </w:pPr>
      <w:r w:rsidRPr="001E0640">
        <w:t>Övrigt</w:t>
      </w:r>
    </w:p>
    <w:p w:rsidR="00CD7FE6" w:rsidRPr="001E0640" w:rsidRDefault="005D51EC">
      <w:pPr>
        <w:pStyle w:val="RKnormal"/>
      </w:pPr>
      <w:r w:rsidRPr="001E0640">
        <w:t>-</w:t>
      </w:r>
    </w:p>
    <w:sectPr w:rsidR="00CD7FE6" w:rsidRPr="001E064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5B3" w:rsidRPr="001E0640" w:rsidRDefault="002175B3">
      <w:r w:rsidRPr="001E0640">
        <w:separator/>
      </w:r>
    </w:p>
  </w:endnote>
  <w:endnote w:type="continuationSeparator" w:id="0">
    <w:p w:rsidR="002175B3" w:rsidRPr="001E0640" w:rsidRDefault="002175B3">
      <w:r w:rsidRPr="001E0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5B3" w:rsidRPr="001E0640" w:rsidRDefault="002175B3">
      <w:r w:rsidRPr="001E0640">
        <w:separator/>
      </w:r>
    </w:p>
  </w:footnote>
  <w:footnote w:type="continuationSeparator" w:id="0">
    <w:p w:rsidR="002175B3" w:rsidRPr="001E0640" w:rsidRDefault="002175B3">
      <w:r w:rsidRPr="001E0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8E" w:rsidRPr="001E0640" w:rsidRDefault="002B4E8E">
    <w:pPr>
      <w:pStyle w:val="Sidhuvud"/>
      <w:framePr w:wrap="around" w:vAnchor="text" w:hAnchor="margin" w:xAlign="right" w:y="1"/>
      <w:rPr>
        <w:rStyle w:val="Sidnummer"/>
      </w:rPr>
    </w:pPr>
    <w:r w:rsidRPr="001E0640">
      <w:rPr>
        <w:rStyle w:val="Sidnummer"/>
      </w:rPr>
      <w:fldChar w:fldCharType="begin" w:fldLock="1"/>
    </w:r>
    <w:r w:rsidRPr="001E0640">
      <w:rPr>
        <w:rStyle w:val="Sidnummer"/>
      </w:rPr>
      <w:instrText xml:space="preserve">PAGE  </w:instrText>
    </w:r>
    <w:r w:rsidRPr="001E0640">
      <w:rPr>
        <w:rStyle w:val="Sidnummer"/>
      </w:rPr>
      <w:fldChar w:fldCharType="separate"/>
    </w:r>
    <w:r w:rsidR="00B765CB" w:rsidRPr="001E0640">
      <w:rPr>
        <w:rStyle w:val="Sidnummer"/>
      </w:rPr>
      <w:t>4</w:t>
    </w:r>
    <w:r w:rsidRPr="001E06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4E8E" w:rsidRPr="001E0640">
      <w:tblPrEx>
        <w:tblCellMar>
          <w:top w:w="0" w:type="dxa"/>
          <w:bottom w:w="0" w:type="dxa"/>
        </w:tblCellMar>
      </w:tblPrEx>
      <w:trPr>
        <w:cantSplit/>
      </w:trPr>
      <w:tc>
        <w:tcPr>
          <w:tcW w:w="3119" w:type="dxa"/>
        </w:tcPr>
        <w:p w:rsidR="002B4E8E" w:rsidRPr="001E0640" w:rsidRDefault="002B4E8E">
          <w:pPr>
            <w:pStyle w:val="Sidhuvud"/>
            <w:spacing w:line="200" w:lineRule="atLeast"/>
            <w:ind w:right="357"/>
            <w:rPr>
              <w:rFonts w:ascii="TradeGothic" w:hAnsi="TradeGothic"/>
              <w:b/>
              <w:bCs/>
              <w:sz w:val="16"/>
            </w:rPr>
          </w:pPr>
        </w:p>
      </w:tc>
      <w:tc>
        <w:tcPr>
          <w:tcW w:w="4111" w:type="dxa"/>
          <w:tcMar>
            <w:left w:w="567" w:type="dxa"/>
          </w:tcMar>
        </w:tcPr>
        <w:p w:rsidR="002B4E8E" w:rsidRPr="001E0640" w:rsidRDefault="002B4E8E">
          <w:pPr>
            <w:pStyle w:val="Sidhuvud"/>
            <w:ind w:right="360"/>
          </w:pPr>
        </w:p>
      </w:tc>
      <w:tc>
        <w:tcPr>
          <w:tcW w:w="1525" w:type="dxa"/>
        </w:tcPr>
        <w:p w:rsidR="002B4E8E" w:rsidRPr="001E0640" w:rsidRDefault="002B4E8E">
          <w:pPr>
            <w:pStyle w:val="Sidhuvud"/>
            <w:ind w:right="360"/>
          </w:pPr>
        </w:p>
      </w:tc>
    </w:tr>
  </w:tbl>
  <w:p w:rsidR="002B4E8E" w:rsidRPr="001E0640" w:rsidRDefault="002B4E8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8E" w:rsidRPr="001E0640" w:rsidRDefault="002B4E8E">
    <w:pPr>
      <w:pStyle w:val="Sidhuvud"/>
      <w:framePr w:wrap="around" w:vAnchor="text" w:hAnchor="margin" w:xAlign="right" w:y="1"/>
      <w:rPr>
        <w:rStyle w:val="Sidnummer"/>
      </w:rPr>
    </w:pPr>
    <w:r w:rsidRPr="001E0640">
      <w:rPr>
        <w:rStyle w:val="Sidnummer"/>
      </w:rPr>
      <w:fldChar w:fldCharType="begin" w:fldLock="1"/>
    </w:r>
    <w:r w:rsidRPr="001E0640">
      <w:rPr>
        <w:rStyle w:val="Sidnummer"/>
      </w:rPr>
      <w:instrText xml:space="preserve">PAGE  </w:instrText>
    </w:r>
    <w:r w:rsidRPr="001E0640">
      <w:rPr>
        <w:rStyle w:val="Sidnummer"/>
      </w:rPr>
      <w:fldChar w:fldCharType="separate"/>
    </w:r>
    <w:r w:rsidR="00B765CB" w:rsidRPr="001E0640">
      <w:rPr>
        <w:rStyle w:val="Sidnummer"/>
      </w:rPr>
      <w:t>3</w:t>
    </w:r>
    <w:r w:rsidRPr="001E06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4E8E" w:rsidRPr="001E0640">
      <w:tblPrEx>
        <w:tblCellMar>
          <w:top w:w="0" w:type="dxa"/>
          <w:bottom w:w="0" w:type="dxa"/>
        </w:tblCellMar>
      </w:tblPrEx>
      <w:trPr>
        <w:cantSplit/>
      </w:trPr>
      <w:tc>
        <w:tcPr>
          <w:tcW w:w="3119" w:type="dxa"/>
        </w:tcPr>
        <w:p w:rsidR="002B4E8E" w:rsidRPr="001E0640" w:rsidRDefault="002B4E8E">
          <w:pPr>
            <w:pStyle w:val="Sidhuvud"/>
            <w:spacing w:line="200" w:lineRule="atLeast"/>
            <w:ind w:right="357"/>
            <w:rPr>
              <w:rFonts w:ascii="TradeGothic" w:hAnsi="TradeGothic"/>
              <w:b/>
              <w:bCs/>
              <w:sz w:val="16"/>
            </w:rPr>
          </w:pPr>
        </w:p>
      </w:tc>
      <w:tc>
        <w:tcPr>
          <w:tcW w:w="4111" w:type="dxa"/>
          <w:tcMar>
            <w:left w:w="567" w:type="dxa"/>
          </w:tcMar>
        </w:tcPr>
        <w:p w:rsidR="002B4E8E" w:rsidRPr="001E0640" w:rsidRDefault="002B4E8E">
          <w:pPr>
            <w:pStyle w:val="Sidhuvud"/>
            <w:ind w:right="360"/>
          </w:pPr>
        </w:p>
      </w:tc>
      <w:tc>
        <w:tcPr>
          <w:tcW w:w="1525" w:type="dxa"/>
        </w:tcPr>
        <w:p w:rsidR="002B4E8E" w:rsidRPr="001E0640" w:rsidRDefault="002B4E8E">
          <w:pPr>
            <w:pStyle w:val="Sidhuvud"/>
            <w:ind w:right="360"/>
          </w:pPr>
        </w:p>
      </w:tc>
    </w:tr>
  </w:tbl>
  <w:p w:rsidR="002B4E8E" w:rsidRPr="001E0640" w:rsidRDefault="002B4E8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8E" w:rsidRPr="001E0640" w:rsidRDefault="001E0640">
    <w:pPr>
      <w:framePr w:w="2948" w:h="1321" w:hRule="exact" w:wrap="notBeside" w:vAnchor="page" w:hAnchor="page" w:x="1362" w:y="653"/>
    </w:pPr>
    <w:r w:rsidRPr="001E064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B4E8E" w:rsidRPr="001E0640" w:rsidRDefault="002B4E8E">
    <w:pPr>
      <w:pStyle w:val="RKrubrik"/>
      <w:keepNext w:val="0"/>
      <w:tabs>
        <w:tab w:val="clear" w:pos="1134"/>
        <w:tab w:val="clear" w:pos="2835"/>
      </w:tabs>
      <w:spacing w:before="0" w:after="0" w:line="320" w:lineRule="atLeast"/>
      <w:rPr>
        <w:bCs/>
      </w:rPr>
    </w:pPr>
  </w:p>
  <w:p w:rsidR="002B4E8E" w:rsidRPr="001E0640" w:rsidRDefault="002B4E8E">
    <w:pPr>
      <w:rPr>
        <w:rFonts w:ascii="TradeGothic" w:hAnsi="TradeGothic"/>
        <w:b/>
        <w:bCs/>
        <w:spacing w:val="12"/>
        <w:sz w:val="22"/>
      </w:rPr>
    </w:pPr>
  </w:p>
  <w:p w:rsidR="002B4E8E" w:rsidRPr="001E0640" w:rsidRDefault="002B4E8E">
    <w:pPr>
      <w:pStyle w:val="RKrubrik"/>
      <w:keepNext w:val="0"/>
      <w:tabs>
        <w:tab w:val="clear" w:pos="1134"/>
        <w:tab w:val="clear" w:pos="2835"/>
      </w:tabs>
      <w:spacing w:before="0" w:after="0" w:line="320" w:lineRule="atLeast"/>
      <w:rPr>
        <w:bCs/>
      </w:rPr>
    </w:pPr>
  </w:p>
  <w:p w:rsidR="002B4E8E" w:rsidRPr="001E0640" w:rsidRDefault="002B4E8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C3983"/>
    <w:rsid w:val="000D11A3"/>
    <w:rsid w:val="00150384"/>
    <w:rsid w:val="00154C28"/>
    <w:rsid w:val="00166E77"/>
    <w:rsid w:val="001805B7"/>
    <w:rsid w:val="001C00A9"/>
    <w:rsid w:val="001E0640"/>
    <w:rsid w:val="002175B3"/>
    <w:rsid w:val="00220062"/>
    <w:rsid w:val="002A34A2"/>
    <w:rsid w:val="002B4E8E"/>
    <w:rsid w:val="002B728E"/>
    <w:rsid w:val="0043134B"/>
    <w:rsid w:val="004A328D"/>
    <w:rsid w:val="004E5719"/>
    <w:rsid w:val="0056353A"/>
    <w:rsid w:val="0058762B"/>
    <w:rsid w:val="005D51EC"/>
    <w:rsid w:val="005D665A"/>
    <w:rsid w:val="00605D31"/>
    <w:rsid w:val="006E4E11"/>
    <w:rsid w:val="00720BFD"/>
    <w:rsid w:val="007242A3"/>
    <w:rsid w:val="007606B4"/>
    <w:rsid w:val="007A6855"/>
    <w:rsid w:val="007C57A6"/>
    <w:rsid w:val="00834523"/>
    <w:rsid w:val="00901B36"/>
    <w:rsid w:val="009472B6"/>
    <w:rsid w:val="009E657A"/>
    <w:rsid w:val="00A5084A"/>
    <w:rsid w:val="00B765CB"/>
    <w:rsid w:val="00BB54EA"/>
    <w:rsid w:val="00BC2A7C"/>
    <w:rsid w:val="00BE2BE7"/>
    <w:rsid w:val="00C651E6"/>
    <w:rsid w:val="00CD7FE6"/>
    <w:rsid w:val="00CE4C34"/>
    <w:rsid w:val="00CE7E97"/>
    <w:rsid w:val="00CF374F"/>
    <w:rsid w:val="00D133D7"/>
    <w:rsid w:val="00D86FD3"/>
    <w:rsid w:val="00DB4806"/>
    <w:rsid w:val="00DF7BAA"/>
    <w:rsid w:val="00E31D2D"/>
    <w:rsid w:val="00EB3A22"/>
    <w:rsid w:val="00EC25F9"/>
    <w:rsid w:val="00ED583F"/>
    <w:rsid w:val="00F073BD"/>
    <w:rsid w:val="00F86CD3"/>
    <w:rsid w:val="00F966AF"/>
    <w:rsid w:val="00FA11D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9C155C-5C45-4666-8737-222372FC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E657A"/>
    <w:rPr>
      <w:rFonts w:ascii="OrigGarmnd BT" w:hAnsi="OrigGarmnd BT"/>
      <w:sz w:val="24"/>
      <w:lang w:val="sv-SE" w:eastAsia="en-US" w:bidi="ar-SA"/>
    </w:rPr>
  </w:style>
  <w:style w:type="paragraph" w:customStyle="1" w:styleId="EntRefer">
    <w:name w:val="EntRefer"/>
    <w:basedOn w:val="Normal"/>
    <w:rsid w:val="00BB54EA"/>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11367">
      <w:bodyDiv w:val="1"/>
      <w:marLeft w:val="0"/>
      <w:marRight w:val="0"/>
      <w:marTop w:val="0"/>
      <w:marBottom w:val="0"/>
      <w:divBdr>
        <w:top w:val="none" w:sz="0" w:space="0" w:color="auto"/>
        <w:left w:val="none" w:sz="0" w:space="0" w:color="auto"/>
        <w:bottom w:val="none" w:sz="0" w:space="0" w:color="auto"/>
        <w:right w:val="none" w:sz="0" w:space="0" w:color="auto"/>
      </w:divBdr>
    </w:div>
    <w:div w:id="17384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5386</Characters>
  <Application>Microsoft Office Word</Application>
  <DocSecurity>4</DocSecurity>
  <Lines>141</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2011-06-01T13:12:00Z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