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C60BEC" w:rsidTr="00783B26">
        <w:tc>
          <w:tcPr>
            <w:tcW w:w="2268" w:type="dxa"/>
          </w:tcPr>
          <w:p w:rsidR="00C60BEC" w:rsidRDefault="00C60BEC" w:rsidP="005023EC">
            <w:pPr>
              <w:framePr w:w="5035" w:h="1644" w:wrap="notBeside" w:vAnchor="page" w:hAnchor="page" w:x="6573" w:y="721"/>
              <w:spacing w:line="276" w:lineRule="auto"/>
              <w:rPr>
                <w:rFonts w:ascii="TradeGothic" w:hAnsi="TradeGothic"/>
                <w:i/>
                <w:sz w:val="18"/>
              </w:rPr>
            </w:pPr>
          </w:p>
        </w:tc>
        <w:tc>
          <w:tcPr>
            <w:tcW w:w="2999" w:type="dxa"/>
            <w:gridSpan w:val="2"/>
          </w:tcPr>
          <w:p w:rsidR="00C60BEC" w:rsidRPr="000D4B07" w:rsidRDefault="00C60BEC" w:rsidP="005023EC">
            <w:pPr>
              <w:framePr w:w="5035" w:h="1644" w:wrap="notBeside" w:vAnchor="page" w:hAnchor="page" w:x="6573" w:y="721"/>
              <w:spacing w:line="276" w:lineRule="auto"/>
              <w:rPr>
                <w:rFonts w:ascii="TradeGothic" w:hAnsi="TradeGothic"/>
                <w:sz w:val="18"/>
              </w:rPr>
            </w:pPr>
          </w:p>
        </w:tc>
      </w:tr>
      <w:tr w:rsidR="00C60BEC" w:rsidTr="00783B26">
        <w:tc>
          <w:tcPr>
            <w:tcW w:w="5267" w:type="dxa"/>
            <w:gridSpan w:val="3"/>
          </w:tcPr>
          <w:p w:rsidR="00C60BEC" w:rsidRDefault="00C60BEC" w:rsidP="005023EC">
            <w:pPr>
              <w:framePr w:w="5035" w:h="1644" w:wrap="notBeside" w:vAnchor="page" w:hAnchor="page" w:x="6573" w:y="721"/>
              <w:spacing w:line="276" w:lineRule="auto"/>
              <w:rPr>
                <w:rFonts w:ascii="TradeGothic" w:hAnsi="TradeGothic"/>
                <w:b/>
                <w:sz w:val="22"/>
              </w:rPr>
            </w:pPr>
            <w:r>
              <w:rPr>
                <w:rFonts w:ascii="TradeGothic" w:hAnsi="TradeGothic"/>
                <w:b/>
                <w:sz w:val="22"/>
              </w:rPr>
              <w:t>Kommenterad dagordning</w:t>
            </w:r>
          </w:p>
        </w:tc>
      </w:tr>
      <w:tr w:rsidR="00C60BEC" w:rsidTr="00783B26">
        <w:tc>
          <w:tcPr>
            <w:tcW w:w="3402" w:type="dxa"/>
            <w:gridSpan w:val="2"/>
          </w:tcPr>
          <w:p w:rsidR="00C60BEC" w:rsidRPr="00783B26" w:rsidRDefault="00C60BEC" w:rsidP="005023EC">
            <w:pPr>
              <w:framePr w:w="5035" w:h="1644" w:wrap="notBeside" w:vAnchor="page" w:hAnchor="page" w:x="6573" w:y="721"/>
              <w:spacing w:line="276" w:lineRule="auto"/>
              <w:rPr>
                <w:rFonts w:ascii="TradeGothic" w:hAnsi="TradeGothic"/>
                <w:b/>
                <w:sz w:val="22"/>
              </w:rPr>
            </w:pPr>
            <w:r>
              <w:rPr>
                <w:rFonts w:ascii="TradeGothic" w:hAnsi="TradeGothic"/>
                <w:b/>
                <w:sz w:val="22"/>
              </w:rPr>
              <w:t>rådet</w:t>
            </w:r>
          </w:p>
        </w:tc>
        <w:tc>
          <w:tcPr>
            <w:tcW w:w="1865" w:type="dxa"/>
          </w:tcPr>
          <w:p w:rsidR="00C60BEC" w:rsidRDefault="00C60BEC" w:rsidP="005023EC">
            <w:pPr>
              <w:framePr w:w="5035" w:h="1644" w:wrap="notBeside" w:vAnchor="page" w:hAnchor="page" w:x="6573" w:y="721"/>
              <w:spacing w:line="276" w:lineRule="auto"/>
            </w:pPr>
          </w:p>
        </w:tc>
      </w:tr>
      <w:tr w:rsidR="00C60BEC" w:rsidTr="00783B26">
        <w:tc>
          <w:tcPr>
            <w:tcW w:w="2268" w:type="dxa"/>
          </w:tcPr>
          <w:p w:rsidR="00C60BEC" w:rsidRDefault="00C60BEC" w:rsidP="005B202A">
            <w:pPr>
              <w:framePr w:w="5035" w:h="1644" w:wrap="notBeside" w:vAnchor="page" w:hAnchor="page" w:x="6573" w:y="721"/>
              <w:spacing w:line="276" w:lineRule="auto"/>
            </w:pPr>
            <w:r>
              <w:t>2013-11-11</w:t>
            </w:r>
          </w:p>
        </w:tc>
        <w:tc>
          <w:tcPr>
            <w:tcW w:w="2999" w:type="dxa"/>
            <w:gridSpan w:val="2"/>
          </w:tcPr>
          <w:p w:rsidR="00C60BEC" w:rsidRPr="00ED583F" w:rsidRDefault="00C60BEC" w:rsidP="005023EC">
            <w:pPr>
              <w:framePr w:w="5035" w:h="1644" w:wrap="notBeside" w:vAnchor="page" w:hAnchor="page" w:x="6573" w:y="721"/>
              <w:spacing w:line="276" w:lineRule="auto"/>
              <w:rPr>
                <w:sz w:val="20"/>
              </w:rPr>
            </w:pPr>
          </w:p>
        </w:tc>
      </w:tr>
      <w:tr w:rsidR="00C60BEC" w:rsidTr="00783B26">
        <w:tc>
          <w:tcPr>
            <w:tcW w:w="2268" w:type="dxa"/>
          </w:tcPr>
          <w:p w:rsidR="00C60BEC" w:rsidRDefault="00C60BEC" w:rsidP="005023EC">
            <w:pPr>
              <w:framePr w:w="5035" w:h="1644" w:wrap="notBeside" w:vAnchor="page" w:hAnchor="page" w:x="6573" w:y="721"/>
              <w:spacing w:line="276" w:lineRule="auto"/>
            </w:pPr>
          </w:p>
        </w:tc>
        <w:tc>
          <w:tcPr>
            <w:tcW w:w="2999" w:type="dxa"/>
            <w:gridSpan w:val="2"/>
          </w:tcPr>
          <w:p w:rsidR="00C60BEC" w:rsidRDefault="00C60BEC" w:rsidP="005023EC">
            <w:pPr>
              <w:framePr w:w="5035" w:h="1644" w:wrap="notBeside" w:vAnchor="page" w:hAnchor="page" w:x="6573" w:y="721"/>
              <w:spacing w:line="276" w:lineRule="auto"/>
            </w:pPr>
          </w:p>
        </w:tc>
      </w:tr>
    </w:tbl>
    <w:tbl>
      <w:tblPr>
        <w:tblW w:w="0" w:type="auto"/>
        <w:tblLayout w:type="fixed"/>
        <w:tblLook w:val="0000"/>
      </w:tblPr>
      <w:tblGrid>
        <w:gridCol w:w="4911"/>
      </w:tblGrid>
      <w:tr w:rsidR="00C60BEC">
        <w:trPr>
          <w:trHeight w:val="284"/>
        </w:trPr>
        <w:tc>
          <w:tcPr>
            <w:tcW w:w="4911" w:type="dxa"/>
          </w:tcPr>
          <w:p w:rsidR="00C60BEC" w:rsidRDefault="00C60BEC" w:rsidP="005023EC">
            <w:pPr>
              <w:pStyle w:val="Avsndare"/>
              <w:framePr w:h="2483" w:wrap="notBeside" w:x="1504"/>
              <w:spacing w:line="276" w:lineRule="auto"/>
              <w:rPr>
                <w:b/>
                <w:i w:val="0"/>
                <w:sz w:val="22"/>
              </w:rPr>
            </w:pPr>
            <w:r>
              <w:rPr>
                <w:b/>
                <w:i w:val="0"/>
                <w:sz w:val="22"/>
              </w:rPr>
              <w:t>Statsrådsberedningen</w:t>
            </w:r>
          </w:p>
        </w:tc>
      </w:tr>
      <w:tr w:rsidR="00C60BEC">
        <w:trPr>
          <w:trHeight w:val="284"/>
        </w:trPr>
        <w:tc>
          <w:tcPr>
            <w:tcW w:w="4911" w:type="dxa"/>
          </w:tcPr>
          <w:p w:rsidR="00C60BEC" w:rsidRDefault="00C60BEC" w:rsidP="005023EC">
            <w:pPr>
              <w:pStyle w:val="Avsndare"/>
              <w:framePr w:h="2483" w:wrap="notBeside" w:x="1504"/>
              <w:spacing w:line="276" w:lineRule="auto"/>
              <w:rPr>
                <w:bCs/>
                <w:iCs/>
              </w:rPr>
            </w:pPr>
          </w:p>
        </w:tc>
      </w:tr>
      <w:tr w:rsidR="00C60BEC">
        <w:trPr>
          <w:trHeight w:val="284"/>
        </w:trPr>
        <w:tc>
          <w:tcPr>
            <w:tcW w:w="4911" w:type="dxa"/>
          </w:tcPr>
          <w:p w:rsidR="00C60BEC" w:rsidRDefault="00C60BEC" w:rsidP="005023EC">
            <w:pPr>
              <w:pStyle w:val="Avsndare"/>
              <w:framePr w:h="2483" w:wrap="notBeside" w:x="1504"/>
              <w:spacing w:line="276" w:lineRule="auto"/>
              <w:rPr>
                <w:bCs/>
                <w:iCs/>
              </w:rPr>
            </w:pPr>
            <w:r>
              <w:rPr>
                <w:bCs/>
                <w:iCs/>
              </w:rPr>
              <w:t>EU-kansliet</w:t>
            </w:r>
          </w:p>
        </w:tc>
      </w:tr>
      <w:tr w:rsidR="00C60BEC">
        <w:trPr>
          <w:trHeight w:val="284"/>
        </w:trPr>
        <w:tc>
          <w:tcPr>
            <w:tcW w:w="4911" w:type="dxa"/>
          </w:tcPr>
          <w:p w:rsidR="00C60BEC" w:rsidRDefault="00C60BEC" w:rsidP="005023EC">
            <w:pPr>
              <w:pStyle w:val="Avsndare"/>
              <w:framePr w:h="2483" w:wrap="notBeside" w:x="1504"/>
              <w:spacing w:line="276" w:lineRule="auto"/>
              <w:rPr>
                <w:bCs/>
                <w:iCs/>
              </w:rPr>
            </w:pPr>
          </w:p>
        </w:tc>
      </w:tr>
      <w:tr w:rsidR="00C60BEC">
        <w:trPr>
          <w:trHeight w:val="284"/>
        </w:trPr>
        <w:tc>
          <w:tcPr>
            <w:tcW w:w="4911" w:type="dxa"/>
          </w:tcPr>
          <w:p w:rsidR="00C60BEC" w:rsidRDefault="00C60BEC" w:rsidP="005023EC">
            <w:pPr>
              <w:pStyle w:val="Avsndare"/>
              <w:framePr w:h="2483" w:wrap="notBeside" w:x="1504"/>
              <w:spacing w:line="276" w:lineRule="auto"/>
              <w:rPr>
                <w:bCs/>
                <w:iCs/>
              </w:rPr>
            </w:pPr>
          </w:p>
        </w:tc>
      </w:tr>
      <w:tr w:rsidR="00C60BEC">
        <w:trPr>
          <w:trHeight w:val="284"/>
        </w:trPr>
        <w:tc>
          <w:tcPr>
            <w:tcW w:w="4911" w:type="dxa"/>
          </w:tcPr>
          <w:p w:rsidR="00C60BEC" w:rsidRDefault="00C60BEC" w:rsidP="005023EC">
            <w:pPr>
              <w:pStyle w:val="Avsndare"/>
              <w:framePr w:h="2483" w:wrap="notBeside" w:x="1504"/>
              <w:spacing w:line="276" w:lineRule="auto"/>
              <w:rPr>
                <w:bCs/>
                <w:iCs/>
              </w:rPr>
            </w:pPr>
          </w:p>
        </w:tc>
      </w:tr>
      <w:tr w:rsidR="00C60BEC">
        <w:trPr>
          <w:trHeight w:val="284"/>
        </w:trPr>
        <w:tc>
          <w:tcPr>
            <w:tcW w:w="4911" w:type="dxa"/>
          </w:tcPr>
          <w:p w:rsidR="00C60BEC" w:rsidRDefault="00C60BEC" w:rsidP="005023EC">
            <w:pPr>
              <w:pStyle w:val="Avsndare"/>
              <w:framePr w:h="2483" w:wrap="notBeside" w:x="1504"/>
              <w:spacing w:line="276" w:lineRule="auto"/>
              <w:rPr>
                <w:bCs/>
                <w:iCs/>
              </w:rPr>
            </w:pPr>
          </w:p>
        </w:tc>
      </w:tr>
      <w:tr w:rsidR="00C60BEC">
        <w:trPr>
          <w:trHeight w:val="284"/>
        </w:trPr>
        <w:tc>
          <w:tcPr>
            <w:tcW w:w="4911" w:type="dxa"/>
          </w:tcPr>
          <w:p w:rsidR="00C60BEC" w:rsidRDefault="00C60BEC" w:rsidP="005023EC">
            <w:pPr>
              <w:pStyle w:val="Avsndare"/>
              <w:framePr w:h="2483" w:wrap="notBeside" w:x="1504"/>
              <w:spacing w:line="276" w:lineRule="auto"/>
              <w:rPr>
                <w:bCs/>
                <w:iCs/>
              </w:rPr>
            </w:pPr>
          </w:p>
        </w:tc>
      </w:tr>
      <w:tr w:rsidR="00C60BEC">
        <w:trPr>
          <w:trHeight w:val="284"/>
        </w:trPr>
        <w:tc>
          <w:tcPr>
            <w:tcW w:w="4911" w:type="dxa"/>
          </w:tcPr>
          <w:p w:rsidR="00C60BEC" w:rsidRDefault="00C60BEC" w:rsidP="005023EC">
            <w:pPr>
              <w:pStyle w:val="Avsndare"/>
              <w:framePr w:h="2483" w:wrap="notBeside" w:x="1504"/>
              <w:spacing w:line="276" w:lineRule="auto"/>
              <w:rPr>
                <w:bCs/>
                <w:iCs/>
              </w:rPr>
            </w:pPr>
          </w:p>
        </w:tc>
      </w:tr>
    </w:tbl>
    <w:p w:rsidR="00C60BEC" w:rsidRPr="00783B26" w:rsidRDefault="00C60BEC" w:rsidP="005023EC">
      <w:pPr>
        <w:framePr w:w="4400" w:h="2523" w:wrap="notBeside" w:vAnchor="page" w:hAnchor="page" w:x="6453" w:y="2445"/>
        <w:spacing w:line="276" w:lineRule="auto"/>
        <w:ind w:left="142"/>
        <w:rPr>
          <w:b/>
        </w:rPr>
      </w:pPr>
    </w:p>
    <w:p w:rsidR="00C60BEC" w:rsidRDefault="00C60BEC" w:rsidP="005023EC">
      <w:pPr>
        <w:pStyle w:val="RKrubrik"/>
        <w:pBdr>
          <w:bottom w:val="single" w:sz="6" w:space="4" w:color="auto"/>
        </w:pBdr>
        <w:spacing w:line="276" w:lineRule="auto"/>
      </w:pPr>
      <w:bookmarkStart w:id="0" w:name="bRubrik"/>
      <w:bookmarkEnd w:id="0"/>
      <w:r>
        <w:t>Allmänna rådets möte den 19 november 2013</w:t>
      </w:r>
    </w:p>
    <w:p w:rsidR="00C60BEC" w:rsidRDefault="00C60BEC" w:rsidP="005023EC">
      <w:pPr>
        <w:pStyle w:val="RKrubrik"/>
        <w:spacing w:line="276" w:lineRule="auto"/>
      </w:pPr>
      <w:r>
        <w:t>Kommenterad dagordning</w:t>
      </w:r>
    </w:p>
    <w:p w:rsidR="00C60BEC" w:rsidRDefault="00C60BEC" w:rsidP="005023EC">
      <w:pPr>
        <w:pStyle w:val="RKrubrik"/>
        <w:spacing w:line="276" w:lineRule="auto"/>
      </w:pPr>
      <w:r>
        <w:t>1.</w:t>
      </w:r>
      <w:r>
        <w:tab/>
        <w:t>Godkännande av dagordningen</w:t>
      </w:r>
    </w:p>
    <w:p w:rsidR="00C60BEC" w:rsidRPr="00783B26" w:rsidRDefault="00C60BEC" w:rsidP="005023EC">
      <w:pPr>
        <w:pStyle w:val="RKnormal"/>
        <w:spacing w:line="276" w:lineRule="auto"/>
        <w:rPr>
          <w:i/>
          <w:u w:val="single"/>
        </w:rPr>
      </w:pPr>
      <w:r>
        <w:rPr>
          <w:i/>
          <w:u w:val="single"/>
        </w:rPr>
        <w:t>Lagstiftningsöverläggningar</w:t>
      </w:r>
    </w:p>
    <w:p w:rsidR="00C60BEC" w:rsidRDefault="00C60BEC" w:rsidP="005023EC">
      <w:pPr>
        <w:pStyle w:val="RKrubrik"/>
        <w:spacing w:line="276" w:lineRule="auto"/>
      </w:pPr>
      <w:r>
        <w:t>2.</w:t>
      </w:r>
      <w:r>
        <w:tab/>
        <w:t>(ev.) Godkännande av A-punktslistan</w:t>
      </w:r>
    </w:p>
    <w:p w:rsidR="00C60BEC" w:rsidRDefault="00C60BEC" w:rsidP="005023EC">
      <w:pPr>
        <w:pStyle w:val="RKrubrik"/>
        <w:spacing w:line="276" w:lineRule="auto"/>
      </w:pPr>
      <w:r>
        <w:t>3.</w:t>
      </w:r>
      <w:r>
        <w:tab/>
        <w:t>Övriga frågor</w:t>
      </w:r>
    </w:p>
    <w:p w:rsidR="00C60BEC" w:rsidRDefault="00C60BEC" w:rsidP="00B0323E">
      <w:pPr>
        <w:pStyle w:val="RKnormal"/>
        <w:spacing w:line="276" w:lineRule="auto"/>
        <w:jc w:val="both"/>
      </w:pPr>
      <w:r>
        <w:tab/>
        <w:t xml:space="preserve">= (ev.) Information från ordförandeskapet om aktuella </w:t>
      </w:r>
      <w:r>
        <w:tab/>
        <w:t>lagförslag.</w:t>
      </w:r>
    </w:p>
    <w:p w:rsidR="00C60BEC" w:rsidRDefault="00C60BEC" w:rsidP="005023EC">
      <w:pPr>
        <w:pStyle w:val="RKnormal"/>
        <w:spacing w:line="276" w:lineRule="auto"/>
      </w:pPr>
    </w:p>
    <w:p w:rsidR="00C60BEC" w:rsidRPr="00783B26" w:rsidRDefault="00C60BEC" w:rsidP="005023EC">
      <w:pPr>
        <w:pStyle w:val="RKnormal"/>
        <w:spacing w:line="276" w:lineRule="auto"/>
        <w:rPr>
          <w:i/>
          <w:u w:val="single"/>
        </w:rPr>
      </w:pPr>
      <w:r>
        <w:rPr>
          <w:i/>
          <w:u w:val="single"/>
        </w:rPr>
        <w:t>Icke lagstiftande verksamhet</w:t>
      </w:r>
    </w:p>
    <w:p w:rsidR="00C60BEC" w:rsidRPr="00783B26" w:rsidRDefault="00C60BEC" w:rsidP="005023EC">
      <w:pPr>
        <w:pStyle w:val="RKrubrik"/>
        <w:spacing w:line="276" w:lineRule="auto"/>
      </w:pPr>
      <w:r w:rsidRPr="00783B26">
        <w:t xml:space="preserve">4. </w:t>
      </w:r>
      <w:r w:rsidRPr="00783B26">
        <w:tab/>
        <w:t>Godkännande av A-punktslistan</w:t>
      </w:r>
    </w:p>
    <w:p w:rsidR="00C60BEC" w:rsidRDefault="00C60BEC" w:rsidP="005023EC">
      <w:pPr>
        <w:pStyle w:val="RKrubrik"/>
        <w:spacing w:line="276" w:lineRule="auto"/>
      </w:pPr>
      <w:r>
        <w:t>5.</w:t>
      </w:r>
      <w:r>
        <w:tab/>
        <w:t>Resolutioner, synpunkter och beslut antagna av Europaparlamentet</w:t>
      </w:r>
    </w:p>
    <w:p w:rsidR="00C60BEC" w:rsidRDefault="00C60BEC" w:rsidP="005023EC">
      <w:pPr>
        <w:pStyle w:val="RKnormal"/>
        <w:spacing w:line="276" w:lineRule="auto"/>
        <w:rPr>
          <w:i/>
        </w:rPr>
      </w:pPr>
      <w:r>
        <w:rPr>
          <w:i/>
        </w:rPr>
        <w:t>Informationspunkt.</w:t>
      </w:r>
    </w:p>
    <w:p w:rsidR="00C60BEC" w:rsidRDefault="00C60BEC" w:rsidP="00B0323E">
      <w:pPr>
        <w:pStyle w:val="RKnormal"/>
        <w:spacing w:line="276" w:lineRule="auto"/>
        <w:jc w:val="both"/>
        <w:rPr>
          <w:i/>
        </w:rPr>
      </w:pPr>
    </w:p>
    <w:p w:rsidR="00C60BEC" w:rsidRDefault="00C60BEC" w:rsidP="00B0323E">
      <w:pPr>
        <w:spacing w:after="120" w:line="276" w:lineRule="auto"/>
        <w:jc w:val="both"/>
      </w:pPr>
      <w:r>
        <w:t>Allmänna rådet avser att notera resolutioner, yttranden och beslut antagna av Europaparlamentet under sammanträdesperioden den 21-24 oktober 2013. Detta är en standardpunkt på dagordningen.</w:t>
      </w:r>
    </w:p>
    <w:p w:rsidR="00C60BEC" w:rsidRDefault="00C60BEC" w:rsidP="005023EC">
      <w:pPr>
        <w:pStyle w:val="RKrubrik"/>
        <w:spacing w:line="276" w:lineRule="auto"/>
      </w:pPr>
      <w:r>
        <w:t>6.</w:t>
      </w:r>
      <w:r>
        <w:tab/>
        <w:t>Kommissionens arbetsprogram för 2014</w:t>
      </w:r>
    </w:p>
    <w:p w:rsidR="00C60BEC" w:rsidRPr="00AC779E" w:rsidRDefault="00C60BEC" w:rsidP="005023EC">
      <w:pPr>
        <w:tabs>
          <w:tab w:val="left" w:pos="142"/>
        </w:tabs>
        <w:overflowPunct/>
        <w:autoSpaceDE/>
        <w:autoSpaceDN/>
        <w:adjustRightInd/>
        <w:spacing w:line="276" w:lineRule="auto"/>
        <w:jc w:val="both"/>
        <w:textAlignment w:val="auto"/>
        <w:rPr>
          <w:i/>
          <w:szCs w:val="24"/>
          <w:lang w:eastAsia="sv-SE"/>
        </w:rPr>
      </w:pPr>
      <w:r w:rsidRPr="00AC779E">
        <w:rPr>
          <w:i/>
          <w:szCs w:val="24"/>
          <w:lang w:eastAsia="sv-SE"/>
        </w:rPr>
        <w:t>Informationspunkt</w:t>
      </w:r>
    </w:p>
    <w:p w:rsidR="00C60BEC" w:rsidRPr="005B019C" w:rsidRDefault="00C60BEC" w:rsidP="005023EC">
      <w:pPr>
        <w:tabs>
          <w:tab w:val="left" w:pos="142"/>
        </w:tabs>
        <w:overflowPunct/>
        <w:autoSpaceDE/>
        <w:autoSpaceDN/>
        <w:adjustRightInd/>
        <w:spacing w:line="276" w:lineRule="auto"/>
        <w:jc w:val="both"/>
        <w:textAlignment w:val="auto"/>
        <w:rPr>
          <w:rFonts w:ascii="Times New Roman" w:hAnsi="Times New Roman"/>
          <w:sz w:val="19"/>
          <w:lang w:eastAsia="sv-SE"/>
        </w:rPr>
      </w:pPr>
    </w:p>
    <w:p w:rsidR="00C60BEC" w:rsidRPr="00B0323E" w:rsidRDefault="00C60BEC" w:rsidP="00B0323E">
      <w:pPr>
        <w:tabs>
          <w:tab w:val="left" w:pos="2835"/>
        </w:tabs>
        <w:spacing w:line="240" w:lineRule="atLeast"/>
        <w:rPr>
          <w:b/>
        </w:rPr>
      </w:pPr>
      <w:r w:rsidRPr="00B0323E">
        <w:rPr>
          <w:b/>
        </w:rPr>
        <w:t>Bakgrund</w:t>
      </w:r>
    </w:p>
    <w:p w:rsidR="00C60BEC" w:rsidRDefault="00C60BEC" w:rsidP="005023EC">
      <w:pPr>
        <w:tabs>
          <w:tab w:val="left" w:pos="142"/>
        </w:tabs>
        <w:overflowPunct/>
        <w:autoSpaceDE/>
        <w:autoSpaceDN/>
        <w:adjustRightInd/>
        <w:spacing w:line="276" w:lineRule="auto"/>
        <w:jc w:val="both"/>
        <w:textAlignment w:val="auto"/>
        <w:rPr>
          <w:szCs w:val="24"/>
          <w:lang w:eastAsia="sv-SE"/>
        </w:rPr>
      </w:pPr>
      <w:r w:rsidRPr="00AC779E">
        <w:rPr>
          <w:szCs w:val="24"/>
          <w:lang w:eastAsia="sv-SE"/>
        </w:rPr>
        <w:t>Kommissionen kommer att presentera sitt arbetsprogram för 2014 som antogs den 22 oktober. Arbetsprogram</w:t>
      </w:r>
      <w:r>
        <w:rPr>
          <w:szCs w:val="24"/>
          <w:lang w:eastAsia="sv-SE"/>
        </w:rPr>
        <w:t>met</w:t>
      </w:r>
      <w:r w:rsidRPr="00AC779E">
        <w:rPr>
          <w:szCs w:val="24"/>
          <w:lang w:eastAsia="sv-SE"/>
        </w:rPr>
        <w:t xml:space="preserve"> innehåller prioriteringar för år 2014 och är indelat i fyra avsnitt: </w:t>
      </w:r>
      <w:r w:rsidRPr="00AC779E">
        <w:rPr>
          <w:i/>
          <w:szCs w:val="24"/>
          <w:lang w:eastAsia="sv-SE"/>
        </w:rPr>
        <w:t xml:space="preserve">Ekonomisk och monetär union, Smart, hållbar och inkluderande tillväxt, Rättsliga frågor och säkerhet </w:t>
      </w:r>
      <w:r w:rsidRPr="00AC779E">
        <w:rPr>
          <w:szCs w:val="24"/>
          <w:lang w:eastAsia="sv-SE"/>
        </w:rPr>
        <w:t>samt</w:t>
      </w:r>
      <w:r w:rsidRPr="00AC779E">
        <w:rPr>
          <w:i/>
          <w:szCs w:val="24"/>
          <w:lang w:eastAsia="sv-SE"/>
        </w:rPr>
        <w:t xml:space="preserve"> Yttre åtgärder. </w:t>
      </w:r>
      <w:r w:rsidRPr="00AC779E">
        <w:rPr>
          <w:szCs w:val="24"/>
          <w:lang w:eastAsia="sv-SE"/>
        </w:rPr>
        <w:t xml:space="preserve">Till arbetsprogrammet hör en bilaga </w:t>
      </w:r>
      <w:r>
        <w:rPr>
          <w:szCs w:val="24"/>
          <w:lang w:eastAsia="sv-SE"/>
        </w:rPr>
        <w:t>som innehåller</w:t>
      </w:r>
      <w:r w:rsidRPr="00AC779E">
        <w:rPr>
          <w:szCs w:val="24"/>
          <w:lang w:eastAsia="sv-SE"/>
        </w:rPr>
        <w:t xml:space="preserve"> nya initiativ, lagstiftningsreformer, förslag som ska dras tillbaka respektive en lista med prioriterade lagförslag som kommissionen anser tillräckligt långt framskridna för att kunna antas av Europaparlamentet och/eller rådet före europaparlamentsvalet i maj. Antalet planerade initiativ i årets arbetsprogram är färre än i föregående års arbetsprogram. Antagande och implementering av redan föreslagna reformer anges istället som kärnan i arbetsprogrammet. Eftersom nuvarande kommissions mandat går ut i november nästa år handlar det mest om att förbereda arbetet inför nästa kommission. </w:t>
      </w:r>
    </w:p>
    <w:p w:rsidR="00C60BEC" w:rsidRDefault="00C60BEC" w:rsidP="005023EC">
      <w:pPr>
        <w:tabs>
          <w:tab w:val="left" w:pos="142"/>
        </w:tabs>
        <w:overflowPunct/>
        <w:autoSpaceDE/>
        <w:autoSpaceDN/>
        <w:adjustRightInd/>
        <w:spacing w:line="276" w:lineRule="auto"/>
        <w:jc w:val="both"/>
        <w:textAlignment w:val="auto"/>
        <w:rPr>
          <w:szCs w:val="24"/>
          <w:lang w:eastAsia="sv-SE"/>
        </w:rPr>
      </w:pPr>
    </w:p>
    <w:p w:rsidR="00C60BEC" w:rsidRPr="00B0323E" w:rsidRDefault="00C60BEC" w:rsidP="00B0323E">
      <w:pPr>
        <w:tabs>
          <w:tab w:val="left" w:pos="2835"/>
        </w:tabs>
        <w:spacing w:line="240" w:lineRule="atLeast"/>
        <w:rPr>
          <w:b/>
        </w:rPr>
      </w:pPr>
      <w:r w:rsidRPr="00B0323E">
        <w:rPr>
          <w:b/>
        </w:rPr>
        <w:t>Förslag till svensk ståndpunkt</w:t>
      </w:r>
    </w:p>
    <w:p w:rsidR="00C60BEC" w:rsidRDefault="00C60BEC" w:rsidP="005023EC">
      <w:pPr>
        <w:tabs>
          <w:tab w:val="left" w:pos="142"/>
        </w:tabs>
        <w:overflowPunct/>
        <w:autoSpaceDE/>
        <w:autoSpaceDN/>
        <w:adjustRightInd/>
        <w:spacing w:line="276" w:lineRule="auto"/>
        <w:jc w:val="both"/>
        <w:textAlignment w:val="auto"/>
        <w:rPr>
          <w:szCs w:val="24"/>
          <w:lang w:eastAsia="sv-SE"/>
        </w:rPr>
      </w:pPr>
      <w:r w:rsidRPr="00AC779E">
        <w:rPr>
          <w:szCs w:val="24"/>
          <w:lang w:eastAsia="sv-SE"/>
        </w:rPr>
        <w:t xml:space="preserve">Regeringen är positiv till att kommissionen presenterar ett arbetsprogram med specifika initiativ. Det underlättar medlemsstaternas möjlighet att planera EU-arbetet och bidrar till öppenhet kring EU:s lagstiftningsprocess. </w:t>
      </w:r>
      <w:r>
        <w:rPr>
          <w:szCs w:val="24"/>
          <w:lang w:eastAsia="sv-SE"/>
        </w:rPr>
        <w:t xml:space="preserve">Regeringen stöder vidare att antagande och implementering av redan föreslagna reformer står i fokus i arbetsprogrammet. </w:t>
      </w:r>
      <w:r w:rsidRPr="00AC779E">
        <w:rPr>
          <w:szCs w:val="24"/>
          <w:lang w:eastAsia="sv-SE"/>
        </w:rPr>
        <w:t>Varje enskilt initiativ som presenteras måste bedömas och beredas på sina egna meriter. Regeringen kommer att få anledning att återkomma till riksdagen allt eftersom de enskilda lagstiftningsinitiativen presenteras.</w:t>
      </w:r>
    </w:p>
    <w:p w:rsidR="00C60BEC" w:rsidRPr="00AC779E" w:rsidRDefault="00C60BEC" w:rsidP="005023EC">
      <w:pPr>
        <w:tabs>
          <w:tab w:val="left" w:pos="142"/>
        </w:tabs>
        <w:overflowPunct/>
        <w:autoSpaceDE/>
        <w:autoSpaceDN/>
        <w:adjustRightInd/>
        <w:spacing w:line="276" w:lineRule="auto"/>
        <w:jc w:val="both"/>
        <w:textAlignment w:val="auto"/>
        <w:rPr>
          <w:szCs w:val="24"/>
          <w:lang w:eastAsia="sv-SE"/>
        </w:rPr>
      </w:pPr>
    </w:p>
    <w:p w:rsidR="00C60BEC" w:rsidRDefault="00C60BEC" w:rsidP="005023EC">
      <w:pPr>
        <w:pStyle w:val="RKrubrik"/>
        <w:spacing w:line="276" w:lineRule="auto"/>
        <w:rPr>
          <w:b w:val="0"/>
        </w:rPr>
      </w:pPr>
      <w:r w:rsidRPr="001E17D2">
        <w:t xml:space="preserve">7. </w:t>
      </w:r>
      <w:r w:rsidRPr="001E17D2">
        <w:tab/>
      </w:r>
      <w:r>
        <w:t xml:space="preserve">Den europeiska terminen – den årliga tillväxtrapporten 2014 samt vägkarta för implementeringen av den europeiska terminen 2014 </w:t>
      </w:r>
    </w:p>
    <w:p w:rsidR="00C60BEC" w:rsidRPr="00B0323E" w:rsidRDefault="00C60BEC" w:rsidP="00B0323E">
      <w:pPr>
        <w:tabs>
          <w:tab w:val="left" w:pos="142"/>
        </w:tabs>
        <w:overflowPunct/>
        <w:autoSpaceDE/>
        <w:autoSpaceDN/>
        <w:adjustRightInd/>
        <w:spacing w:line="276" w:lineRule="auto"/>
        <w:jc w:val="both"/>
        <w:textAlignment w:val="auto"/>
        <w:rPr>
          <w:i/>
          <w:szCs w:val="24"/>
          <w:lang w:eastAsia="sv-SE"/>
        </w:rPr>
      </w:pPr>
      <w:r w:rsidRPr="00B0323E">
        <w:rPr>
          <w:i/>
          <w:szCs w:val="24"/>
          <w:lang w:eastAsia="sv-SE"/>
        </w:rPr>
        <w:t>Informationspunkt</w:t>
      </w:r>
    </w:p>
    <w:p w:rsidR="00C60BEC" w:rsidRDefault="00C60BEC" w:rsidP="005023EC">
      <w:pPr>
        <w:tabs>
          <w:tab w:val="left" w:pos="142"/>
        </w:tabs>
        <w:overflowPunct/>
        <w:autoSpaceDE/>
        <w:autoSpaceDN/>
        <w:adjustRightInd/>
        <w:spacing w:line="276" w:lineRule="auto"/>
        <w:jc w:val="both"/>
        <w:textAlignment w:val="auto"/>
        <w:rPr>
          <w:rFonts w:ascii="TradeGothic" w:hAnsi="TradeGothic"/>
          <w:b/>
          <w:sz w:val="22"/>
        </w:rPr>
      </w:pPr>
    </w:p>
    <w:p w:rsidR="00C60BEC" w:rsidRPr="00B0323E" w:rsidRDefault="00C60BEC" w:rsidP="00B0323E">
      <w:pPr>
        <w:tabs>
          <w:tab w:val="left" w:pos="2835"/>
        </w:tabs>
        <w:spacing w:line="240" w:lineRule="atLeast"/>
        <w:rPr>
          <w:b/>
        </w:rPr>
      </w:pPr>
      <w:r w:rsidRPr="00B0323E">
        <w:rPr>
          <w:b/>
        </w:rPr>
        <w:t>Bakgrund</w:t>
      </w:r>
    </w:p>
    <w:p w:rsidR="00C60BEC" w:rsidRDefault="00C60BEC" w:rsidP="00B0323E">
      <w:pPr>
        <w:pStyle w:val="RKnormal"/>
        <w:spacing w:line="276" w:lineRule="auto"/>
        <w:jc w:val="both"/>
        <w:rPr>
          <w:szCs w:val="24"/>
        </w:rPr>
      </w:pPr>
      <w:r>
        <w:rPr>
          <w:szCs w:val="24"/>
        </w:rPr>
        <w:t xml:space="preserve">Kommissionen kommer att presentera den årliga </w:t>
      </w:r>
      <w:r w:rsidRPr="00572993">
        <w:rPr>
          <w:szCs w:val="24"/>
        </w:rPr>
        <w:t>tillväxtrapporten</w:t>
      </w:r>
      <w:r>
        <w:rPr>
          <w:szCs w:val="24"/>
        </w:rPr>
        <w:t xml:space="preserve"> för 2014 med förslag till övergripande prioriteringar för den ekonomiska politiken och sysselsättningspolitiken de kommande 12 månaderna. Ingen diskussion förväntas vid mötet, men Allmänna rådet kommer att återkomma till rapporten vid kommande möten.Rapporten har ännu inte offentliggjorts.</w:t>
      </w:r>
    </w:p>
    <w:p w:rsidR="00C60BEC" w:rsidRDefault="00C60BEC" w:rsidP="00B0323E">
      <w:pPr>
        <w:pStyle w:val="RKnormal"/>
        <w:spacing w:line="276" w:lineRule="auto"/>
        <w:jc w:val="both"/>
        <w:rPr>
          <w:szCs w:val="24"/>
        </w:rPr>
      </w:pPr>
    </w:p>
    <w:p w:rsidR="00C60BEC" w:rsidRDefault="00C60BEC" w:rsidP="00B0323E">
      <w:pPr>
        <w:pStyle w:val="RKnormal"/>
        <w:spacing w:line="276" w:lineRule="auto"/>
        <w:jc w:val="both"/>
        <w:rPr>
          <w:szCs w:val="24"/>
        </w:rPr>
      </w:pPr>
      <w:r>
        <w:rPr>
          <w:szCs w:val="24"/>
        </w:rPr>
        <w:t xml:space="preserve">Med denna rapport inleds den fjärde så kallade europeiska terminen, vilken är en del av EU:s årscykel för granskning och samordning av medlemsstaternas ekonomiska politik och sysselsättningspolitik. Rapporten kommer att behandlas i rådsstrukturen inför vårtoppmötet 2014, då stats- och regeringscheferna väntas anta slutsatser med vägledning inför medlemsstaternas </w:t>
      </w:r>
      <w:r w:rsidRPr="00475656">
        <w:rPr>
          <w:szCs w:val="24"/>
        </w:rPr>
        <w:t>rapportering</w:t>
      </w:r>
      <w:r>
        <w:rPr>
          <w:szCs w:val="24"/>
        </w:rPr>
        <w:t xml:space="preserve"> i april</w:t>
      </w:r>
      <w:r w:rsidRPr="00475656">
        <w:rPr>
          <w:szCs w:val="24"/>
        </w:rPr>
        <w:t xml:space="preserve"> inom</w:t>
      </w:r>
      <w:r>
        <w:rPr>
          <w:szCs w:val="24"/>
        </w:rPr>
        <w:t xml:space="preserve"> Europa 2020 och stabilitets- och tillväxtpakten.</w:t>
      </w:r>
    </w:p>
    <w:p w:rsidR="00C60BEC" w:rsidRDefault="00C60BEC" w:rsidP="00B0323E">
      <w:pPr>
        <w:tabs>
          <w:tab w:val="left" w:pos="2835"/>
        </w:tabs>
        <w:spacing w:line="276" w:lineRule="auto"/>
        <w:jc w:val="both"/>
        <w:rPr>
          <w:rFonts w:cs="OrigGarmnd BT"/>
          <w:iCs/>
          <w:color w:val="000000"/>
          <w:szCs w:val="24"/>
          <w:lang w:eastAsia="sv-SE"/>
        </w:rPr>
      </w:pPr>
    </w:p>
    <w:p w:rsidR="00C60BEC" w:rsidRDefault="00C60BEC" w:rsidP="00B0323E">
      <w:pPr>
        <w:tabs>
          <w:tab w:val="left" w:pos="2835"/>
        </w:tabs>
        <w:spacing w:line="276" w:lineRule="auto"/>
        <w:jc w:val="both"/>
        <w:rPr>
          <w:szCs w:val="24"/>
        </w:rPr>
      </w:pPr>
      <w:r>
        <w:rPr>
          <w:rFonts w:cs="OrigGarmnd BT"/>
          <w:iCs/>
          <w:color w:val="000000"/>
          <w:szCs w:val="24"/>
          <w:lang w:eastAsia="sv-SE"/>
        </w:rPr>
        <w:t xml:space="preserve">I tillägg till kommissionens presentation väntas det inkommande ordförandeskapet Grekland presentera sin färdplan för arbetet inom den Europeiska terminen 2014. </w:t>
      </w:r>
      <w:r>
        <w:rPr>
          <w:szCs w:val="24"/>
        </w:rPr>
        <w:t>Ingen diskussion om färdplanen väntas vid mötet.</w:t>
      </w:r>
    </w:p>
    <w:p w:rsidR="00C60BEC" w:rsidRDefault="00C60BEC" w:rsidP="00B0323E">
      <w:pPr>
        <w:tabs>
          <w:tab w:val="left" w:pos="2835"/>
        </w:tabs>
        <w:spacing w:line="276" w:lineRule="auto"/>
        <w:jc w:val="both"/>
        <w:rPr>
          <w:szCs w:val="24"/>
        </w:rPr>
      </w:pPr>
    </w:p>
    <w:p w:rsidR="00C60BEC" w:rsidRPr="00B0323E" w:rsidRDefault="00C60BEC" w:rsidP="00B0323E">
      <w:pPr>
        <w:tabs>
          <w:tab w:val="left" w:pos="2835"/>
        </w:tabs>
        <w:spacing w:line="240" w:lineRule="atLeast"/>
        <w:jc w:val="both"/>
        <w:rPr>
          <w:b/>
        </w:rPr>
      </w:pPr>
      <w:r w:rsidRPr="00B0323E">
        <w:rPr>
          <w:b/>
        </w:rPr>
        <w:t>Förslag till svensk ståndpunkt</w:t>
      </w:r>
    </w:p>
    <w:p w:rsidR="00C60BEC" w:rsidRPr="00381504" w:rsidRDefault="00C60BEC" w:rsidP="00B0323E">
      <w:pPr>
        <w:spacing w:line="276" w:lineRule="auto"/>
        <w:jc w:val="both"/>
        <w:rPr>
          <w:i/>
          <w:szCs w:val="24"/>
        </w:rPr>
      </w:pPr>
      <w:r>
        <w:rPr>
          <w:szCs w:val="24"/>
          <w:lang w:eastAsia="sv-SE"/>
        </w:rPr>
        <w:t>Regeringen stödjer ett effektivt och ambitiöst genomförande av den europeiska terminen och Europa 2020 strategin</w:t>
      </w:r>
    </w:p>
    <w:p w:rsidR="00C60BEC" w:rsidRPr="001E17D2" w:rsidRDefault="00C60BEC" w:rsidP="00B0323E">
      <w:pPr>
        <w:pStyle w:val="RKnormal"/>
        <w:spacing w:line="276" w:lineRule="auto"/>
        <w:jc w:val="both"/>
      </w:pPr>
    </w:p>
    <w:p w:rsidR="00C60BEC" w:rsidRPr="00381504" w:rsidRDefault="00C60BEC" w:rsidP="005023EC">
      <w:pPr>
        <w:pStyle w:val="RKrubrik"/>
        <w:spacing w:line="276" w:lineRule="auto"/>
      </w:pPr>
      <w:r w:rsidRPr="00381504">
        <w:t xml:space="preserve">8. </w:t>
      </w:r>
      <w:r w:rsidRPr="00381504">
        <w:tab/>
        <w:t>Förberedels</w:t>
      </w:r>
      <w:bookmarkStart w:id="1" w:name="_GoBack"/>
      <w:bookmarkEnd w:id="1"/>
      <w:r w:rsidRPr="00381504">
        <w:t>er inför Europeiska rådets möte den 19–20 december 2013</w:t>
      </w:r>
    </w:p>
    <w:p w:rsidR="00C60BEC" w:rsidRPr="00DB3062" w:rsidRDefault="00C60BEC" w:rsidP="005023EC">
      <w:pPr>
        <w:pStyle w:val="dashequal"/>
        <w:spacing w:line="276" w:lineRule="auto"/>
        <w:ind w:left="0" w:firstLine="0"/>
      </w:pPr>
      <w:r w:rsidRPr="00DB3062">
        <w:t>=</w:t>
      </w:r>
      <w:r w:rsidRPr="00B0323E">
        <w:rPr>
          <w:rFonts w:ascii="OrigGarmnd BT" w:hAnsi="OrigGarmnd BT"/>
          <w:szCs w:val="20"/>
        </w:rPr>
        <w:tab/>
        <w:t>Utkast till kommenterad dagordning</w:t>
      </w:r>
    </w:p>
    <w:p w:rsidR="00C60BEC" w:rsidRPr="00DB3062" w:rsidRDefault="00C60BEC" w:rsidP="005023EC">
      <w:pPr>
        <w:pStyle w:val="Default"/>
        <w:spacing w:line="276" w:lineRule="auto"/>
        <w:rPr>
          <w:rFonts w:ascii="Times New Roman" w:hAnsi="Times New Roman" w:cs="Times New Roman"/>
          <w:i/>
          <w:iCs/>
        </w:rPr>
      </w:pPr>
    </w:p>
    <w:p w:rsidR="00C60BEC" w:rsidRPr="00B0323E" w:rsidRDefault="00C60BEC" w:rsidP="00B0323E">
      <w:pPr>
        <w:tabs>
          <w:tab w:val="left" w:pos="142"/>
        </w:tabs>
        <w:overflowPunct/>
        <w:autoSpaceDE/>
        <w:autoSpaceDN/>
        <w:adjustRightInd/>
        <w:spacing w:line="276" w:lineRule="auto"/>
        <w:jc w:val="both"/>
        <w:textAlignment w:val="auto"/>
        <w:rPr>
          <w:i/>
          <w:szCs w:val="24"/>
          <w:lang w:eastAsia="sv-SE"/>
        </w:rPr>
      </w:pPr>
      <w:r w:rsidRPr="00B0323E">
        <w:rPr>
          <w:i/>
          <w:szCs w:val="24"/>
          <w:lang w:eastAsia="sv-SE"/>
        </w:rPr>
        <w:t xml:space="preserve">Informationspunkt </w:t>
      </w:r>
    </w:p>
    <w:p w:rsidR="00C60BEC" w:rsidRPr="00B0323E" w:rsidRDefault="00C60BEC" w:rsidP="00B0323E">
      <w:pPr>
        <w:tabs>
          <w:tab w:val="left" w:pos="2835"/>
        </w:tabs>
        <w:spacing w:line="240" w:lineRule="atLeast"/>
        <w:rPr>
          <w:b/>
        </w:rPr>
      </w:pPr>
    </w:p>
    <w:p w:rsidR="00C60BEC" w:rsidRDefault="00C60BEC" w:rsidP="00B0323E">
      <w:pPr>
        <w:spacing w:line="276" w:lineRule="auto"/>
        <w:jc w:val="both"/>
      </w:pPr>
      <w:r w:rsidRPr="00B0323E">
        <w:t xml:space="preserve">Ett utkast till kommenterad dagordning inför Europeiska rådet den 19-20 december kommer att presenteras vid Allmänna rådets möte den 19 november. Dagordningen har ännu inte </w:t>
      </w:r>
      <w:r>
        <w:t>delgivits medlemsstaterna</w:t>
      </w:r>
      <w:r w:rsidRPr="00B0323E">
        <w:t xml:space="preserve">. </w:t>
      </w:r>
    </w:p>
    <w:p w:rsidR="00C60BEC" w:rsidRPr="00B0323E" w:rsidRDefault="00C60BEC" w:rsidP="00B0323E">
      <w:pPr>
        <w:spacing w:line="276" w:lineRule="auto"/>
        <w:jc w:val="both"/>
      </w:pPr>
    </w:p>
    <w:p w:rsidR="00C60BEC" w:rsidRPr="00B0323E" w:rsidRDefault="00C60BEC" w:rsidP="00B0323E">
      <w:pPr>
        <w:spacing w:line="276" w:lineRule="auto"/>
        <w:jc w:val="both"/>
      </w:pPr>
      <w:r w:rsidRPr="00B0323E">
        <w:t>Frågor med anknytning till den gemensamma säkerhets- och försvarspolitiken och fördjupningen av EMU förväntas</w:t>
      </w:r>
      <w:r>
        <w:t>diskuteras på mötet</w:t>
      </w:r>
      <w:r w:rsidRPr="00B0323E">
        <w:t xml:space="preserve">. </w:t>
      </w:r>
      <w:r>
        <w:t xml:space="preserve">Vidare väntas också </w:t>
      </w:r>
      <w:r w:rsidRPr="00B0323E">
        <w:t xml:space="preserve">skatte-, migrations- och utvidgningsfrågor </w:t>
      </w:r>
      <w:r>
        <w:t>behandlas.</w:t>
      </w:r>
    </w:p>
    <w:p w:rsidR="00C60BEC" w:rsidRPr="00BC3117" w:rsidRDefault="00C60BEC" w:rsidP="005023EC">
      <w:pPr>
        <w:pStyle w:val="RKnormal"/>
        <w:spacing w:line="276" w:lineRule="auto"/>
      </w:pPr>
    </w:p>
    <w:p w:rsidR="00C60BEC" w:rsidRPr="00DB3CFF" w:rsidRDefault="00C60BEC" w:rsidP="005023EC">
      <w:pPr>
        <w:pStyle w:val="RKrubrik"/>
        <w:spacing w:line="276" w:lineRule="auto"/>
      </w:pPr>
      <w:r>
        <w:t xml:space="preserve">9. </w:t>
      </w:r>
      <w:r>
        <w:tab/>
      </w:r>
      <w:r w:rsidRPr="00DB3CFF">
        <w:t>Uppföljning av Europeiska rådet</w:t>
      </w:r>
    </w:p>
    <w:p w:rsidR="00C60BEC" w:rsidRDefault="00C60BEC" w:rsidP="00B0323E">
      <w:pPr>
        <w:spacing w:line="276" w:lineRule="auto"/>
        <w:jc w:val="both"/>
      </w:pPr>
      <w:r w:rsidRPr="00DB3CFF">
        <w:t>=</w:t>
      </w:r>
      <w:r w:rsidRPr="00DB3CFF">
        <w:tab/>
        <w:t xml:space="preserve">Rapport från ordförandeskapet om genomförandet av Europeiska </w:t>
      </w:r>
      <w:r>
        <w:tab/>
      </w:r>
      <w:r w:rsidRPr="00DB3CFF">
        <w:t>rådets slutsatser</w:t>
      </w:r>
    </w:p>
    <w:p w:rsidR="00C60BEC" w:rsidRDefault="00C60BEC" w:rsidP="005023EC">
      <w:pPr>
        <w:spacing w:line="276" w:lineRule="auto"/>
      </w:pPr>
    </w:p>
    <w:p w:rsidR="00C60BEC" w:rsidRPr="00B0323E" w:rsidRDefault="00C60BEC" w:rsidP="00B0323E">
      <w:pPr>
        <w:tabs>
          <w:tab w:val="left" w:pos="142"/>
        </w:tabs>
        <w:overflowPunct/>
        <w:autoSpaceDE/>
        <w:autoSpaceDN/>
        <w:adjustRightInd/>
        <w:spacing w:line="276" w:lineRule="auto"/>
        <w:jc w:val="both"/>
        <w:textAlignment w:val="auto"/>
        <w:rPr>
          <w:i/>
          <w:szCs w:val="24"/>
          <w:lang w:eastAsia="sv-SE"/>
        </w:rPr>
      </w:pPr>
      <w:r w:rsidRPr="00B0323E">
        <w:rPr>
          <w:i/>
          <w:szCs w:val="24"/>
          <w:lang w:eastAsia="sv-SE"/>
        </w:rPr>
        <w:t>Informationspunkt</w:t>
      </w:r>
    </w:p>
    <w:p w:rsidR="00C60BEC" w:rsidRDefault="00C60BEC" w:rsidP="00B0323E">
      <w:pPr>
        <w:spacing w:line="276" w:lineRule="auto"/>
        <w:jc w:val="both"/>
        <w:rPr>
          <w:b/>
        </w:rPr>
      </w:pPr>
    </w:p>
    <w:p w:rsidR="00C60BEC" w:rsidRDefault="00C60BEC" w:rsidP="00B0323E">
      <w:pPr>
        <w:spacing w:line="276" w:lineRule="auto"/>
        <w:jc w:val="both"/>
      </w:pPr>
      <w:r w:rsidRPr="005023EC">
        <w:t>Det litauiska ordförandeskapet förväntas presentera en rapport som följer upp genomförandet av Europeiska rådet slutsatser. Rapporten har ännu inte delgivits medlemsstaterna.</w:t>
      </w:r>
    </w:p>
    <w:p w:rsidR="00C60BEC" w:rsidRDefault="00C60BEC" w:rsidP="00B0323E">
      <w:pPr>
        <w:pStyle w:val="RKnormal"/>
        <w:spacing w:line="276" w:lineRule="auto"/>
        <w:jc w:val="both"/>
      </w:pPr>
    </w:p>
    <w:p w:rsidR="00C60BEC" w:rsidRPr="00381504" w:rsidRDefault="00C60BEC" w:rsidP="00381504">
      <w:pPr>
        <w:pStyle w:val="RKrubrik"/>
        <w:spacing w:line="276" w:lineRule="auto"/>
        <w:rPr>
          <w:rFonts w:cs="Arial"/>
          <w:szCs w:val="22"/>
        </w:rPr>
      </w:pPr>
      <w:r w:rsidRPr="00381504">
        <w:rPr>
          <w:rFonts w:cs="Arial"/>
          <w:szCs w:val="22"/>
        </w:rPr>
        <w:t>10. Övriga frågor</w:t>
      </w:r>
    </w:p>
    <w:p w:rsidR="00C60BEC" w:rsidRPr="000D4B07" w:rsidRDefault="00C60BEC" w:rsidP="00381504">
      <w:pPr>
        <w:pStyle w:val="PointManual"/>
        <w:spacing w:before="240"/>
        <w:ind w:left="0" w:firstLine="0"/>
        <w:rPr>
          <w:rFonts w:ascii="TradeGothic" w:hAnsi="TradeGothic" w:cs="Arial"/>
          <w:b/>
          <w:sz w:val="22"/>
          <w:szCs w:val="22"/>
          <w:lang w:val="sv-SE" w:eastAsia="fr-BE"/>
        </w:rPr>
      </w:pPr>
      <w:r w:rsidRPr="000D4B07">
        <w:rPr>
          <w:rFonts w:ascii="TradeGothic" w:hAnsi="TradeGothic" w:cs="Arial"/>
          <w:sz w:val="22"/>
          <w:szCs w:val="22"/>
          <w:lang w:val="sv-SE" w:eastAsia="fr-BE"/>
        </w:rPr>
        <w:t xml:space="preserve">= </w:t>
      </w:r>
      <w:r w:rsidRPr="000D4B07">
        <w:rPr>
          <w:rFonts w:ascii="TradeGothic" w:hAnsi="TradeGothic" w:cs="Arial"/>
          <w:b/>
          <w:sz w:val="22"/>
          <w:szCs w:val="22"/>
          <w:lang w:val="sv-SE" w:eastAsia="fr-BE"/>
        </w:rPr>
        <w:t>Follow-up to the IV Annual Forum of the EU Strategy for the Baltic Sea Region (11</w:t>
      </w:r>
      <w:r w:rsidRPr="000D4B07">
        <w:rPr>
          <w:rFonts w:ascii="TradeGothic" w:hAnsi="TradeGothic" w:cs="Arial"/>
          <w:b/>
          <w:sz w:val="22"/>
          <w:szCs w:val="22"/>
          <w:lang w:val="sv-SE" w:eastAsia="fr-BE"/>
        </w:rPr>
        <w:noBreakHyphen/>
        <w:t>12 November 2013, Vilnius, Lithuania)</w:t>
      </w:r>
    </w:p>
    <w:p w:rsidR="00C60BEC" w:rsidRPr="000D4B07" w:rsidRDefault="00C60BEC" w:rsidP="00381504">
      <w:pPr>
        <w:pStyle w:val="PointManual"/>
        <w:spacing w:before="240"/>
        <w:ind w:left="0" w:firstLine="0"/>
        <w:rPr>
          <w:rFonts w:ascii="OrigGarmnd BT" w:hAnsi="OrigGarmnd BT"/>
          <w:lang w:val="sv-SE" w:eastAsia="fr-BE"/>
        </w:rPr>
      </w:pPr>
      <w:r w:rsidRPr="000D4B07">
        <w:rPr>
          <w:rFonts w:ascii="OrigGarmnd BT" w:hAnsi="OrigGarmnd BT"/>
          <w:lang w:val="sv-SE" w:eastAsia="fr-BE"/>
        </w:rPr>
        <w:t xml:space="preserve">Ordförandeskapetavserinformeraomdetårligaforumetför EU:sÖstersjöstrategisomäger rum 11-12 november 2013i Vilnius. </w:t>
      </w:r>
    </w:p>
    <w:p w:rsidR="00C60BEC" w:rsidRPr="000D4B07" w:rsidRDefault="00C60BEC" w:rsidP="00381504">
      <w:pPr>
        <w:pStyle w:val="PointManual"/>
        <w:spacing w:before="240"/>
        <w:ind w:left="0" w:firstLine="0"/>
        <w:rPr>
          <w:rFonts w:ascii="OrigGarmnd BT" w:hAnsi="OrigGarmnd BT"/>
          <w:lang w:val="sv-SE" w:eastAsia="fr-BE"/>
        </w:rPr>
      </w:pPr>
    </w:p>
    <w:p w:rsidR="00C60BEC" w:rsidRPr="00381504" w:rsidRDefault="00C60BEC" w:rsidP="00381504">
      <w:pPr>
        <w:pStyle w:val="PointDoubleManual1"/>
        <w:spacing w:before="120"/>
        <w:ind w:left="0" w:firstLine="0"/>
        <w:rPr>
          <w:rFonts w:ascii="TradeGothic" w:hAnsi="TradeGothic"/>
          <w:b/>
          <w:sz w:val="22"/>
          <w:szCs w:val="22"/>
          <w:lang w:eastAsia="fr-BE"/>
        </w:rPr>
      </w:pPr>
      <w:r w:rsidRPr="00381504">
        <w:rPr>
          <w:rFonts w:ascii="OrigGarmnd BT" w:hAnsi="OrigGarmnd BT"/>
          <w:lang w:eastAsia="fr-BE"/>
        </w:rPr>
        <w:t>=</w:t>
      </w:r>
      <w:r w:rsidRPr="00381504">
        <w:rPr>
          <w:rFonts w:ascii="TradeGothic" w:hAnsi="TradeGothic"/>
          <w:b/>
          <w:sz w:val="22"/>
          <w:szCs w:val="22"/>
          <w:lang w:eastAsia="fr-BE"/>
        </w:rPr>
        <w:t xml:space="preserve">Subsidiarity review - information from the </w:t>
      </w:r>
      <w:smartTag w:uri="urn:schemas-microsoft-com:office:smarttags" w:element="country-region">
        <w:smartTag w:uri="urn:schemas-microsoft-com:office:smarttags" w:element="place">
          <w:r w:rsidRPr="00381504">
            <w:rPr>
              <w:rFonts w:ascii="TradeGothic" w:hAnsi="TradeGothic"/>
              <w:b/>
              <w:sz w:val="22"/>
              <w:szCs w:val="22"/>
              <w:lang w:eastAsia="fr-BE"/>
            </w:rPr>
            <w:t>Netherlands</w:t>
          </w:r>
        </w:smartTag>
      </w:smartTag>
    </w:p>
    <w:p w:rsidR="00C60BEC" w:rsidRPr="000D4B07" w:rsidRDefault="00C60BEC" w:rsidP="00381504">
      <w:pPr>
        <w:pStyle w:val="PointDoubleManual1"/>
        <w:spacing w:before="120"/>
        <w:ind w:left="0" w:firstLine="0"/>
        <w:rPr>
          <w:rFonts w:ascii="OrigGarmnd BT" w:hAnsi="OrigGarmnd BT"/>
          <w:lang w:val="sv-SE" w:eastAsia="fr-BE"/>
        </w:rPr>
      </w:pPr>
      <w:r w:rsidRPr="000D4B07">
        <w:rPr>
          <w:rFonts w:ascii="OrigGarmnd BT" w:hAnsi="OrigGarmnd BT"/>
          <w:lang w:val="sv-SE" w:eastAsia="fr-BE"/>
        </w:rPr>
        <w:t xml:space="preserve">Nederländernaharbettattikorthetfåinformeraom den subsidiaritetsöversynsom de genomförtnationellt.  </w:t>
      </w:r>
    </w:p>
    <w:p w:rsidR="00C60BEC" w:rsidRDefault="00C60BEC" w:rsidP="005023EC">
      <w:pPr>
        <w:pStyle w:val="RKnormal"/>
        <w:spacing w:line="276" w:lineRule="auto"/>
      </w:pPr>
    </w:p>
    <w:sectPr w:rsidR="00C60BEC" w:rsidSect="0037697C">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BEC" w:rsidRDefault="00C60BEC">
      <w:r>
        <w:separator/>
      </w:r>
    </w:p>
  </w:endnote>
  <w:endnote w:type="continuationSeparator" w:id="1">
    <w:p w:rsidR="00C60BEC" w:rsidRDefault="00C60B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BEC" w:rsidRDefault="00C60BEC">
      <w:r>
        <w:separator/>
      </w:r>
    </w:p>
  </w:footnote>
  <w:footnote w:type="continuationSeparator" w:id="1">
    <w:p w:rsidR="00C60BEC" w:rsidRDefault="00C60B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BEC" w:rsidRDefault="00C60BE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C60BEC">
      <w:trPr>
        <w:cantSplit/>
      </w:trPr>
      <w:tc>
        <w:tcPr>
          <w:tcW w:w="3119" w:type="dxa"/>
        </w:tcPr>
        <w:p w:rsidR="00C60BEC" w:rsidRDefault="00C60BEC">
          <w:pPr>
            <w:pStyle w:val="Header"/>
            <w:spacing w:line="200" w:lineRule="atLeast"/>
            <w:ind w:right="357"/>
            <w:rPr>
              <w:rFonts w:ascii="TradeGothic" w:hAnsi="TradeGothic"/>
              <w:b/>
              <w:bCs/>
              <w:sz w:val="16"/>
            </w:rPr>
          </w:pPr>
        </w:p>
      </w:tc>
      <w:tc>
        <w:tcPr>
          <w:tcW w:w="4111" w:type="dxa"/>
          <w:tcMar>
            <w:left w:w="567" w:type="dxa"/>
          </w:tcMar>
        </w:tcPr>
        <w:p w:rsidR="00C60BEC" w:rsidRDefault="00C60BEC">
          <w:pPr>
            <w:pStyle w:val="Header"/>
            <w:ind w:right="360"/>
          </w:pPr>
        </w:p>
      </w:tc>
      <w:tc>
        <w:tcPr>
          <w:tcW w:w="1525" w:type="dxa"/>
        </w:tcPr>
        <w:p w:rsidR="00C60BEC" w:rsidRDefault="00C60BEC">
          <w:pPr>
            <w:pStyle w:val="Header"/>
            <w:ind w:right="360"/>
          </w:pPr>
        </w:p>
      </w:tc>
    </w:tr>
  </w:tbl>
  <w:p w:rsidR="00C60BEC" w:rsidRDefault="00C60BEC">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BEC" w:rsidRDefault="00C60BE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C60BEC">
      <w:trPr>
        <w:cantSplit/>
      </w:trPr>
      <w:tc>
        <w:tcPr>
          <w:tcW w:w="3119" w:type="dxa"/>
        </w:tcPr>
        <w:p w:rsidR="00C60BEC" w:rsidRDefault="00C60BEC">
          <w:pPr>
            <w:pStyle w:val="Header"/>
            <w:spacing w:line="200" w:lineRule="atLeast"/>
            <w:ind w:right="357"/>
            <w:rPr>
              <w:rFonts w:ascii="TradeGothic" w:hAnsi="TradeGothic"/>
              <w:b/>
              <w:bCs/>
              <w:sz w:val="16"/>
            </w:rPr>
          </w:pPr>
        </w:p>
      </w:tc>
      <w:tc>
        <w:tcPr>
          <w:tcW w:w="4111" w:type="dxa"/>
          <w:tcMar>
            <w:left w:w="567" w:type="dxa"/>
          </w:tcMar>
        </w:tcPr>
        <w:p w:rsidR="00C60BEC" w:rsidRDefault="00C60BEC">
          <w:pPr>
            <w:pStyle w:val="Header"/>
            <w:ind w:right="360"/>
          </w:pPr>
        </w:p>
      </w:tc>
      <w:tc>
        <w:tcPr>
          <w:tcW w:w="1525" w:type="dxa"/>
        </w:tcPr>
        <w:p w:rsidR="00C60BEC" w:rsidRDefault="00C60BEC">
          <w:pPr>
            <w:pStyle w:val="Header"/>
            <w:ind w:right="360"/>
          </w:pPr>
        </w:p>
      </w:tc>
    </w:tr>
  </w:tbl>
  <w:p w:rsidR="00C60BEC" w:rsidRDefault="00C60BEC">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BEC" w:rsidRDefault="00C60BEC">
    <w:pPr>
      <w:framePr w:w="2948" w:h="1321" w:hRule="exact" w:wrap="notBeside" w:vAnchor="page" w:hAnchor="page" w:x="1362" w:y="653"/>
    </w:pPr>
    <w:r w:rsidRPr="00C7669C">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C60BEC" w:rsidRDefault="00C60BEC">
    <w:pPr>
      <w:pStyle w:val="RKrubrik"/>
      <w:keepNext w:val="0"/>
      <w:tabs>
        <w:tab w:val="clear" w:pos="1134"/>
        <w:tab w:val="clear" w:pos="2835"/>
      </w:tabs>
      <w:spacing w:before="0" w:after="0" w:line="320" w:lineRule="atLeast"/>
      <w:rPr>
        <w:bCs/>
      </w:rPr>
    </w:pPr>
  </w:p>
  <w:p w:rsidR="00C60BEC" w:rsidRDefault="00C60BEC">
    <w:pPr>
      <w:rPr>
        <w:rFonts w:ascii="TradeGothic" w:hAnsi="TradeGothic"/>
        <w:b/>
        <w:bCs/>
        <w:spacing w:val="12"/>
        <w:sz w:val="22"/>
      </w:rPr>
    </w:pPr>
  </w:p>
  <w:p w:rsidR="00C60BEC" w:rsidRDefault="00C60BEC">
    <w:pPr>
      <w:pStyle w:val="RKrubrik"/>
      <w:keepNext w:val="0"/>
      <w:tabs>
        <w:tab w:val="clear" w:pos="1134"/>
        <w:tab w:val="clear" w:pos="2835"/>
      </w:tabs>
      <w:spacing w:before="0" w:after="0" w:line="320" w:lineRule="atLeast"/>
      <w:rPr>
        <w:bCs/>
      </w:rPr>
    </w:pPr>
  </w:p>
  <w:p w:rsidR="00C60BEC" w:rsidRDefault="00C60BEC">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Statsrådsberedningen"/>
    <w:docVar w:name="Regering" w:val="N"/>
  </w:docVars>
  <w:rsids>
    <w:rsidRoot w:val="00783B26"/>
    <w:rsid w:val="000B57B3"/>
    <w:rsid w:val="000D4B07"/>
    <w:rsid w:val="00150384"/>
    <w:rsid w:val="00160901"/>
    <w:rsid w:val="001805B7"/>
    <w:rsid w:val="001E17D2"/>
    <w:rsid w:val="00211031"/>
    <w:rsid w:val="00256428"/>
    <w:rsid w:val="002D667F"/>
    <w:rsid w:val="00367B1C"/>
    <w:rsid w:val="0037697C"/>
    <w:rsid w:val="00381504"/>
    <w:rsid w:val="00475656"/>
    <w:rsid w:val="004A328D"/>
    <w:rsid w:val="005023EC"/>
    <w:rsid w:val="00572993"/>
    <w:rsid w:val="0058762B"/>
    <w:rsid w:val="005B019C"/>
    <w:rsid w:val="005B202A"/>
    <w:rsid w:val="005C55B6"/>
    <w:rsid w:val="005E413F"/>
    <w:rsid w:val="00620B39"/>
    <w:rsid w:val="00686494"/>
    <w:rsid w:val="006C5DC6"/>
    <w:rsid w:val="006E4E11"/>
    <w:rsid w:val="007242A3"/>
    <w:rsid w:val="00783B26"/>
    <w:rsid w:val="007A6855"/>
    <w:rsid w:val="00837373"/>
    <w:rsid w:val="0092027A"/>
    <w:rsid w:val="00955E31"/>
    <w:rsid w:val="00956844"/>
    <w:rsid w:val="00984587"/>
    <w:rsid w:val="00992E72"/>
    <w:rsid w:val="00AB0F2B"/>
    <w:rsid w:val="00AC779E"/>
    <w:rsid w:val="00AF26D1"/>
    <w:rsid w:val="00B0323E"/>
    <w:rsid w:val="00B17F96"/>
    <w:rsid w:val="00BC3117"/>
    <w:rsid w:val="00C60BEC"/>
    <w:rsid w:val="00C7669C"/>
    <w:rsid w:val="00D133D7"/>
    <w:rsid w:val="00D32C56"/>
    <w:rsid w:val="00D71A1E"/>
    <w:rsid w:val="00DB3062"/>
    <w:rsid w:val="00DB3A21"/>
    <w:rsid w:val="00DB3CFF"/>
    <w:rsid w:val="00E80146"/>
    <w:rsid w:val="00E904D0"/>
    <w:rsid w:val="00EC25F9"/>
    <w:rsid w:val="00ED583F"/>
    <w:rsid w:val="00F71E52"/>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97C"/>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37697C"/>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37697C"/>
    <w:pPr>
      <w:spacing w:before="360"/>
      <w:outlineLvl w:val="1"/>
    </w:pPr>
  </w:style>
  <w:style w:type="paragraph" w:styleId="Heading3">
    <w:name w:val="heading 3"/>
    <w:basedOn w:val="Heading2"/>
    <w:next w:val="RKnormal"/>
    <w:link w:val="Heading3Char"/>
    <w:uiPriority w:val="99"/>
    <w:qFormat/>
    <w:rsid w:val="0037697C"/>
    <w:pPr>
      <w:spacing w:after="120" w:line="240" w:lineRule="atLeast"/>
      <w:outlineLvl w:val="2"/>
    </w:pPr>
    <w:rPr>
      <w:b w:val="0"/>
    </w:rPr>
  </w:style>
  <w:style w:type="paragraph" w:styleId="Heading4">
    <w:name w:val="heading 4"/>
    <w:basedOn w:val="Heading3"/>
    <w:next w:val="RKnormal"/>
    <w:link w:val="Heading4Char"/>
    <w:uiPriority w:val="99"/>
    <w:qFormat/>
    <w:rsid w:val="0037697C"/>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23D"/>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84423D"/>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84423D"/>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84423D"/>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37697C"/>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37697C"/>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84423D"/>
    <w:rPr>
      <w:rFonts w:ascii="OrigGarmnd BT" w:hAnsi="OrigGarmnd BT"/>
      <w:sz w:val="24"/>
      <w:szCs w:val="20"/>
      <w:lang w:eastAsia="en-US"/>
    </w:rPr>
  </w:style>
  <w:style w:type="paragraph" w:styleId="Header">
    <w:name w:val="header"/>
    <w:basedOn w:val="Normal"/>
    <w:link w:val="HeaderChar"/>
    <w:uiPriority w:val="99"/>
    <w:rsid w:val="0037697C"/>
    <w:pPr>
      <w:tabs>
        <w:tab w:val="center" w:pos="4153"/>
        <w:tab w:val="right" w:pos="8306"/>
      </w:tabs>
    </w:pPr>
  </w:style>
  <w:style w:type="character" w:customStyle="1" w:styleId="HeaderChar">
    <w:name w:val="Header Char"/>
    <w:basedOn w:val="DefaultParagraphFont"/>
    <w:link w:val="Header"/>
    <w:uiPriority w:val="99"/>
    <w:semiHidden/>
    <w:rsid w:val="0084423D"/>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37697C"/>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37697C"/>
    <w:rPr>
      <w:rFonts w:cs="Times New Roman"/>
    </w:rPr>
  </w:style>
  <w:style w:type="paragraph" w:customStyle="1" w:styleId="PointManual1">
    <w:name w:val="Point Manual (1)"/>
    <w:basedOn w:val="Normal"/>
    <w:uiPriority w:val="99"/>
    <w:rsid w:val="001E17D2"/>
    <w:pPr>
      <w:overflowPunct/>
      <w:autoSpaceDE/>
      <w:autoSpaceDN/>
      <w:adjustRightInd/>
      <w:spacing w:line="240" w:lineRule="auto"/>
      <w:ind w:left="1134" w:hanging="567"/>
      <w:textAlignment w:val="auto"/>
      <w:outlineLvl w:val="0"/>
    </w:pPr>
    <w:rPr>
      <w:rFonts w:ascii="Times New Roman" w:hAnsi="Times New Roman"/>
      <w:szCs w:val="24"/>
      <w:lang w:val="en-GB"/>
    </w:rPr>
  </w:style>
  <w:style w:type="character" w:customStyle="1" w:styleId="RKnormalChar">
    <w:name w:val="RKnormal Char"/>
    <w:link w:val="RKnormal"/>
    <w:uiPriority w:val="99"/>
    <w:locked/>
    <w:rsid w:val="001E17D2"/>
    <w:rPr>
      <w:rFonts w:ascii="OrigGarmnd BT" w:hAnsi="OrigGarmnd BT"/>
      <w:sz w:val="24"/>
      <w:lang w:eastAsia="en-US"/>
    </w:rPr>
  </w:style>
  <w:style w:type="paragraph" w:customStyle="1" w:styleId="Default">
    <w:name w:val="Default"/>
    <w:uiPriority w:val="99"/>
    <w:rsid w:val="00BC3117"/>
    <w:pPr>
      <w:autoSpaceDE w:val="0"/>
      <w:autoSpaceDN w:val="0"/>
      <w:adjustRightInd w:val="0"/>
    </w:pPr>
    <w:rPr>
      <w:rFonts w:ascii="TradeGothic" w:hAnsi="TradeGothic" w:cs="TradeGothic"/>
      <w:color w:val="000000"/>
      <w:sz w:val="24"/>
      <w:szCs w:val="24"/>
      <w:lang w:eastAsia="en-US"/>
    </w:rPr>
  </w:style>
  <w:style w:type="paragraph" w:customStyle="1" w:styleId="dashequal">
    <w:name w:val="dash equal"/>
    <w:basedOn w:val="Normal"/>
    <w:uiPriority w:val="99"/>
    <w:rsid w:val="00BC3117"/>
    <w:pPr>
      <w:overflowPunct/>
      <w:autoSpaceDE/>
      <w:autoSpaceDN/>
      <w:adjustRightInd/>
      <w:spacing w:line="240" w:lineRule="auto"/>
      <w:ind w:left="1134" w:hanging="567"/>
      <w:textAlignment w:val="auto"/>
      <w:outlineLvl w:val="0"/>
    </w:pPr>
    <w:rPr>
      <w:rFonts w:ascii="Times New Roman" w:hAnsi="Times New Roman"/>
      <w:szCs w:val="24"/>
    </w:rPr>
  </w:style>
  <w:style w:type="paragraph" w:customStyle="1" w:styleId="dash">
    <w:name w:val="dash"/>
    <w:basedOn w:val="Normal"/>
    <w:uiPriority w:val="99"/>
    <w:rsid w:val="00BC3117"/>
    <w:pPr>
      <w:overflowPunct/>
      <w:autoSpaceDE/>
      <w:autoSpaceDN/>
      <w:adjustRightInd/>
      <w:spacing w:before="200" w:line="240" w:lineRule="auto"/>
      <w:ind w:left="567" w:hanging="567"/>
      <w:textAlignment w:val="auto"/>
    </w:pPr>
    <w:rPr>
      <w:rFonts w:ascii="Times New Roman" w:hAnsi="Times New Roman"/>
      <w:szCs w:val="24"/>
    </w:rPr>
  </w:style>
  <w:style w:type="paragraph" w:customStyle="1" w:styleId="PointDoubleManual1">
    <w:name w:val="Point Double Manual (1)"/>
    <w:basedOn w:val="Normal"/>
    <w:uiPriority w:val="99"/>
    <w:rsid w:val="00D71A1E"/>
    <w:pPr>
      <w:tabs>
        <w:tab w:val="left" w:pos="1134"/>
      </w:tabs>
      <w:overflowPunct/>
      <w:autoSpaceDE/>
      <w:autoSpaceDN/>
      <w:adjustRightInd/>
      <w:spacing w:line="240" w:lineRule="auto"/>
      <w:ind w:left="1701" w:hanging="1134"/>
      <w:textAlignment w:val="auto"/>
      <w:outlineLvl w:val="0"/>
    </w:pPr>
    <w:rPr>
      <w:rFonts w:ascii="Times New Roman" w:hAnsi="Times New Roman"/>
      <w:szCs w:val="24"/>
      <w:lang w:val="en-GB"/>
    </w:rPr>
  </w:style>
  <w:style w:type="paragraph" w:styleId="BalloonText">
    <w:name w:val="Balloon Text"/>
    <w:basedOn w:val="Normal"/>
    <w:link w:val="BalloonTextChar"/>
    <w:uiPriority w:val="99"/>
    <w:rsid w:val="006C5D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6C5DC6"/>
    <w:rPr>
      <w:rFonts w:ascii="Tahoma" w:hAnsi="Tahoma" w:cs="Tahoma"/>
      <w:sz w:val="16"/>
      <w:szCs w:val="16"/>
      <w:lang w:eastAsia="en-US"/>
    </w:rPr>
  </w:style>
  <w:style w:type="paragraph" w:customStyle="1" w:styleId="PointManual">
    <w:name w:val="Point Manual"/>
    <w:basedOn w:val="Normal"/>
    <w:uiPriority w:val="99"/>
    <w:rsid w:val="00837373"/>
    <w:pPr>
      <w:overflowPunct/>
      <w:autoSpaceDE/>
      <w:autoSpaceDN/>
      <w:adjustRightInd/>
      <w:spacing w:before="200" w:line="240" w:lineRule="auto"/>
      <w:ind w:left="567" w:hanging="567"/>
      <w:textAlignment w:val="auto"/>
    </w:pPr>
    <w:rPr>
      <w:rFonts w:ascii="Times New Roman" w:hAnsi="Times New Roman"/>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604</Words>
  <Characters>4263</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Lena Herder</dc:creator>
  <cp:keywords/>
  <dc:description/>
  <cp:lastModifiedBy>jn0806ab</cp:lastModifiedBy>
  <cp:revision>2</cp:revision>
  <cp:lastPrinted>2013-11-11T09:33:00Z</cp:lastPrinted>
  <dcterms:created xsi:type="dcterms:W3CDTF">2013-11-11T09:34:00Z</dcterms:created>
  <dcterms:modified xsi:type="dcterms:W3CDTF">2013-11-11T09:34:00Z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1;0;0;421</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0x01010053E1D612BA3F4E21AA250ECD751942B3009C7E30FED4CE7541B6BEEAC5BBDA3952</vt:lpwstr>
  </property>
  <property fmtid="{D5CDD505-2E9C-101B-9397-08002B2CF9AE}" pid="6" name="MCreatorEmail">
    <vt:lpwstr>i:0#.w|rk\lhr0721a</vt:lpwstr>
  </property>
  <property fmtid="{D5CDD505-2E9C-101B-9397-08002B2CF9AE}" pid="7" name="Departementsenhet">
    <vt:lpwstr/>
  </property>
  <property fmtid="{D5CDD505-2E9C-101B-9397-08002B2CF9AE}" pid="8" name="Aktivitetskategori">
    <vt:lpwstr/>
  </property>
  <property fmtid="{D5CDD505-2E9C-101B-9397-08002B2CF9AE}" pid="9" name="_dlc_DocIdItemGuid">
    <vt:lpwstr>443c9770-a5b8-4baf-9889-58650ec52933</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JE6N4JFJXNNF-9-59173</vt:lpwstr>
  </property>
  <property fmtid="{D5CDD505-2E9C-101B-9397-08002B2CF9AE}" pid="18" name="_dlc_DocIdUrl">
    <vt:lpwstr>http://rkdhs-sb/enhet/EUKansli/_layouts/DocIdRedir.aspx?ID=JE6N4JFJXNNF-9-59173, JE6N4JFJXNNF-9-59173</vt:lpwstr>
  </property>
</Properties>
</file>