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821" w:rsidRPr="003B6685" w:rsidRDefault="00E22821">
      <w:pPr>
        <w:pStyle w:val="Rubrik1"/>
        <w:shd w:val="clear" w:color="000000" w:fill="auto"/>
      </w:pPr>
      <w:bookmarkStart w:id="0" w:name="_Toc158788908"/>
      <w:bookmarkStart w:id="1" w:name="_Toc149455080"/>
      <w:bookmarkStart w:id="2" w:name="_Toc149455150"/>
      <w:r w:rsidRPr="003B6685">
        <w:t>Innehållsförteckning</w:t>
      </w:r>
      <w:bookmarkEnd w:id="0"/>
    </w:p>
    <w:bookmarkStart w:id="3" w:name="_Toc149455162"/>
    <w:p w:rsidR="000A21B3" w:rsidRPr="003B6685" w:rsidRDefault="00D922D9">
      <w:pPr>
        <w:pStyle w:val="Innehll1"/>
        <w:shd w:val="clear" w:color="000000" w:fill="auto"/>
        <w:tabs>
          <w:tab w:val="left" w:pos="240"/>
        </w:tabs>
        <w:spacing w:before="125"/>
        <w:rPr>
          <w:sz w:val="24"/>
          <w:szCs w:val="24"/>
        </w:rPr>
      </w:pPr>
      <w:r w:rsidRPr="003B6685">
        <w:rPr>
          <w:sz w:val="24"/>
        </w:rPr>
        <w:fldChar w:fldCharType="begin" w:fldLock="1"/>
      </w:r>
      <w:r w:rsidR="00E22821" w:rsidRPr="003B6685">
        <w:instrText xml:space="preserve"> TOC \o "2-3" \t "Rubrik 1;1;Hemstl_rubrik;1;RubrikSammanf;1" </w:instrText>
      </w:r>
      <w:r w:rsidRPr="003B6685">
        <w:rPr>
          <w:sz w:val="24"/>
        </w:rPr>
        <w:fldChar w:fldCharType="separate"/>
      </w:r>
      <w:r w:rsidR="000A21B3" w:rsidRPr="003B6685">
        <w:t>1</w:t>
      </w:r>
      <w:r w:rsidR="000A21B3" w:rsidRPr="003B6685">
        <w:rPr>
          <w:sz w:val="24"/>
          <w:szCs w:val="24"/>
        </w:rPr>
        <w:tab/>
      </w:r>
      <w:r w:rsidR="000A21B3" w:rsidRPr="003B6685">
        <w:t>Innehållsförteckning</w:t>
      </w:r>
      <w:r w:rsidR="000A21B3" w:rsidRPr="003B6685">
        <w:tab/>
      </w:r>
      <w:r w:rsidRPr="003B6685">
        <w:fldChar w:fldCharType="begin" w:fldLock="1"/>
      </w:r>
      <w:r w:rsidR="000A21B3" w:rsidRPr="003B6685">
        <w:instrText xml:space="preserve"> PAGEREF _Toc158788908 \h </w:instrText>
      </w:r>
      <w:r w:rsidRPr="003B6685">
        <w:fldChar w:fldCharType="separate"/>
      </w:r>
      <w:r w:rsidR="000C01D6" w:rsidRPr="003B6685">
        <w:t>1</w:t>
      </w:r>
      <w:r w:rsidRPr="003B6685">
        <w:fldChar w:fldCharType="end"/>
      </w:r>
    </w:p>
    <w:p w:rsidR="000A21B3" w:rsidRPr="003B6685" w:rsidRDefault="000A21B3">
      <w:pPr>
        <w:pStyle w:val="Innehll1"/>
        <w:shd w:val="clear" w:color="000000" w:fill="auto"/>
        <w:tabs>
          <w:tab w:val="left" w:pos="240"/>
        </w:tabs>
        <w:rPr>
          <w:sz w:val="24"/>
          <w:szCs w:val="24"/>
        </w:rPr>
      </w:pPr>
      <w:r w:rsidRPr="003B6685">
        <w:t>2</w:t>
      </w:r>
      <w:r w:rsidRPr="003B6685">
        <w:rPr>
          <w:sz w:val="24"/>
          <w:szCs w:val="24"/>
        </w:rPr>
        <w:tab/>
      </w:r>
      <w:r w:rsidRPr="003B6685">
        <w:t>Förslag till riksdagsbeslut</w:t>
      </w:r>
      <w:r w:rsidRPr="003B6685">
        <w:tab/>
      </w:r>
      <w:r w:rsidR="00D922D9" w:rsidRPr="003B6685">
        <w:fldChar w:fldCharType="begin" w:fldLock="1"/>
      </w:r>
      <w:r w:rsidRPr="003B6685">
        <w:instrText xml:space="preserve"> PAGEREF _Toc158788909 \h </w:instrText>
      </w:r>
      <w:r w:rsidR="00D922D9" w:rsidRPr="003B6685">
        <w:fldChar w:fldCharType="separate"/>
      </w:r>
      <w:r w:rsidR="000C01D6" w:rsidRPr="003B6685">
        <w:t>2</w:t>
      </w:r>
      <w:r w:rsidR="00D922D9" w:rsidRPr="003B6685">
        <w:fldChar w:fldCharType="end"/>
      </w:r>
    </w:p>
    <w:p w:rsidR="000A21B3" w:rsidRPr="003B6685" w:rsidRDefault="000A21B3">
      <w:pPr>
        <w:pStyle w:val="Innehll1"/>
        <w:shd w:val="clear" w:color="000000" w:fill="auto"/>
        <w:tabs>
          <w:tab w:val="left" w:pos="240"/>
        </w:tabs>
        <w:rPr>
          <w:sz w:val="24"/>
          <w:szCs w:val="24"/>
        </w:rPr>
      </w:pPr>
      <w:r w:rsidRPr="003B6685">
        <w:t>3</w:t>
      </w:r>
      <w:r w:rsidRPr="003B6685">
        <w:rPr>
          <w:sz w:val="24"/>
          <w:szCs w:val="24"/>
        </w:rPr>
        <w:tab/>
      </w:r>
      <w:r w:rsidRPr="003B6685">
        <w:t>Bakgrund</w:t>
      </w:r>
      <w:r w:rsidRPr="003B6685">
        <w:tab/>
      </w:r>
      <w:r w:rsidR="00D922D9" w:rsidRPr="003B6685">
        <w:fldChar w:fldCharType="begin" w:fldLock="1"/>
      </w:r>
      <w:r w:rsidRPr="003B6685">
        <w:instrText xml:space="preserve"> PAGEREF _Toc158788910 \h </w:instrText>
      </w:r>
      <w:r w:rsidR="00D922D9" w:rsidRPr="003B6685">
        <w:fldChar w:fldCharType="separate"/>
      </w:r>
      <w:r w:rsidR="000C01D6" w:rsidRPr="003B6685">
        <w:t>4</w:t>
      </w:r>
      <w:r w:rsidR="00D922D9" w:rsidRPr="003B6685">
        <w:fldChar w:fldCharType="end"/>
      </w:r>
    </w:p>
    <w:p w:rsidR="000A21B3" w:rsidRPr="003B6685" w:rsidRDefault="000A21B3">
      <w:pPr>
        <w:pStyle w:val="Innehll1"/>
        <w:shd w:val="clear" w:color="000000" w:fill="auto"/>
        <w:tabs>
          <w:tab w:val="left" w:pos="240"/>
        </w:tabs>
        <w:rPr>
          <w:sz w:val="24"/>
          <w:szCs w:val="24"/>
        </w:rPr>
      </w:pPr>
      <w:r w:rsidRPr="003B6685">
        <w:t>4</w:t>
      </w:r>
      <w:r w:rsidRPr="003B6685">
        <w:rPr>
          <w:sz w:val="24"/>
          <w:szCs w:val="24"/>
        </w:rPr>
        <w:tab/>
      </w:r>
      <w:r w:rsidRPr="003B6685">
        <w:t>Fortsatt kärnkraftsavveckling</w:t>
      </w:r>
      <w:r w:rsidRPr="003B6685">
        <w:tab/>
      </w:r>
      <w:r w:rsidR="00D922D9" w:rsidRPr="003B6685">
        <w:fldChar w:fldCharType="begin" w:fldLock="1"/>
      </w:r>
      <w:r w:rsidRPr="003B6685">
        <w:instrText xml:space="preserve"> PAGEREF _Toc158788911 \h </w:instrText>
      </w:r>
      <w:r w:rsidR="00D922D9" w:rsidRPr="003B6685">
        <w:fldChar w:fldCharType="separate"/>
      </w:r>
      <w:r w:rsidR="000C01D6" w:rsidRPr="003B6685">
        <w:t>4</w:t>
      </w:r>
      <w:r w:rsidR="00D922D9" w:rsidRPr="003B6685">
        <w:fldChar w:fldCharType="end"/>
      </w:r>
    </w:p>
    <w:p w:rsidR="000A21B3" w:rsidRPr="003B6685" w:rsidRDefault="000A21B3">
      <w:pPr>
        <w:pStyle w:val="Innehll1"/>
        <w:shd w:val="clear" w:color="000000" w:fill="auto"/>
        <w:tabs>
          <w:tab w:val="left" w:pos="240"/>
        </w:tabs>
        <w:rPr>
          <w:sz w:val="24"/>
          <w:szCs w:val="24"/>
        </w:rPr>
      </w:pPr>
      <w:r w:rsidRPr="003B6685">
        <w:t>5</w:t>
      </w:r>
      <w:r w:rsidRPr="003B6685">
        <w:rPr>
          <w:sz w:val="24"/>
          <w:szCs w:val="24"/>
        </w:rPr>
        <w:tab/>
      </w:r>
      <w:r w:rsidRPr="003B6685">
        <w:t>Ökad energieffektivisering</w:t>
      </w:r>
      <w:r w:rsidRPr="003B6685">
        <w:tab/>
      </w:r>
      <w:r w:rsidR="00D922D9" w:rsidRPr="003B6685">
        <w:fldChar w:fldCharType="begin" w:fldLock="1"/>
      </w:r>
      <w:r w:rsidRPr="003B6685">
        <w:instrText xml:space="preserve"> PAGEREF _Toc158788912 \h </w:instrText>
      </w:r>
      <w:r w:rsidR="00D922D9" w:rsidRPr="003B6685">
        <w:fldChar w:fldCharType="separate"/>
      </w:r>
      <w:r w:rsidR="000C01D6" w:rsidRPr="003B6685">
        <w:t>5</w:t>
      </w:r>
      <w:r w:rsidR="00D922D9" w:rsidRPr="003B6685">
        <w:fldChar w:fldCharType="end"/>
      </w:r>
    </w:p>
    <w:p w:rsidR="000A21B3" w:rsidRPr="003B6685" w:rsidRDefault="000A21B3">
      <w:pPr>
        <w:pStyle w:val="Innehll1"/>
        <w:shd w:val="clear" w:color="000000" w:fill="auto"/>
        <w:tabs>
          <w:tab w:val="left" w:pos="240"/>
        </w:tabs>
        <w:rPr>
          <w:sz w:val="24"/>
          <w:szCs w:val="24"/>
        </w:rPr>
      </w:pPr>
      <w:r w:rsidRPr="003B6685">
        <w:t>6</w:t>
      </w:r>
      <w:r w:rsidRPr="003B6685">
        <w:rPr>
          <w:sz w:val="24"/>
          <w:szCs w:val="24"/>
        </w:rPr>
        <w:tab/>
      </w:r>
      <w:r w:rsidRPr="003B6685">
        <w:t>Stimulera utvecklingen av förnybar energi</w:t>
      </w:r>
      <w:r w:rsidRPr="003B6685">
        <w:tab/>
      </w:r>
      <w:r w:rsidR="00D922D9" w:rsidRPr="003B6685">
        <w:fldChar w:fldCharType="begin" w:fldLock="1"/>
      </w:r>
      <w:r w:rsidRPr="003B6685">
        <w:instrText xml:space="preserve"> PAGEREF _Toc158788913 \h </w:instrText>
      </w:r>
      <w:r w:rsidR="00D922D9" w:rsidRPr="003B6685">
        <w:fldChar w:fldCharType="separate"/>
      </w:r>
      <w:r w:rsidR="000C01D6" w:rsidRPr="003B6685">
        <w:t>7</w:t>
      </w:r>
      <w:r w:rsidR="00D922D9" w:rsidRPr="003B6685">
        <w:fldChar w:fldCharType="end"/>
      </w:r>
    </w:p>
    <w:p w:rsidR="000A21B3" w:rsidRPr="003B6685" w:rsidRDefault="000A21B3">
      <w:pPr>
        <w:pStyle w:val="Innehll2"/>
        <w:shd w:val="clear" w:color="000000" w:fill="auto"/>
        <w:tabs>
          <w:tab w:val="left" w:pos="480"/>
        </w:tabs>
        <w:ind w:left="120"/>
        <w:rPr>
          <w:sz w:val="24"/>
          <w:szCs w:val="24"/>
        </w:rPr>
      </w:pPr>
      <w:r w:rsidRPr="003B6685">
        <w:t>6.1</w:t>
      </w:r>
      <w:r w:rsidRPr="003B6685">
        <w:rPr>
          <w:sz w:val="24"/>
          <w:szCs w:val="24"/>
        </w:rPr>
        <w:tab/>
      </w:r>
      <w:r w:rsidRPr="003B6685">
        <w:t>Elcertifikat</w:t>
      </w:r>
      <w:r w:rsidRPr="003B6685">
        <w:tab/>
      </w:r>
      <w:r w:rsidR="00D922D9" w:rsidRPr="003B6685">
        <w:fldChar w:fldCharType="begin" w:fldLock="1"/>
      </w:r>
      <w:r w:rsidRPr="003B6685">
        <w:instrText xml:space="preserve"> PAGEREF _Toc158788914 \h </w:instrText>
      </w:r>
      <w:r w:rsidR="00D922D9" w:rsidRPr="003B6685">
        <w:fldChar w:fldCharType="separate"/>
      </w:r>
      <w:r w:rsidR="000C01D6" w:rsidRPr="003B6685">
        <w:t>7</w:t>
      </w:r>
      <w:r w:rsidR="00D922D9" w:rsidRPr="003B6685">
        <w:fldChar w:fldCharType="end"/>
      </w:r>
    </w:p>
    <w:p w:rsidR="000A21B3" w:rsidRPr="003B6685" w:rsidRDefault="000A21B3">
      <w:pPr>
        <w:pStyle w:val="Innehll3"/>
        <w:shd w:val="clear" w:color="000000" w:fill="auto"/>
        <w:tabs>
          <w:tab w:val="left" w:pos="840"/>
        </w:tabs>
        <w:ind w:left="360"/>
        <w:rPr>
          <w:sz w:val="24"/>
          <w:szCs w:val="24"/>
        </w:rPr>
      </w:pPr>
      <w:r w:rsidRPr="003B6685">
        <w:t>6.1.1</w:t>
      </w:r>
      <w:r w:rsidRPr="003B6685">
        <w:rPr>
          <w:sz w:val="24"/>
          <w:szCs w:val="24"/>
        </w:rPr>
        <w:tab/>
      </w:r>
      <w:r w:rsidRPr="003B6685">
        <w:t>Elcertifikat för småskalig vattenkraft</w:t>
      </w:r>
      <w:r w:rsidRPr="003B6685">
        <w:tab/>
      </w:r>
      <w:r w:rsidR="00D922D9" w:rsidRPr="003B6685">
        <w:fldChar w:fldCharType="begin" w:fldLock="1"/>
      </w:r>
      <w:r w:rsidRPr="003B6685">
        <w:instrText xml:space="preserve"> PAGEREF _Toc158788915 \h </w:instrText>
      </w:r>
      <w:r w:rsidR="00D922D9" w:rsidRPr="003B6685">
        <w:fldChar w:fldCharType="separate"/>
      </w:r>
      <w:r w:rsidR="000C01D6" w:rsidRPr="003B6685">
        <w:t>7</w:t>
      </w:r>
      <w:r w:rsidR="00D922D9" w:rsidRPr="003B6685">
        <w:fldChar w:fldCharType="end"/>
      </w:r>
    </w:p>
    <w:p w:rsidR="000A21B3" w:rsidRPr="003B6685" w:rsidRDefault="000A21B3">
      <w:pPr>
        <w:pStyle w:val="Innehll2"/>
        <w:shd w:val="clear" w:color="000000" w:fill="auto"/>
        <w:tabs>
          <w:tab w:val="left" w:pos="480"/>
        </w:tabs>
        <w:ind w:left="120"/>
      </w:pPr>
      <w:r w:rsidRPr="003B6685">
        <w:t>6.2</w:t>
      </w:r>
      <w:r w:rsidRPr="003B6685">
        <w:tab/>
        <w:t>Vindkraft</w:t>
      </w:r>
      <w:r w:rsidRPr="003B6685">
        <w:tab/>
      </w:r>
      <w:r w:rsidR="00D922D9" w:rsidRPr="003B6685">
        <w:fldChar w:fldCharType="begin" w:fldLock="1"/>
      </w:r>
      <w:r w:rsidRPr="003B6685">
        <w:instrText xml:space="preserve"> PAGEREF _Toc158788916 \h </w:instrText>
      </w:r>
      <w:r w:rsidR="00D922D9" w:rsidRPr="003B6685">
        <w:fldChar w:fldCharType="separate"/>
      </w:r>
      <w:r w:rsidR="000C01D6" w:rsidRPr="003B6685">
        <w:t>7</w:t>
      </w:r>
      <w:r w:rsidR="00D922D9" w:rsidRPr="003B6685">
        <w:fldChar w:fldCharType="end"/>
      </w:r>
    </w:p>
    <w:p w:rsidR="000A21B3" w:rsidRPr="003B6685" w:rsidRDefault="000A21B3">
      <w:pPr>
        <w:pStyle w:val="Innehll2"/>
        <w:shd w:val="clear" w:color="000000" w:fill="auto"/>
        <w:tabs>
          <w:tab w:val="left" w:pos="480"/>
        </w:tabs>
        <w:ind w:left="120"/>
      </w:pPr>
      <w:r w:rsidRPr="003B6685">
        <w:t>6.3</w:t>
      </w:r>
      <w:r w:rsidRPr="003B6685">
        <w:tab/>
        <w:t>Solvärme och solel</w:t>
      </w:r>
      <w:r w:rsidRPr="003B6685">
        <w:tab/>
      </w:r>
      <w:r w:rsidR="00D922D9" w:rsidRPr="003B6685">
        <w:fldChar w:fldCharType="begin" w:fldLock="1"/>
      </w:r>
      <w:r w:rsidRPr="003B6685">
        <w:instrText xml:space="preserve"> PAGEREF _Toc158788917 \h </w:instrText>
      </w:r>
      <w:r w:rsidR="00D922D9" w:rsidRPr="003B6685">
        <w:fldChar w:fldCharType="separate"/>
      </w:r>
      <w:r w:rsidR="000C01D6" w:rsidRPr="003B6685">
        <w:t>8</w:t>
      </w:r>
      <w:r w:rsidR="00D922D9" w:rsidRPr="003B6685">
        <w:fldChar w:fldCharType="end"/>
      </w:r>
    </w:p>
    <w:p w:rsidR="000A21B3" w:rsidRPr="003B6685" w:rsidRDefault="000A21B3">
      <w:pPr>
        <w:pStyle w:val="Innehll2"/>
        <w:shd w:val="clear" w:color="000000" w:fill="auto"/>
        <w:tabs>
          <w:tab w:val="left" w:pos="480"/>
        </w:tabs>
        <w:ind w:left="120"/>
        <w:rPr>
          <w:sz w:val="24"/>
          <w:szCs w:val="24"/>
        </w:rPr>
      </w:pPr>
      <w:r w:rsidRPr="003B6685">
        <w:t>6.4</w:t>
      </w:r>
      <w:r w:rsidRPr="003B6685">
        <w:tab/>
        <w:t>Nationell strategi för bioenergi</w:t>
      </w:r>
      <w:r w:rsidRPr="003B6685">
        <w:tab/>
      </w:r>
      <w:r w:rsidR="00D922D9" w:rsidRPr="003B6685">
        <w:fldChar w:fldCharType="begin" w:fldLock="1"/>
      </w:r>
      <w:r w:rsidRPr="003B6685">
        <w:instrText xml:space="preserve"> PAGEREF _Toc158788918 \h </w:instrText>
      </w:r>
      <w:r w:rsidR="00D922D9" w:rsidRPr="003B6685">
        <w:fldChar w:fldCharType="separate"/>
      </w:r>
      <w:r w:rsidR="000C01D6" w:rsidRPr="003B6685">
        <w:t>8</w:t>
      </w:r>
      <w:r w:rsidR="00D922D9" w:rsidRPr="003B6685">
        <w:fldChar w:fldCharType="end"/>
      </w:r>
    </w:p>
    <w:p w:rsidR="000A21B3" w:rsidRPr="003B6685" w:rsidRDefault="000A21B3">
      <w:pPr>
        <w:pStyle w:val="Innehll1"/>
        <w:shd w:val="clear" w:color="000000" w:fill="auto"/>
        <w:tabs>
          <w:tab w:val="left" w:pos="240"/>
        </w:tabs>
      </w:pPr>
      <w:r w:rsidRPr="003B6685">
        <w:t>7</w:t>
      </w:r>
      <w:r w:rsidRPr="003B6685">
        <w:rPr>
          <w:sz w:val="24"/>
          <w:szCs w:val="24"/>
        </w:rPr>
        <w:tab/>
      </w:r>
      <w:r w:rsidRPr="003B6685">
        <w:t>Energiforskning</w:t>
      </w:r>
      <w:r w:rsidRPr="003B6685">
        <w:tab/>
      </w:r>
      <w:r w:rsidR="00D922D9" w:rsidRPr="003B6685">
        <w:fldChar w:fldCharType="begin" w:fldLock="1"/>
      </w:r>
      <w:r w:rsidRPr="003B6685">
        <w:instrText xml:space="preserve"> PAGEREF _Toc158788919 \h </w:instrText>
      </w:r>
      <w:r w:rsidR="00D922D9" w:rsidRPr="003B6685">
        <w:fldChar w:fldCharType="separate"/>
      </w:r>
      <w:r w:rsidR="000C01D6" w:rsidRPr="003B6685">
        <w:t>9</w:t>
      </w:r>
      <w:r w:rsidR="00D922D9" w:rsidRPr="003B6685">
        <w:fldChar w:fldCharType="end"/>
      </w:r>
    </w:p>
    <w:p w:rsidR="000A21B3" w:rsidRPr="003B6685" w:rsidRDefault="000A21B3">
      <w:pPr>
        <w:pStyle w:val="Innehll1"/>
        <w:shd w:val="clear" w:color="000000" w:fill="auto"/>
        <w:tabs>
          <w:tab w:val="left" w:pos="240"/>
        </w:tabs>
      </w:pPr>
      <w:r w:rsidRPr="003B6685">
        <w:t>8</w:t>
      </w:r>
      <w:r w:rsidRPr="003B6685">
        <w:tab/>
        <w:t>Vattenfall</w:t>
      </w:r>
      <w:r w:rsidRPr="003B6685">
        <w:tab/>
      </w:r>
      <w:r w:rsidR="00D922D9" w:rsidRPr="003B6685">
        <w:fldChar w:fldCharType="begin" w:fldLock="1"/>
      </w:r>
      <w:r w:rsidRPr="003B6685">
        <w:instrText xml:space="preserve"> PAGEREF _Toc158788920 \h </w:instrText>
      </w:r>
      <w:r w:rsidR="00D922D9" w:rsidRPr="003B6685">
        <w:fldChar w:fldCharType="separate"/>
      </w:r>
      <w:r w:rsidR="000C01D6" w:rsidRPr="003B6685">
        <w:t>10</w:t>
      </w:r>
      <w:r w:rsidR="00D922D9" w:rsidRPr="003B6685">
        <w:fldChar w:fldCharType="end"/>
      </w:r>
    </w:p>
    <w:p w:rsidR="000A21B3" w:rsidRPr="003B6685" w:rsidRDefault="000A21B3">
      <w:pPr>
        <w:pStyle w:val="Innehll1"/>
        <w:shd w:val="clear" w:color="000000" w:fill="auto"/>
        <w:tabs>
          <w:tab w:val="left" w:pos="240"/>
        </w:tabs>
      </w:pPr>
      <w:r w:rsidRPr="003B6685">
        <w:t>9</w:t>
      </w:r>
      <w:r w:rsidRPr="003B6685">
        <w:tab/>
        <w:t>Miljöteknikexport</w:t>
      </w:r>
      <w:r w:rsidRPr="003B6685">
        <w:tab/>
      </w:r>
      <w:r w:rsidR="00D922D9" w:rsidRPr="003B6685">
        <w:fldChar w:fldCharType="begin" w:fldLock="1"/>
      </w:r>
      <w:r w:rsidRPr="003B6685">
        <w:instrText xml:space="preserve"> PAGEREF _Toc158788921 \h </w:instrText>
      </w:r>
      <w:r w:rsidR="00D922D9" w:rsidRPr="003B6685">
        <w:fldChar w:fldCharType="separate"/>
      </w:r>
      <w:r w:rsidR="000C01D6" w:rsidRPr="003B6685">
        <w:t>10</w:t>
      </w:r>
      <w:r w:rsidR="00D922D9" w:rsidRPr="003B6685">
        <w:fldChar w:fldCharType="end"/>
      </w:r>
    </w:p>
    <w:p w:rsidR="000A21B3" w:rsidRPr="003B6685" w:rsidRDefault="000A21B3">
      <w:pPr>
        <w:pStyle w:val="Innehll1"/>
        <w:shd w:val="clear" w:color="000000" w:fill="auto"/>
        <w:tabs>
          <w:tab w:val="left" w:pos="240"/>
        </w:tabs>
        <w:rPr>
          <w:sz w:val="24"/>
          <w:szCs w:val="24"/>
        </w:rPr>
      </w:pPr>
      <w:r w:rsidRPr="003B6685">
        <w:t>10</w:t>
      </w:r>
      <w:r w:rsidRPr="003B6685">
        <w:tab/>
        <w:t>Ökad beskat</w:t>
      </w:r>
      <w:r w:rsidRPr="003B6685">
        <w:rPr>
          <w:snapToGrid w:val="0"/>
        </w:rPr>
        <w:t>tning av kärnkraft och fastighetsskatt på vattenkraft</w:t>
      </w:r>
      <w:r w:rsidRPr="003B6685">
        <w:tab/>
      </w:r>
      <w:r w:rsidR="00D922D9" w:rsidRPr="003B6685">
        <w:fldChar w:fldCharType="begin" w:fldLock="1"/>
      </w:r>
      <w:r w:rsidRPr="003B6685">
        <w:instrText xml:space="preserve"> PAGEREF _Toc158788922 \h </w:instrText>
      </w:r>
      <w:r w:rsidR="00D922D9" w:rsidRPr="003B6685">
        <w:fldChar w:fldCharType="separate"/>
      </w:r>
      <w:r w:rsidR="000C01D6" w:rsidRPr="003B6685">
        <w:t>11</w:t>
      </w:r>
      <w:r w:rsidR="00D922D9" w:rsidRPr="003B6685">
        <w:fldChar w:fldCharType="end"/>
      </w:r>
    </w:p>
    <w:p w:rsidR="00D922D9" w:rsidRPr="003B6685" w:rsidRDefault="00D922D9">
      <w:r w:rsidRPr="003B6685">
        <w:fldChar w:fldCharType="end"/>
      </w:r>
      <w:bookmarkStart w:id="4" w:name="_Toc158788909"/>
    </w:p>
    <w:p w:rsidR="00E22821" w:rsidRPr="003B6685" w:rsidRDefault="00E22821">
      <w:pPr>
        <w:pStyle w:val="Hemstlrubrik"/>
        <w:keepLines w:val="0"/>
        <w:pageBreakBefore/>
        <w:shd w:val="clear" w:color="000000" w:fill="auto"/>
        <w:spacing w:before="0"/>
      </w:pPr>
      <w:r w:rsidRPr="003B6685">
        <w:lastRenderedPageBreak/>
        <w:t>Förslag till riksdagsbeslut</w:t>
      </w:r>
      <w:bookmarkEnd w:id="1"/>
      <w:bookmarkEnd w:id="2"/>
      <w:bookmarkEnd w:id="3"/>
      <w:bookmarkEnd w:id="4"/>
    </w:p>
    <w:p w:rsidR="00D922D9" w:rsidRPr="003B6685" w:rsidRDefault="00D922D9">
      <w:pPr>
        <w:pStyle w:val="Hemstlatt"/>
        <w:numPr>
          <w:ilvl w:val="0"/>
          <w:numId w:val="1"/>
        </w:numPr>
        <w:shd w:val="clear" w:color="000000" w:fill="auto"/>
      </w:pPr>
      <w:r w:rsidRPr="003B6685">
        <w:t>Riksdagen tillkännager för regeringen som sin mening vad i motionen anförs om att utreda förutsättningarna för att en kärnkraftsreaktor ska tas ur drift senast år 2010 där utredningen ska visa konsekvenserna av en avveckling, anslagsnivå som finansierar kostnader för avveckling av lämplig reaktor samt kapitalersättning till reaktoräga</w:t>
      </w:r>
      <w:r w:rsidRPr="003B6685">
        <w:t>r</w:t>
      </w:r>
      <w:r w:rsidRPr="003B6685">
        <w:t>na.</w:t>
      </w:r>
    </w:p>
    <w:p w:rsidR="00D922D9" w:rsidRPr="003B6685" w:rsidRDefault="00D922D9">
      <w:pPr>
        <w:pStyle w:val="Hemstlatt"/>
        <w:numPr>
          <w:ilvl w:val="0"/>
          <w:numId w:val="1"/>
        </w:numPr>
        <w:shd w:val="clear" w:color="000000" w:fill="auto"/>
      </w:pPr>
      <w:r w:rsidRPr="003B6685">
        <w:t>Riksdagen tillkännager för regeringen som sin mening vad i motionen anförs om att regeringen bör utreda hur ett system med enbart en rörlig eltaxa kan genomföras för att stimulera effektivis</w:t>
      </w:r>
      <w:r w:rsidRPr="003B6685">
        <w:t>e</w:t>
      </w:r>
      <w:r w:rsidRPr="003B6685">
        <w:t>ring.</w:t>
      </w:r>
    </w:p>
    <w:p w:rsidR="00D922D9" w:rsidRPr="003B6685" w:rsidRDefault="00D922D9">
      <w:pPr>
        <w:pStyle w:val="Hemstlatt"/>
        <w:numPr>
          <w:ilvl w:val="0"/>
          <w:numId w:val="1"/>
        </w:numPr>
        <w:shd w:val="clear" w:color="000000" w:fill="auto"/>
      </w:pPr>
      <w:r w:rsidRPr="003B6685">
        <w:t>Riksdagen tillkännager för regeringen som sin mening vad i motionen anförs om att regeringen bör återkomma med ett lagförslag som möjliggör timvis avläsning av elförbrukning för alla konsume</w:t>
      </w:r>
      <w:r w:rsidRPr="003B6685">
        <w:t>n</w:t>
      </w:r>
      <w:r w:rsidRPr="003B6685">
        <w:t>ter.</w:t>
      </w:r>
    </w:p>
    <w:p w:rsidR="00D922D9" w:rsidRPr="003B6685" w:rsidRDefault="00D922D9">
      <w:pPr>
        <w:pStyle w:val="Hemstlatt"/>
        <w:numPr>
          <w:ilvl w:val="0"/>
          <w:numId w:val="1"/>
        </w:numPr>
        <w:shd w:val="clear" w:color="000000" w:fill="auto"/>
      </w:pPr>
      <w:r w:rsidRPr="003B6685">
        <w:t>Riksdagen tillkännager för regeringen som sin mening vad i motionen anförs om att befintliga byggnader kan påverka uttaget av fa</w:t>
      </w:r>
      <w:r w:rsidRPr="003B6685">
        <w:t>s</w:t>
      </w:r>
      <w:r w:rsidRPr="003B6685">
        <w:t>tighetsskatten eller på annat sätt stimulera energieffektiva investerin</w:t>
      </w:r>
      <w:r w:rsidRPr="003B6685">
        <w:t>g</w:t>
      </w:r>
      <w:r w:rsidRPr="003B6685">
        <w:t>ar.</w:t>
      </w:r>
      <w:r w:rsidRPr="003B6685">
        <w:rPr>
          <w:vertAlign w:val="superscript"/>
        </w:rPr>
        <w:t>1</w:t>
      </w:r>
    </w:p>
    <w:p w:rsidR="00D922D9" w:rsidRPr="003B6685" w:rsidRDefault="00D922D9">
      <w:pPr>
        <w:pStyle w:val="Hemstlatt"/>
        <w:numPr>
          <w:ilvl w:val="0"/>
          <w:numId w:val="1"/>
        </w:numPr>
        <w:shd w:val="clear" w:color="000000" w:fill="auto"/>
      </w:pPr>
      <w:r w:rsidRPr="003B6685">
        <w:t>Riksdagen tillkännager för regeringen som sin mening vad i motionen anförs om att regeringen snarast ska återkomma med ett ko</w:t>
      </w:r>
      <w:r w:rsidRPr="003B6685">
        <w:t>n</w:t>
      </w:r>
      <w:r w:rsidRPr="003B6685">
        <w:t>kret förslag till utformning av vita certifikat.</w:t>
      </w:r>
    </w:p>
    <w:p w:rsidR="00D922D9" w:rsidRPr="003B6685" w:rsidRDefault="00D922D9">
      <w:pPr>
        <w:pStyle w:val="Hemstlatt"/>
        <w:numPr>
          <w:ilvl w:val="0"/>
          <w:numId w:val="1"/>
        </w:numPr>
        <w:shd w:val="clear" w:color="000000" w:fill="auto"/>
      </w:pPr>
      <w:r w:rsidRPr="003B6685">
        <w:t>Riksdagen tillkännager för regeringen som sin mening vad i motionen anförs om att regeringen bör återkomma med förslag om hur ett råd eller centrum kan skapas för att tydliggöra ansvaret för energieffekt</w:t>
      </w:r>
      <w:r w:rsidRPr="003B6685">
        <w:t>i</w:t>
      </w:r>
      <w:r w:rsidRPr="003B6685">
        <w:t>viseringen samt utveckla och föreslå nya åtgärder för att nå målsättnin</w:t>
      </w:r>
      <w:r w:rsidRPr="003B6685">
        <w:t>g</w:t>
      </w:r>
      <w:r w:rsidRPr="003B6685">
        <w:t>arna.</w:t>
      </w:r>
    </w:p>
    <w:p w:rsidR="00D922D9" w:rsidRPr="003B6685" w:rsidRDefault="00D922D9">
      <w:pPr>
        <w:pStyle w:val="Hemstlatt"/>
        <w:numPr>
          <w:ilvl w:val="0"/>
          <w:numId w:val="1"/>
        </w:numPr>
        <w:shd w:val="clear" w:color="000000" w:fill="auto"/>
      </w:pPr>
      <w:r w:rsidRPr="003B6685">
        <w:t>Riksdagen tillkännager för regeringen som sin mening vad i motionen anförs om att regeringen bör återkomma med en handlingsplan för ett effektivare energiutnyttjande med årliga mål.</w:t>
      </w:r>
    </w:p>
    <w:p w:rsidR="00D922D9" w:rsidRPr="003B6685" w:rsidRDefault="00D922D9">
      <w:pPr>
        <w:pStyle w:val="Hemstlatt"/>
        <w:numPr>
          <w:ilvl w:val="0"/>
          <w:numId w:val="1"/>
        </w:numPr>
        <w:shd w:val="clear" w:color="000000" w:fill="auto"/>
      </w:pPr>
      <w:r w:rsidRPr="003B6685">
        <w:t>Riksdagen tillkännager för regeringen som sin mening vad i motionen anförs om att utreda hur målet för förnybar energi inom syst</w:t>
      </w:r>
      <w:r w:rsidRPr="003B6685">
        <w:t>e</w:t>
      </w:r>
      <w:r w:rsidRPr="003B6685">
        <w:t>met för elcertifikat kan ökas till år 2016.</w:t>
      </w:r>
    </w:p>
    <w:p w:rsidR="00D922D9" w:rsidRPr="003B6685" w:rsidRDefault="00D922D9">
      <w:pPr>
        <w:pStyle w:val="Hemstlatt"/>
        <w:numPr>
          <w:ilvl w:val="0"/>
          <w:numId w:val="1"/>
        </w:numPr>
        <w:shd w:val="clear" w:color="000000" w:fill="auto"/>
      </w:pPr>
      <w:r w:rsidRPr="003B6685">
        <w:t>Riksdagen tillkännager för regeringen som sin mening vad i motionen anförs om ändring i lagen (2006:1016) om ändring i lagen (2003:113) om elcertifikat.</w:t>
      </w:r>
    </w:p>
    <w:p w:rsidR="00D922D9" w:rsidRPr="003B6685" w:rsidRDefault="00D922D9">
      <w:pPr>
        <w:pStyle w:val="Hemstlatt"/>
        <w:numPr>
          <w:ilvl w:val="0"/>
          <w:numId w:val="1"/>
        </w:numPr>
        <w:shd w:val="clear" w:color="000000" w:fill="auto"/>
      </w:pPr>
      <w:r w:rsidRPr="003B6685">
        <w:t>Riksdagen tillkännager för regeringen som sin mening vad i motionen  anförs om att regeringen ska utreda hur tillståndsprocessen för vindkraft kan förkortas.</w:t>
      </w:r>
      <w:r w:rsidRPr="003B6685">
        <w:rPr>
          <w:vertAlign w:val="superscript"/>
        </w:rPr>
        <w:t>2</w:t>
      </w:r>
    </w:p>
    <w:p w:rsidR="00D922D9" w:rsidRPr="003B6685" w:rsidRDefault="00D922D9">
      <w:pPr>
        <w:pStyle w:val="Hemstlatt"/>
        <w:numPr>
          <w:ilvl w:val="0"/>
          <w:numId w:val="1"/>
        </w:numPr>
        <w:shd w:val="clear" w:color="000000" w:fill="auto"/>
      </w:pPr>
      <w:r w:rsidRPr="003B6685">
        <w:t>Riksdagen tillkännager för regeringen som sin mening vad i motionen anförs om att regeringen ska återkomma med en nationell strategi för hur bioenergin kan utvecklas effektivt och i enlighet med miljömålen.</w:t>
      </w:r>
    </w:p>
    <w:p w:rsidR="00D922D9" w:rsidRPr="003B6685" w:rsidRDefault="00D922D9">
      <w:pPr>
        <w:pStyle w:val="Hemstlatt"/>
        <w:numPr>
          <w:ilvl w:val="0"/>
          <w:numId w:val="1"/>
        </w:numPr>
        <w:shd w:val="clear" w:color="000000" w:fill="auto"/>
      </w:pPr>
      <w:r w:rsidRPr="003B6685">
        <w:t>Riksdagen tillkännager för regeringen som sin mening vad i motionen anförs om att ägardirektiven till Vattenfall bör ändras.</w:t>
      </w:r>
    </w:p>
    <w:p w:rsidR="00D922D9" w:rsidRPr="003B6685" w:rsidRDefault="00D922D9">
      <w:pPr>
        <w:pStyle w:val="Hemstlatt"/>
        <w:numPr>
          <w:ilvl w:val="0"/>
          <w:numId w:val="1"/>
        </w:numPr>
        <w:shd w:val="clear" w:color="000000" w:fill="auto"/>
      </w:pPr>
      <w:r w:rsidRPr="003B6685">
        <w:t>Riksdagen tillkännager för regeringen som sin mening vad i motionen anförs om att utreda hur del av Vattenfalls vinst kan reserveras för en fond för forskning, utveckling och kommersialisering av förnybara energislag.</w:t>
      </w:r>
    </w:p>
    <w:p w:rsidR="00D922D9" w:rsidRPr="003B6685" w:rsidRDefault="00D922D9">
      <w:pPr>
        <w:pStyle w:val="Hemstlatt"/>
        <w:numPr>
          <w:ilvl w:val="0"/>
          <w:numId w:val="1"/>
        </w:numPr>
        <w:shd w:val="clear" w:color="000000" w:fill="auto"/>
      </w:pPr>
      <w:r w:rsidRPr="003B6685">
        <w:t>Riksdagen tillkännager för regeringen som sin mening vad i motionen anförs om att utveckla miljöteknikexporten.</w:t>
      </w:r>
    </w:p>
    <w:p w:rsidR="00D922D9" w:rsidRPr="003B6685" w:rsidRDefault="00D922D9">
      <w:pPr>
        <w:pStyle w:val="Hemstlatt"/>
        <w:numPr>
          <w:ilvl w:val="0"/>
          <w:numId w:val="1"/>
        </w:numPr>
        <w:shd w:val="clear" w:color="000000" w:fill="auto"/>
      </w:pPr>
      <w:r w:rsidRPr="003B6685">
        <w:t>Riksdagen tillkännager för regeringen som sin mening vad i motionen anförs om att höja den termiska effektskatten och fastighetsskatten på vattenkraft.</w:t>
      </w:r>
      <w:r w:rsidRPr="003B6685">
        <w:rPr>
          <w:vertAlign w:val="superscript"/>
        </w:rPr>
        <w:t>1</w:t>
      </w:r>
    </w:p>
    <w:p w:rsidR="003F4F77" w:rsidRPr="003B6685" w:rsidRDefault="003F4F77">
      <w:pPr>
        <w:shd w:val="clear" w:color="000000" w:fill="auto"/>
      </w:pPr>
    </w:p>
    <w:p w:rsidR="0058282C" w:rsidRPr="003B6685" w:rsidRDefault="0058282C">
      <w:pPr>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AD3BE1" w:rsidRPr="003B6685" w:rsidRDefault="00AD3BE1">
      <w:pPr>
        <w:pStyle w:val="Normaltindrag"/>
        <w:shd w:val="clear" w:color="000000" w:fill="auto"/>
      </w:pPr>
    </w:p>
    <w:p w:rsidR="0058282C" w:rsidRPr="003B6685" w:rsidRDefault="0058282C">
      <w:pPr>
        <w:shd w:val="clear" w:color="000000" w:fill="auto"/>
      </w:pPr>
    </w:p>
    <w:p w:rsidR="00D922D9" w:rsidRPr="003B6685" w:rsidRDefault="00D922D9">
      <w:pPr>
        <w:shd w:val="clear" w:color="000000" w:fill="auto"/>
      </w:pPr>
      <w:r w:rsidRPr="003B6685">
        <w:rPr>
          <w:vertAlign w:val="superscript"/>
        </w:rPr>
        <w:t>1</w:t>
      </w:r>
      <w:r w:rsidRPr="003B6685">
        <w:t xml:space="preserve"> Yrkandena 4 och 15 hänvisade till SkU.</w:t>
      </w:r>
    </w:p>
    <w:p w:rsidR="00D922D9" w:rsidRPr="003B6685" w:rsidRDefault="00D922D9">
      <w:pPr>
        <w:shd w:val="clear" w:color="000000" w:fill="auto"/>
      </w:pPr>
      <w:r w:rsidRPr="003B6685">
        <w:rPr>
          <w:vertAlign w:val="superscript"/>
        </w:rPr>
        <w:t>2</w:t>
      </w:r>
      <w:r w:rsidRPr="003B6685">
        <w:t xml:space="preserve"> Yrkande 10 hänvisat till CU.</w:t>
      </w:r>
    </w:p>
    <w:p w:rsidR="00E22821" w:rsidRPr="003B6685" w:rsidRDefault="00E22821">
      <w:pPr>
        <w:pStyle w:val="Rubrik1"/>
        <w:pageBreakBefore/>
        <w:shd w:val="clear" w:color="000000" w:fill="auto"/>
        <w:spacing w:before="0"/>
      </w:pPr>
      <w:bookmarkStart w:id="5" w:name="_Toc149455081"/>
      <w:bookmarkStart w:id="6" w:name="_Toc149455151"/>
      <w:bookmarkStart w:id="7" w:name="_Toc149455163"/>
      <w:bookmarkStart w:id="8" w:name="_Toc158788910"/>
      <w:r w:rsidRPr="003B6685">
        <w:t>Bakgrund</w:t>
      </w:r>
      <w:bookmarkEnd w:id="5"/>
      <w:bookmarkEnd w:id="6"/>
      <w:bookmarkEnd w:id="7"/>
      <w:bookmarkEnd w:id="8"/>
    </w:p>
    <w:p w:rsidR="00E22821" w:rsidRPr="003B6685" w:rsidRDefault="00E22821">
      <w:pPr>
        <w:shd w:val="clear" w:color="000000" w:fill="auto"/>
        <w:rPr>
          <w:snapToGrid w:val="0"/>
        </w:rPr>
      </w:pPr>
      <w:r w:rsidRPr="003B6685">
        <w:rPr>
          <w:snapToGrid w:val="0"/>
        </w:rPr>
        <w:t>Klimatförändringen är vår tids största miljöfråga. Sverige har ett stort ansvar i arbetet för att ställa om energiförsörjningen för att minska påverkan på klim</w:t>
      </w:r>
      <w:r w:rsidRPr="003B6685">
        <w:rPr>
          <w:snapToGrid w:val="0"/>
        </w:rPr>
        <w:t>a</w:t>
      </w:r>
      <w:r w:rsidRPr="003B6685">
        <w:rPr>
          <w:snapToGrid w:val="0"/>
        </w:rPr>
        <w:t>tet och miljön för kommande generationer. Det krävs en mängd åtgärder inom alla sektorer i samhället för att minska utsläppen av växthusgaser och beroe</w:t>
      </w:r>
      <w:r w:rsidRPr="003B6685">
        <w:rPr>
          <w:snapToGrid w:val="0"/>
        </w:rPr>
        <w:t>n</w:t>
      </w:r>
      <w:r w:rsidRPr="003B6685">
        <w:rPr>
          <w:snapToGrid w:val="0"/>
        </w:rPr>
        <w:t>det av ändliga resurser. Absolut avgörande är att medborgarna är medvetna om nödvändigheten av miljö- och energiomställningen och blir delaktiga i denna. Individens rättvisa tillgång till nödvändig energi till rimliga priser är en utgångspunkt. Den hållbara energiförsörjningen är inte bara en fråga om teknik utan också om social rättvisa.</w:t>
      </w:r>
    </w:p>
    <w:p w:rsidR="00E22821" w:rsidRPr="003B6685" w:rsidRDefault="00E22821">
      <w:pPr>
        <w:pStyle w:val="Normaltindrag"/>
        <w:shd w:val="clear" w:color="000000" w:fill="auto"/>
        <w:rPr>
          <w:snapToGrid w:val="0"/>
        </w:rPr>
      </w:pPr>
      <w:r w:rsidRPr="003B6685">
        <w:rPr>
          <w:snapToGrid w:val="0"/>
        </w:rPr>
        <w:t>Förutom el- och värmeförsörjningen är transportsektorn av central betyde</w:t>
      </w:r>
      <w:r w:rsidRPr="003B6685">
        <w:rPr>
          <w:snapToGrid w:val="0"/>
        </w:rPr>
        <w:t>l</w:t>
      </w:r>
      <w:r w:rsidRPr="003B6685">
        <w:rPr>
          <w:snapToGrid w:val="0"/>
        </w:rPr>
        <w:t>se i arbetet. Vi utvecklar våra idéer och tankar i motionen Miljöanpassad vägtrafik</w:t>
      </w:r>
      <w:r w:rsidR="00D43F78" w:rsidRPr="003B6685">
        <w:rPr>
          <w:snapToGrid w:val="0"/>
        </w:rPr>
        <w:t>,</w:t>
      </w:r>
      <w:r w:rsidRPr="003B6685">
        <w:rPr>
          <w:snapToGrid w:val="0"/>
        </w:rPr>
        <w:t xml:space="preserve"> </w:t>
      </w:r>
      <w:r w:rsidR="00DF23A1" w:rsidRPr="003B6685">
        <w:rPr>
          <w:snapToGrid w:val="0"/>
        </w:rPr>
        <w:t xml:space="preserve">Sk246. </w:t>
      </w:r>
      <w:r w:rsidRPr="003B6685">
        <w:rPr>
          <w:snapToGrid w:val="0"/>
        </w:rPr>
        <w:t>Våra konkreta budgetförslag inom trafikområdet återfinns dels i motion</w:t>
      </w:r>
      <w:r w:rsidR="00634841" w:rsidRPr="003B6685">
        <w:rPr>
          <w:snapToGrid w:val="0"/>
        </w:rPr>
        <w:t xml:space="preserve">en </w:t>
      </w:r>
      <w:r w:rsidR="00DF23A1" w:rsidRPr="003B6685">
        <w:rPr>
          <w:snapToGrid w:val="0"/>
        </w:rPr>
        <w:t>Utgiftsområde 22</w:t>
      </w:r>
      <w:r w:rsidR="00634841" w:rsidRPr="003B6685">
        <w:rPr>
          <w:snapToGrid w:val="0"/>
        </w:rPr>
        <w:t xml:space="preserve"> </w:t>
      </w:r>
      <w:r w:rsidR="00DF23A1" w:rsidRPr="003B6685">
        <w:rPr>
          <w:snapToGrid w:val="0"/>
        </w:rPr>
        <w:t xml:space="preserve">Kommunikationer, T441, </w:t>
      </w:r>
      <w:r w:rsidR="003964B8" w:rsidRPr="003B6685">
        <w:rPr>
          <w:snapToGrid w:val="0"/>
        </w:rPr>
        <w:t>dels i vår bu</w:t>
      </w:r>
      <w:r w:rsidR="003964B8" w:rsidRPr="003B6685">
        <w:rPr>
          <w:snapToGrid w:val="0"/>
        </w:rPr>
        <w:t>d</w:t>
      </w:r>
      <w:r w:rsidR="003964B8" w:rsidRPr="003B6685">
        <w:rPr>
          <w:snapToGrid w:val="0"/>
        </w:rPr>
        <w:t xml:space="preserve">getmotion </w:t>
      </w:r>
      <w:r w:rsidR="00DF23A1" w:rsidRPr="003B6685">
        <w:rPr>
          <w:snapToGrid w:val="0"/>
        </w:rPr>
        <w:t>Fi245</w:t>
      </w:r>
      <w:r w:rsidRPr="003B6685">
        <w:rPr>
          <w:snapToGrid w:val="0"/>
        </w:rPr>
        <w:t>.</w:t>
      </w:r>
    </w:p>
    <w:p w:rsidR="00966472" w:rsidRPr="003B6685" w:rsidRDefault="00E22821">
      <w:pPr>
        <w:pStyle w:val="Normaltindrag"/>
        <w:shd w:val="clear" w:color="000000" w:fill="auto"/>
        <w:rPr>
          <w:snapToGrid w:val="0"/>
        </w:rPr>
      </w:pPr>
      <w:r w:rsidRPr="003B6685">
        <w:rPr>
          <w:snapToGrid w:val="0"/>
        </w:rPr>
        <w:t xml:space="preserve">Energiöverenskommelsen mellan </w:t>
      </w:r>
      <w:r w:rsidR="00966472" w:rsidRPr="003B6685">
        <w:rPr>
          <w:snapToGrid w:val="0"/>
        </w:rPr>
        <w:t>Socialdemokraterna, Vänsterpartiet och C</w:t>
      </w:r>
      <w:r w:rsidRPr="003B6685">
        <w:rPr>
          <w:snapToGrid w:val="0"/>
        </w:rPr>
        <w:t>enterpartiet inleddes 1997. Samarbetet byggde på en utfasning av kärnkra</w:t>
      </w:r>
      <w:r w:rsidRPr="003B6685">
        <w:rPr>
          <w:snapToGrid w:val="0"/>
        </w:rPr>
        <w:t>f</w:t>
      </w:r>
      <w:r w:rsidRPr="003B6685">
        <w:rPr>
          <w:snapToGrid w:val="0"/>
        </w:rPr>
        <w:t>ten och satsning på förnyelsebar energi. Det har inneburit att Sverige startat omställningen till en ekologiskt hållbar energiförsörjning i framtiden.</w:t>
      </w:r>
    </w:p>
    <w:p w:rsidR="00E22821" w:rsidRPr="003B6685" w:rsidRDefault="00E22821">
      <w:pPr>
        <w:pStyle w:val="Normaltindrag"/>
        <w:shd w:val="clear" w:color="000000" w:fill="auto"/>
        <w:rPr>
          <w:snapToGrid w:val="0"/>
        </w:rPr>
      </w:pPr>
      <w:r w:rsidRPr="003B6685">
        <w:rPr>
          <w:snapToGrid w:val="0"/>
        </w:rPr>
        <w:t>Vårt land har unika förutsättningar för denna nödvändiga förändring. Vi har en redan utbyggd vattenkraft. Landets långa kuststräcka möjliggör en stor potential för vind- och vågkraft. Sverige är glest befolkat, vilket gör att vi har stor tillgång på arealer i form av skog och åker som kan användas för bi</w:t>
      </w:r>
      <w:r w:rsidRPr="003B6685">
        <w:rPr>
          <w:snapToGrid w:val="0"/>
        </w:rPr>
        <w:t>o</w:t>
      </w:r>
      <w:r w:rsidRPr="003B6685">
        <w:rPr>
          <w:snapToGrid w:val="0"/>
        </w:rPr>
        <w:t>bränslen. Forskningsresultatet på solcellsmaterial är världsledande. Förutsät</w:t>
      </w:r>
      <w:r w:rsidRPr="003B6685">
        <w:rPr>
          <w:snapToGrid w:val="0"/>
        </w:rPr>
        <w:t>t</w:t>
      </w:r>
      <w:r w:rsidRPr="003B6685">
        <w:rPr>
          <w:snapToGrid w:val="0"/>
        </w:rPr>
        <w:t>ningarna för en omställning, som alla länder tvingas till förr eller senare, är med andra ord goda. Att göra den i tid ger oss dessutom stora fördelar i ko</w:t>
      </w:r>
      <w:r w:rsidRPr="003B6685">
        <w:rPr>
          <w:snapToGrid w:val="0"/>
        </w:rPr>
        <w:t>n</w:t>
      </w:r>
      <w:r w:rsidRPr="003B6685">
        <w:rPr>
          <w:snapToGrid w:val="0"/>
        </w:rPr>
        <w:t>kurrensen med andra länders miljöteknikutveckling.</w:t>
      </w:r>
    </w:p>
    <w:p w:rsidR="00E22821" w:rsidRPr="003B6685" w:rsidRDefault="00E22821">
      <w:pPr>
        <w:pStyle w:val="Rubrik1"/>
        <w:shd w:val="clear" w:color="000000" w:fill="auto"/>
      </w:pPr>
      <w:bookmarkStart w:id="9" w:name="_Toc149455082"/>
      <w:bookmarkStart w:id="10" w:name="_Toc149455152"/>
      <w:bookmarkStart w:id="11" w:name="_Toc149455164"/>
      <w:bookmarkStart w:id="12" w:name="_Toc158788911"/>
      <w:r w:rsidRPr="003B6685">
        <w:t>Fortsatt kärnkraftsavveckling</w:t>
      </w:r>
      <w:bookmarkEnd w:id="9"/>
      <w:bookmarkEnd w:id="10"/>
      <w:bookmarkEnd w:id="11"/>
      <w:bookmarkEnd w:id="12"/>
    </w:p>
    <w:p w:rsidR="00E22821" w:rsidRPr="003B6685" w:rsidRDefault="00E22821">
      <w:pPr>
        <w:shd w:val="clear" w:color="000000" w:fill="auto"/>
        <w:rPr>
          <w:snapToGrid w:val="0"/>
        </w:rPr>
      </w:pPr>
      <w:r w:rsidRPr="003B6685">
        <w:rPr>
          <w:snapToGrid w:val="0"/>
        </w:rPr>
        <w:t>Att kärnkraften varken är säker i sin hantering eller drift har med oönskad tydlighet bekräftats i Sverige de senaste månaderna. Flera allvarliga tillbud har skett även tidigare år. Ett antal av reaktorerna är dessutom byggda med föråldrad teknik. Alltifrån uranbrytningen via driften av reaktorerna till slu</w:t>
      </w:r>
      <w:r w:rsidRPr="003B6685">
        <w:rPr>
          <w:snapToGrid w:val="0"/>
        </w:rPr>
        <w:t>t</w:t>
      </w:r>
      <w:r w:rsidRPr="003B6685">
        <w:rPr>
          <w:snapToGrid w:val="0"/>
        </w:rPr>
        <w:t>förvar av det högaktiva avfallet är det stora risker förknippade med kärnkra</w:t>
      </w:r>
      <w:r w:rsidRPr="003B6685">
        <w:rPr>
          <w:snapToGrid w:val="0"/>
        </w:rPr>
        <w:t>f</w:t>
      </w:r>
      <w:r w:rsidRPr="003B6685">
        <w:rPr>
          <w:snapToGrid w:val="0"/>
        </w:rPr>
        <w:t>ten. Dess koppling till kärnvapen har blivit allt tydligare i vår omvärld. Våra reaktorer är dessutom potentiella mål för terrorattacker. Ändå är Sverige ett av de länder som har mest kärnkraft mätt i mängd producerad energi per i</w:t>
      </w:r>
      <w:r w:rsidRPr="003B6685">
        <w:rPr>
          <w:snapToGrid w:val="0"/>
        </w:rPr>
        <w:t>n</w:t>
      </w:r>
      <w:r w:rsidRPr="003B6685">
        <w:rPr>
          <w:snapToGrid w:val="0"/>
        </w:rPr>
        <w:t>vånare.</w:t>
      </w:r>
    </w:p>
    <w:p w:rsidR="00E22821" w:rsidRPr="003B6685" w:rsidRDefault="00E22821">
      <w:pPr>
        <w:pStyle w:val="Normaltindrag"/>
        <w:shd w:val="clear" w:color="000000" w:fill="auto"/>
        <w:rPr>
          <w:snapToGrid w:val="0"/>
        </w:rPr>
      </w:pPr>
      <w:r w:rsidRPr="003B6685">
        <w:rPr>
          <w:snapToGrid w:val="0"/>
        </w:rPr>
        <w:t>För varje ytterligare investering i de kvarvarande 10 reaktorerna innebär det mindre resurser för hållbara energisystem. Urantillgångarna är begränsade och har de senaste åren lett till en allt större efterfrågan med högre priser som följd. Då även Sverige har stora urantillgångar är det av stor vikt att vi är tydliga mot nationella och internationella intressen i vår inställning till ura</w:t>
      </w:r>
      <w:r w:rsidRPr="003B6685">
        <w:rPr>
          <w:snapToGrid w:val="0"/>
        </w:rPr>
        <w:t>n</w:t>
      </w:r>
      <w:r w:rsidRPr="003B6685">
        <w:rPr>
          <w:snapToGrid w:val="0"/>
        </w:rPr>
        <w:t>brytningen i vårt land. Vi kan inte acceptera att en</w:t>
      </w:r>
      <w:r w:rsidR="00DF23A1" w:rsidRPr="003B6685">
        <w:rPr>
          <w:snapToGrid w:val="0"/>
        </w:rPr>
        <w:t xml:space="preserve"> sådan brytning sker i Sv</w:t>
      </w:r>
      <w:r w:rsidR="00DF23A1" w:rsidRPr="003B6685">
        <w:rPr>
          <w:snapToGrid w:val="0"/>
        </w:rPr>
        <w:t>e</w:t>
      </w:r>
      <w:r w:rsidR="00DF23A1" w:rsidRPr="003B6685">
        <w:rPr>
          <w:snapToGrid w:val="0"/>
        </w:rPr>
        <w:t xml:space="preserve">rige </w:t>
      </w:r>
      <w:r w:rsidR="00D43F78" w:rsidRPr="003B6685">
        <w:rPr>
          <w:snapToGrid w:val="0"/>
        </w:rPr>
        <w:t>(</w:t>
      </w:r>
      <w:r w:rsidR="00966472" w:rsidRPr="003B6685">
        <w:rPr>
          <w:snapToGrid w:val="0"/>
        </w:rPr>
        <w:t xml:space="preserve">se </w:t>
      </w:r>
      <w:r w:rsidRPr="003B6685">
        <w:rPr>
          <w:snapToGrid w:val="0"/>
        </w:rPr>
        <w:t>motion</w:t>
      </w:r>
      <w:r w:rsidR="00DF23A1" w:rsidRPr="003B6685">
        <w:rPr>
          <w:snapToGrid w:val="0"/>
        </w:rPr>
        <w:t>en</w:t>
      </w:r>
      <w:r w:rsidRPr="003B6685">
        <w:rPr>
          <w:snapToGrid w:val="0"/>
        </w:rPr>
        <w:t xml:space="preserve"> Uranbrytning</w:t>
      </w:r>
      <w:r w:rsidR="00DF23A1" w:rsidRPr="003B6685">
        <w:rPr>
          <w:snapToGrid w:val="0"/>
        </w:rPr>
        <w:t xml:space="preserve"> i Sverige</w:t>
      </w:r>
      <w:r w:rsidR="00966472" w:rsidRPr="003B6685">
        <w:rPr>
          <w:snapToGrid w:val="0"/>
        </w:rPr>
        <w:t xml:space="preserve"> </w:t>
      </w:r>
      <w:r w:rsidR="00DF23A1" w:rsidRPr="003B6685">
        <w:rPr>
          <w:snapToGrid w:val="0"/>
        </w:rPr>
        <w:t>N264</w:t>
      </w:r>
      <w:r w:rsidR="00D43F78" w:rsidRPr="003B6685">
        <w:rPr>
          <w:snapToGrid w:val="0"/>
        </w:rPr>
        <w:t>)</w:t>
      </w:r>
      <w:r w:rsidR="0001037B" w:rsidRPr="003B6685">
        <w:rPr>
          <w:snapToGrid w:val="0"/>
        </w:rPr>
        <w:t>.</w:t>
      </w:r>
    </w:p>
    <w:p w:rsidR="00E22821" w:rsidRPr="003B6685" w:rsidRDefault="00E22821">
      <w:pPr>
        <w:pStyle w:val="Normaltindrag"/>
        <w:shd w:val="clear" w:color="000000" w:fill="auto"/>
        <w:rPr>
          <w:snapToGrid w:val="0"/>
        </w:rPr>
      </w:pPr>
      <w:r w:rsidRPr="003B6685">
        <w:rPr>
          <w:snapToGrid w:val="0"/>
        </w:rPr>
        <w:t xml:space="preserve">Vi anser att kärnkraften ska avvecklas i </w:t>
      </w:r>
      <w:r w:rsidR="00966472" w:rsidRPr="003B6685">
        <w:rPr>
          <w:snapToGrid w:val="0"/>
        </w:rPr>
        <w:t xml:space="preserve">en jämn takt. Två reaktorer är </w:t>
      </w:r>
      <w:r w:rsidRPr="003B6685">
        <w:rPr>
          <w:snapToGrid w:val="0"/>
        </w:rPr>
        <w:t>r</w:t>
      </w:r>
      <w:r w:rsidRPr="003B6685">
        <w:rPr>
          <w:snapToGrid w:val="0"/>
        </w:rPr>
        <w:t>e</w:t>
      </w:r>
      <w:r w:rsidRPr="003B6685">
        <w:rPr>
          <w:snapToGrid w:val="0"/>
        </w:rPr>
        <w:t xml:space="preserve">dan avvecklade och de återstående 10 bör vara avvecklade senast år 2025. Vi är fortfarande öppna för att en fortsatt avveckling kan ske genom avtal med kärnkraftsindustrin enligt den tyska modellen. Om det ej är möjligt måste vi använda andra verktyg för att fasa ut kärnkraften. En utredning bör tillsättas för att utreda förutsättningarna för att ytterligare en kärnkraftsreaktor </w:t>
      </w:r>
      <w:r w:rsidR="00634841" w:rsidRPr="003B6685">
        <w:rPr>
          <w:snapToGrid w:val="0"/>
        </w:rPr>
        <w:t>ska</w:t>
      </w:r>
      <w:r w:rsidRPr="003B6685">
        <w:rPr>
          <w:snapToGrid w:val="0"/>
        </w:rPr>
        <w:t xml:space="preserve"> tas ur drift senast år 2010. Utredningen </w:t>
      </w:r>
      <w:r w:rsidR="00634841" w:rsidRPr="003B6685">
        <w:rPr>
          <w:snapToGrid w:val="0"/>
        </w:rPr>
        <w:t>ska</w:t>
      </w:r>
      <w:r w:rsidRPr="003B6685">
        <w:rPr>
          <w:snapToGrid w:val="0"/>
        </w:rPr>
        <w:t xml:space="preserve"> visa konsekvenserna av en avvec</w:t>
      </w:r>
      <w:r w:rsidRPr="003B6685">
        <w:rPr>
          <w:snapToGrid w:val="0"/>
        </w:rPr>
        <w:t>k</w:t>
      </w:r>
      <w:r w:rsidRPr="003B6685">
        <w:rPr>
          <w:snapToGrid w:val="0"/>
        </w:rPr>
        <w:t xml:space="preserve">ling, anslagsnivå som finansierar kostnader för avveckling av lämplig reaktor samt kapitalersättning till reaktorägarna. Detta </w:t>
      </w:r>
      <w:r w:rsidR="00634841" w:rsidRPr="003B6685">
        <w:rPr>
          <w:snapToGrid w:val="0"/>
        </w:rPr>
        <w:t>ska</w:t>
      </w:r>
      <w:r w:rsidRPr="003B6685">
        <w:rPr>
          <w:snapToGrid w:val="0"/>
        </w:rPr>
        <w:t xml:space="preserve"> ges regeringen till känna.</w:t>
      </w:r>
    </w:p>
    <w:p w:rsidR="00E22821" w:rsidRPr="003B6685" w:rsidRDefault="00E22821">
      <w:pPr>
        <w:pStyle w:val="Rubrik1"/>
        <w:shd w:val="clear" w:color="000000" w:fill="auto"/>
      </w:pPr>
      <w:bookmarkStart w:id="13" w:name="_Toc149455083"/>
      <w:bookmarkStart w:id="14" w:name="_Toc149455153"/>
      <w:bookmarkStart w:id="15" w:name="_Toc149455165"/>
      <w:bookmarkStart w:id="16" w:name="_Toc158788912"/>
      <w:r w:rsidRPr="003B6685">
        <w:t>Ökad energieffektivisering</w:t>
      </w:r>
      <w:bookmarkEnd w:id="13"/>
      <w:bookmarkEnd w:id="14"/>
      <w:bookmarkEnd w:id="15"/>
      <w:bookmarkEnd w:id="16"/>
    </w:p>
    <w:p w:rsidR="00966472" w:rsidRPr="003B6685" w:rsidRDefault="00E22821">
      <w:pPr>
        <w:shd w:val="clear" w:color="000000" w:fill="auto"/>
        <w:rPr>
          <w:snapToGrid w:val="0"/>
        </w:rPr>
      </w:pPr>
      <w:r w:rsidRPr="003B6685">
        <w:rPr>
          <w:snapToGrid w:val="0"/>
        </w:rPr>
        <w:t>Att hushålla och effektivisera energianvändningen är av avgörande betydelse för energiomställningen och klimatarbetet. Det skapar utrymme för minskat beroende av ändliga resurser som olja, kol, fossilgas och uran. Dessutom finns en mycket stor ekonomisk potential i energieffektiviseringen.</w:t>
      </w:r>
    </w:p>
    <w:p w:rsidR="00E22821" w:rsidRPr="003B6685" w:rsidRDefault="00E22821">
      <w:pPr>
        <w:pStyle w:val="Normaltindrag"/>
        <w:shd w:val="clear" w:color="000000" w:fill="auto"/>
        <w:rPr>
          <w:snapToGrid w:val="0"/>
        </w:rPr>
      </w:pPr>
      <w:r w:rsidRPr="003B6685">
        <w:rPr>
          <w:snapToGrid w:val="0"/>
        </w:rPr>
        <w:t>Enligt EU:s Grönbok om energi finns en k</w:t>
      </w:r>
      <w:r w:rsidR="00966472" w:rsidRPr="003B6685">
        <w:rPr>
          <w:snapToGrid w:val="0"/>
        </w:rPr>
        <w:t>ostnadseffektiv potential på 20 </w:t>
      </w:r>
      <w:r w:rsidRPr="003B6685">
        <w:rPr>
          <w:snapToGrid w:val="0"/>
        </w:rPr>
        <w:t>% energibesparing och Energirådgivarna anser att det är möjligt att effe</w:t>
      </w:r>
      <w:r w:rsidRPr="003B6685">
        <w:rPr>
          <w:snapToGrid w:val="0"/>
        </w:rPr>
        <w:t>k</w:t>
      </w:r>
      <w:r w:rsidRPr="003B6685">
        <w:rPr>
          <w:snapToGrid w:val="0"/>
        </w:rPr>
        <w:t>tivisera el</w:t>
      </w:r>
      <w:r w:rsidR="00DF23A1" w:rsidRPr="003B6685">
        <w:rPr>
          <w:snapToGrid w:val="0"/>
        </w:rPr>
        <w:t>-</w:t>
      </w:r>
      <w:r w:rsidRPr="003B6685">
        <w:rPr>
          <w:snapToGrid w:val="0"/>
        </w:rPr>
        <w:t xml:space="preserve"> och värmeanvändningen med 62 TWh till år 2020. Energirådg</w:t>
      </w:r>
      <w:r w:rsidRPr="003B6685">
        <w:rPr>
          <w:snapToGrid w:val="0"/>
        </w:rPr>
        <w:t>i</w:t>
      </w:r>
      <w:r w:rsidRPr="003B6685">
        <w:rPr>
          <w:snapToGrid w:val="0"/>
        </w:rPr>
        <w:t>varna</w:t>
      </w:r>
      <w:r w:rsidR="0001037B" w:rsidRPr="003B6685">
        <w:rPr>
          <w:snapToGrid w:val="0"/>
        </w:rPr>
        <w:t xml:space="preserve"> </w:t>
      </w:r>
      <w:r w:rsidRPr="003B6685">
        <w:rPr>
          <w:snapToGrid w:val="0"/>
        </w:rPr>
        <w:t>och energikontoren har en central betydelse i arbetet för effektivare energianvändning på lokal och regional nivå. De är en viktig kugge i arbetet med att nå medborgarna och konsumenterna. Vänsterpartiet anser att det är förödande att minska resurserna till kommunernas energieffektiviseringsarb</w:t>
      </w:r>
      <w:r w:rsidRPr="003B6685">
        <w:rPr>
          <w:snapToGrid w:val="0"/>
        </w:rPr>
        <w:t>e</w:t>
      </w:r>
      <w:r w:rsidRPr="003B6685">
        <w:rPr>
          <w:snapToGrid w:val="0"/>
        </w:rPr>
        <w:t>te och föreslår ökade anslag fö</w:t>
      </w:r>
      <w:r w:rsidR="00966472" w:rsidRPr="003B6685">
        <w:rPr>
          <w:snapToGrid w:val="0"/>
        </w:rPr>
        <w:t>r effektivare energianvändning. Se motion</w:t>
      </w:r>
      <w:r w:rsidR="00DF23A1" w:rsidRPr="003B6685">
        <w:rPr>
          <w:snapToGrid w:val="0"/>
        </w:rPr>
        <w:t>en</w:t>
      </w:r>
      <w:r w:rsidR="00966472" w:rsidRPr="003B6685">
        <w:rPr>
          <w:snapToGrid w:val="0"/>
        </w:rPr>
        <w:t xml:space="preserve"> </w:t>
      </w:r>
      <w:r w:rsidR="00DF23A1" w:rsidRPr="003B6685">
        <w:rPr>
          <w:snapToGrid w:val="0"/>
        </w:rPr>
        <w:t>Utgiftsområde 24 Näringsliv</w:t>
      </w:r>
      <w:r w:rsidR="00966472" w:rsidRPr="003B6685">
        <w:rPr>
          <w:snapToGrid w:val="0"/>
        </w:rPr>
        <w:t xml:space="preserve"> </w:t>
      </w:r>
      <w:r w:rsidR="00DF23A1" w:rsidRPr="003B6685">
        <w:rPr>
          <w:snapToGrid w:val="0"/>
        </w:rPr>
        <w:t>N312</w:t>
      </w:r>
      <w:r w:rsidR="00966472" w:rsidRPr="003B6685">
        <w:rPr>
          <w:snapToGrid w:val="0"/>
        </w:rPr>
        <w:t xml:space="preserve">, </w:t>
      </w:r>
      <w:r w:rsidRPr="003B6685">
        <w:rPr>
          <w:snapToGrid w:val="0"/>
        </w:rPr>
        <w:t>35.2.</w:t>
      </w:r>
    </w:p>
    <w:p w:rsidR="00E22821" w:rsidRPr="003B6685" w:rsidRDefault="00E22821">
      <w:pPr>
        <w:pStyle w:val="Normaltindrag"/>
        <w:shd w:val="clear" w:color="000000" w:fill="auto"/>
        <w:rPr>
          <w:snapToGrid w:val="0"/>
        </w:rPr>
      </w:pPr>
      <w:r w:rsidRPr="003B6685">
        <w:rPr>
          <w:snapToGrid w:val="0"/>
        </w:rPr>
        <w:t>De miljöförbättrande åtgärder som kan ge skattereduktion i</w:t>
      </w:r>
      <w:r w:rsidR="00966472" w:rsidRPr="003B6685">
        <w:rPr>
          <w:snapToGrid w:val="0"/>
        </w:rPr>
        <w:t> </w:t>
      </w:r>
      <w:r w:rsidRPr="003B6685">
        <w:rPr>
          <w:snapToGrid w:val="0"/>
        </w:rPr>
        <w:t>dag, t.ex. ko</w:t>
      </w:r>
      <w:r w:rsidRPr="003B6685">
        <w:rPr>
          <w:snapToGrid w:val="0"/>
        </w:rPr>
        <w:t>n</w:t>
      </w:r>
      <w:r w:rsidRPr="003B6685">
        <w:rPr>
          <w:snapToGrid w:val="0"/>
        </w:rPr>
        <w:t>vertering från direktverkande elvärme och oljeuppvärmning till hållbar ene</w:t>
      </w:r>
      <w:r w:rsidRPr="003B6685">
        <w:rPr>
          <w:snapToGrid w:val="0"/>
        </w:rPr>
        <w:t>r</w:t>
      </w:r>
      <w:r w:rsidRPr="003B6685">
        <w:rPr>
          <w:snapToGrid w:val="0"/>
        </w:rPr>
        <w:t xml:space="preserve">giförsörjning, </w:t>
      </w:r>
      <w:r w:rsidR="00634841" w:rsidRPr="003B6685">
        <w:rPr>
          <w:snapToGrid w:val="0"/>
        </w:rPr>
        <w:t>ska</w:t>
      </w:r>
      <w:r w:rsidRPr="003B6685">
        <w:rPr>
          <w:snapToGrid w:val="0"/>
        </w:rPr>
        <w:t xml:space="preserve"> fortgå. Stöden finansieras i vår budget genom förstärkning av inkomstsidan. Vänsterpartiet noterar med glädje att de borgerliga partierna fortsätter det arbete som vi initierat.</w:t>
      </w:r>
    </w:p>
    <w:p w:rsidR="00E22821" w:rsidRPr="003B6685" w:rsidRDefault="00E22821">
      <w:pPr>
        <w:pStyle w:val="Normaltindrag"/>
        <w:shd w:val="clear" w:color="000000" w:fill="auto"/>
        <w:rPr>
          <w:snapToGrid w:val="0"/>
        </w:rPr>
      </w:pPr>
      <w:r w:rsidRPr="003B6685">
        <w:rPr>
          <w:snapToGrid w:val="0"/>
        </w:rPr>
        <w:t>En effektiv elanvändning är nödvändig för att ersätta el från fossila och uranbaserade energislag. En ökad medvetenhet om effektiv elanvändning har infunnit sig hos många hushåll och varuproducerande industrier. Detta har inte skett automatiskt utan med hjälp av riktade skatter på konsumtion av el.</w:t>
      </w:r>
    </w:p>
    <w:p w:rsidR="00966472" w:rsidRPr="003B6685" w:rsidRDefault="00E22821">
      <w:pPr>
        <w:pStyle w:val="Normaltindrag"/>
        <w:shd w:val="clear" w:color="000000" w:fill="auto"/>
        <w:rPr>
          <w:snapToGrid w:val="0"/>
        </w:rPr>
      </w:pPr>
      <w:r w:rsidRPr="003B6685">
        <w:rPr>
          <w:snapToGrid w:val="0"/>
        </w:rPr>
        <w:t>Elpriset ökar men även nätavgifter och skatter. Stora elkunder har stort i</w:t>
      </w:r>
      <w:r w:rsidRPr="003B6685">
        <w:rPr>
          <w:snapToGrid w:val="0"/>
        </w:rPr>
        <w:t>n</w:t>
      </w:r>
      <w:r w:rsidRPr="003B6685">
        <w:rPr>
          <w:snapToGrid w:val="0"/>
        </w:rPr>
        <w:t>tresse av att f</w:t>
      </w:r>
      <w:r w:rsidR="00DF23A1" w:rsidRPr="003B6685">
        <w:rPr>
          <w:snapToGrid w:val="0"/>
        </w:rPr>
        <w:t>inna den billigaste el</w:t>
      </w:r>
      <w:r w:rsidRPr="003B6685">
        <w:rPr>
          <w:snapToGrid w:val="0"/>
        </w:rPr>
        <w:t>leverantören och använda elen effektivt. För de flesta kunder är det mindre intressant att söka elleverantör eller att vara eleffektiv då det endast är el-leveransen (1/3 av priset) som kan påverkas. Nätkostnader och skatter är opåverkbara. Detta kan hindra ambitionen för människor att spara oc</w:t>
      </w:r>
      <w:r w:rsidR="00DF23A1" w:rsidRPr="003B6685">
        <w:rPr>
          <w:snapToGrid w:val="0"/>
        </w:rPr>
        <w:t>h effektivisera sin förbrukning,</w:t>
      </w:r>
      <w:r w:rsidRPr="003B6685">
        <w:rPr>
          <w:snapToGrid w:val="0"/>
        </w:rPr>
        <w:t xml:space="preserve"> </w:t>
      </w:r>
      <w:r w:rsidR="00DF23A1" w:rsidRPr="003B6685">
        <w:rPr>
          <w:snapToGrid w:val="0"/>
        </w:rPr>
        <w:t xml:space="preserve">något </w:t>
      </w:r>
      <w:r w:rsidRPr="003B6685">
        <w:rPr>
          <w:snapToGrid w:val="0"/>
        </w:rPr>
        <w:t>som försämrar ekonomin för individen men även innebär en förlust för samhället genom ökad miljöpåverkan.</w:t>
      </w:r>
    </w:p>
    <w:p w:rsidR="00E22821" w:rsidRPr="003B6685" w:rsidRDefault="00E22821">
      <w:pPr>
        <w:pStyle w:val="Normaltindrag"/>
        <w:shd w:val="clear" w:color="000000" w:fill="auto"/>
        <w:rPr>
          <w:snapToGrid w:val="0"/>
        </w:rPr>
      </w:pPr>
      <w:r w:rsidRPr="003B6685">
        <w:rPr>
          <w:snapToGrid w:val="0"/>
        </w:rPr>
        <w:t>Slöseri med el bör med andra ord tydliggöras. Alla fasta elavgifter borde slopas och elräkningen borde e</w:t>
      </w:r>
      <w:r w:rsidR="00DF23A1" w:rsidRPr="003B6685">
        <w:rPr>
          <w:snapToGrid w:val="0"/>
        </w:rPr>
        <w:t>ndast innehålla uppgift om KWh gånger</w:t>
      </w:r>
      <w:r w:rsidRPr="003B6685">
        <w:rPr>
          <w:snapToGrid w:val="0"/>
        </w:rPr>
        <w:t xml:space="preserve"> priset. Priset i detta fall är alltså summan av nätavgifter, elpris och skatter. Detta är möjligt</w:t>
      </w:r>
      <w:r w:rsidR="00966472" w:rsidRPr="003B6685">
        <w:rPr>
          <w:snapToGrid w:val="0"/>
        </w:rPr>
        <w:t xml:space="preserve"> genom att elleverantörer och </w:t>
      </w:r>
      <w:r w:rsidRPr="003B6685">
        <w:rPr>
          <w:snapToGrid w:val="0"/>
        </w:rPr>
        <w:t>nätbolag sinsemellan gör upp kostnaden för att använda nätet. Ett sådant system med enbart en rörlig eltaxa borde införas för alla åretruntboende och fasta näringsinrättningar. Även Stefan Edmans u</w:t>
      </w:r>
      <w:r w:rsidR="00966472" w:rsidRPr="003B6685">
        <w:rPr>
          <w:snapToGrid w:val="0"/>
        </w:rPr>
        <w:t>tredning (SOU </w:t>
      </w:r>
      <w:r w:rsidRPr="003B6685">
        <w:rPr>
          <w:snapToGrid w:val="0"/>
        </w:rPr>
        <w:t>2005:51</w:t>
      </w:r>
      <w:r w:rsidR="00966472" w:rsidRPr="003B6685">
        <w:rPr>
          <w:snapToGrid w:val="0"/>
        </w:rPr>
        <w:t>)</w:t>
      </w:r>
      <w:r w:rsidRPr="003B6685">
        <w:rPr>
          <w:snapToGrid w:val="0"/>
        </w:rPr>
        <w:t xml:space="preserve"> förordar att rörlig avgift införs. Det skulle skapa ett allmänt intresse för sparande. En utredning bör genomföras för att se över möjligheten att ta bort fasta elavgifter och införa ett system med enbart en rörlig elavgift. Detta bör riksdagen </w:t>
      </w:r>
      <w:r w:rsidR="00966472" w:rsidRPr="003B6685">
        <w:rPr>
          <w:snapToGrid w:val="0"/>
        </w:rPr>
        <w:t xml:space="preserve">som sin mening </w:t>
      </w:r>
      <w:r w:rsidRPr="003B6685">
        <w:rPr>
          <w:snapToGrid w:val="0"/>
        </w:rPr>
        <w:t>ge regeringen till kä</w:t>
      </w:r>
      <w:r w:rsidRPr="003B6685">
        <w:rPr>
          <w:snapToGrid w:val="0"/>
        </w:rPr>
        <w:t>n</w:t>
      </w:r>
      <w:r w:rsidRPr="003B6685">
        <w:rPr>
          <w:snapToGrid w:val="0"/>
        </w:rPr>
        <w:t>na.</w:t>
      </w:r>
    </w:p>
    <w:p w:rsidR="00E22821" w:rsidRPr="003B6685" w:rsidRDefault="00E22821">
      <w:pPr>
        <w:pStyle w:val="Normaltindrag"/>
        <w:shd w:val="clear" w:color="000000" w:fill="auto"/>
        <w:rPr>
          <w:snapToGrid w:val="0"/>
        </w:rPr>
      </w:pPr>
      <w:r w:rsidRPr="003B6685">
        <w:rPr>
          <w:snapToGrid w:val="0"/>
        </w:rPr>
        <w:t>På flera håll har energibolag genomfört timvis avläsning av elförbrukning för konsumenten. Det är ett utmärkt sätt att ytterligare stimulera konsumenten att styra sin elförbrukning och öka motivationen för effektivisering. Då fjär</w:t>
      </w:r>
      <w:r w:rsidRPr="003B6685">
        <w:rPr>
          <w:snapToGrid w:val="0"/>
        </w:rPr>
        <w:t>r</w:t>
      </w:r>
      <w:r w:rsidRPr="003B6685">
        <w:rPr>
          <w:snapToGrid w:val="0"/>
        </w:rPr>
        <w:t>avläsning av elmätare är ett problem för de elöverkänsliga bör det beaktas av nätbolagen. Ett lagförslag bör möjliggöra för alla hushåll som så önskar att få timvis avläsning av sin elförbrukning. Detta bör riksdagen ge regeringen som sin mening till känna.</w:t>
      </w:r>
    </w:p>
    <w:p w:rsidR="00E22821" w:rsidRPr="003B6685" w:rsidRDefault="00966472">
      <w:pPr>
        <w:pStyle w:val="Normaltindrag"/>
        <w:shd w:val="clear" w:color="000000" w:fill="auto"/>
        <w:rPr>
          <w:snapToGrid w:val="0"/>
        </w:rPr>
      </w:pPr>
      <w:r w:rsidRPr="003B6685">
        <w:rPr>
          <w:snapToGrid w:val="0"/>
        </w:rPr>
        <w:t>I </w:t>
      </w:r>
      <w:r w:rsidR="00E22821" w:rsidRPr="003B6685">
        <w:rPr>
          <w:snapToGrid w:val="0"/>
        </w:rPr>
        <w:t>dag får alla nya byggnader ett avdrag på fastighetsskatten under de första fem åren. Vi anser att det bör ses över hur avdragets storlek skulle kunna kopplas till</w:t>
      </w:r>
      <w:r w:rsidR="0016276B" w:rsidRPr="003B6685">
        <w:rPr>
          <w:snapToGrid w:val="0"/>
        </w:rPr>
        <w:t xml:space="preserve"> befintliga byggnader eller på annat sätt stimulera energieffektiva investeringar</w:t>
      </w:r>
      <w:r w:rsidR="00E22821" w:rsidRPr="003B6685">
        <w:rPr>
          <w:snapToGrid w:val="0"/>
        </w:rPr>
        <w:t>. Detta bör riksdagen som sin mening ge regeringen till känna.</w:t>
      </w:r>
    </w:p>
    <w:p w:rsidR="00E22821" w:rsidRPr="003B6685" w:rsidRDefault="00E22821">
      <w:pPr>
        <w:pStyle w:val="Normaltindrag"/>
        <w:shd w:val="clear" w:color="000000" w:fill="auto"/>
        <w:rPr>
          <w:snapToGrid w:val="0"/>
        </w:rPr>
      </w:pPr>
      <w:r w:rsidRPr="003B6685">
        <w:rPr>
          <w:snapToGrid w:val="0"/>
        </w:rPr>
        <w:t>Sverige har nyligen antag</w:t>
      </w:r>
      <w:r w:rsidR="00966472" w:rsidRPr="003B6685">
        <w:rPr>
          <w:snapToGrid w:val="0"/>
        </w:rPr>
        <w:t>i</w:t>
      </w:r>
      <w:r w:rsidRPr="003B6685">
        <w:rPr>
          <w:snapToGrid w:val="0"/>
        </w:rPr>
        <w:t>t ambitiösa klimatmål. Det finns klara fördelar med att även anta mål för vår energieffektivisering. Ett verktyg för att nå ett sådant mål skulle de s.k. vita certifikaten kunna vara. De skulle kunna var</w:t>
      </w:r>
      <w:r w:rsidR="00966472" w:rsidRPr="003B6685">
        <w:rPr>
          <w:snapToGrid w:val="0"/>
        </w:rPr>
        <w:t>a lika framgångsrika som de av V</w:t>
      </w:r>
      <w:r w:rsidRPr="003B6685">
        <w:rPr>
          <w:snapToGrid w:val="0"/>
        </w:rPr>
        <w:t>änsterpartiet framdrivna gröna elcertifikaten. De skulle kunna fungera på samma sätt genom att elproducenterna måste se till att en viss mängd energi sparas. En utredning om de vita certifikaten genomförs av Energimyndigheten och kommer att presenteras inom kort. Vi anser att regeringen snarast ska återkomma med ett konkret förslag till u</w:t>
      </w:r>
      <w:r w:rsidRPr="003B6685">
        <w:rPr>
          <w:snapToGrid w:val="0"/>
        </w:rPr>
        <w:t>t</w:t>
      </w:r>
      <w:r w:rsidRPr="003B6685">
        <w:rPr>
          <w:snapToGrid w:val="0"/>
        </w:rPr>
        <w:t xml:space="preserve">formning av vita certifikat. Detta </w:t>
      </w:r>
      <w:r w:rsidR="00966472" w:rsidRPr="003B6685">
        <w:rPr>
          <w:snapToGrid w:val="0"/>
        </w:rPr>
        <w:t>bör riksdagen som sin mening ge regeringen</w:t>
      </w:r>
      <w:r w:rsidRPr="003B6685">
        <w:rPr>
          <w:snapToGrid w:val="0"/>
        </w:rPr>
        <w:t xml:space="preserve"> till känna.</w:t>
      </w:r>
    </w:p>
    <w:p w:rsidR="00E22821" w:rsidRPr="003B6685" w:rsidRDefault="00DF23A1">
      <w:pPr>
        <w:pStyle w:val="Normaltindrag"/>
        <w:shd w:val="clear" w:color="000000" w:fill="auto"/>
        <w:rPr>
          <w:snapToGrid w:val="0"/>
        </w:rPr>
      </w:pPr>
      <w:r w:rsidRPr="003B6685">
        <w:rPr>
          <w:snapToGrid w:val="0"/>
        </w:rPr>
        <w:t>EG</w:t>
      </w:r>
      <w:r w:rsidR="00D43F78" w:rsidRPr="003B6685">
        <w:rPr>
          <w:snapToGrid w:val="0"/>
        </w:rPr>
        <w:t>-</w:t>
      </w:r>
      <w:r w:rsidR="00E22821" w:rsidRPr="003B6685">
        <w:rPr>
          <w:snapToGrid w:val="0"/>
        </w:rPr>
        <w:t>kommissionen har nyligen presenterat en handlingsplan för effektivare energiutnyttjande.</w:t>
      </w:r>
      <w:r w:rsidR="0001037B" w:rsidRPr="003B6685">
        <w:rPr>
          <w:snapToGrid w:val="0"/>
        </w:rPr>
        <w:t xml:space="preserve"> </w:t>
      </w:r>
      <w:r w:rsidR="00E22821" w:rsidRPr="003B6685">
        <w:rPr>
          <w:snapToGrid w:val="0"/>
        </w:rPr>
        <w:t>Sverige bör snarast ta fram en nationell handlingsplan för effektivare energiutnyttjande med årliga mål för effektiviseringen och sa</w:t>
      </w:r>
      <w:r w:rsidR="00E22821" w:rsidRPr="003B6685">
        <w:rPr>
          <w:snapToGrid w:val="0"/>
        </w:rPr>
        <w:t>m</w:t>
      </w:r>
      <w:r w:rsidR="00E22821" w:rsidRPr="003B6685">
        <w:rPr>
          <w:snapToGrid w:val="0"/>
        </w:rPr>
        <w:t>manhållna åtgärde</w:t>
      </w:r>
      <w:r w:rsidR="00966472" w:rsidRPr="003B6685">
        <w:rPr>
          <w:snapToGrid w:val="0"/>
        </w:rPr>
        <w:t xml:space="preserve">r. För att tydliggöra ansvaret </w:t>
      </w:r>
      <w:r w:rsidR="00E22821" w:rsidRPr="003B6685">
        <w:rPr>
          <w:snapToGrid w:val="0"/>
        </w:rPr>
        <w:t>ser vi ett behov av ett råd eller centrum som också följer upp arbetet och utvecklar åtgärder för att nå må</w:t>
      </w:r>
      <w:r w:rsidR="00E22821" w:rsidRPr="003B6685">
        <w:rPr>
          <w:snapToGrid w:val="0"/>
        </w:rPr>
        <w:t>l</w:t>
      </w:r>
      <w:r w:rsidR="00E22821" w:rsidRPr="003B6685">
        <w:rPr>
          <w:snapToGrid w:val="0"/>
        </w:rPr>
        <w:t>sättningarna. Detta ska ges regeringen till känna. Vår bedömning är att det är fullt möjligt att effektivisera 4 TWh/år.</w:t>
      </w:r>
    </w:p>
    <w:p w:rsidR="00E22821" w:rsidRPr="003B6685" w:rsidRDefault="00E22821">
      <w:pPr>
        <w:pStyle w:val="Normaltindrag"/>
        <w:shd w:val="clear" w:color="000000" w:fill="auto"/>
        <w:rPr>
          <w:snapToGrid w:val="0"/>
        </w:rPr>
      </w:pPr>
      <w:r w:rsidRPr="003B6685">
        <w:rPr>
          <w:snapToGrid w:val="0"/>
        </w:rPr>
        <w:t>Vi anser sålunda att regeringen bör återkomma med en handlingsplan för effektivare energiutnyttjande med årliga mål. Detta bör riksdagen som sin mening ge regeringen till känna.</w:t>
      </w:r>
    </w:p>
    <w:p w:rsidR="00E22821" w:rsidRPr="003B6685" w:rsidRDefault="00E22821">
      <w:pPr>
        <w:pStyle w:val="Rubrik1"/>
        <w:shd w:val="clear" w:color="000000" w:fill="auto"/>
      </w:pPr>
      <w:bookmarkStart w:id="17" w:name="_Toc149455084"/>
      <w:bookmarkStart w:id="18" w:name="_Toc149455154"/>
      <w:bookmarkStart w:id="19" w:name="_Toc149455166"/>
      <w:bookmarkStart w:id="20" w:name="_Toc158788913"/>
      <w:r w:rsidRPr="003B6685">
        <w:t>Stimulera utvecklingen av förnybar energi</w:t>
      </w:r>
      <w:bookmarkEnd w:id="17"/>
      <w:bookmarkEnd w:id="18"/>
      <w:bookmarkEnd w:id="19"/>
      <w:bookmarkEnd w:id="20"/>
    </w:p>
    <w:p w:rsidR="00E22821" w:rsidRPr="003B6685" w:rsidRDefault="00E22821">
      <w:pPr>
        <w:shd w:val="clear" w:color="000000" w:fill="auto"/>
        <w:rPr>
          <w:snapToGrid w:val="0"/>
        </w:rPr>
      </w:pPr>
      <w:r w:rsidRPr="003B6685">
        <w:rPr>
          <w:snapToGrid w:val="0"/>
        </w:rPr>
        <w:t>Vår strävan med energipolitiken är att alla som producerar och konsumerar energi ska betala för den miljöskada man orsakar. Effekten av en sådan pol</w:t>
      </w:r>
      <w:r w:rsidRPr="003B6685">
        <w:rPr>
          <w:snapToGrid w:val="0"/>
        </w:rPr>
        <w:t>i</w:t>
      </w:r>
      <w:r w:rsidRPr="003B6685">
        <w:rPr>
          <w:snapToGrid w:val="0"/>
        </w:rPr>
        <w:t>tik blir att de förnybara energislagen kan konkurrera med de andra på rättvisa villkor. Det skapar utrymme för att finansiera nödvändiga utvecklingsprojekt och öka sysselsättningen.</w:t>
      </w:r>
    </w:p>
    <w:p w:rsidR="00E22821" w:rsidRPr="003B6685" w:rsidRDefault="00E22821">
      <w:pPr>
        <w:pStyle w:val="Rubrik2"/>
        <w:shd w:val="clear" w:color="000000" w:fill="auto"/>
      </w:pPr>
      <w:bookmarkStart w:id="21" w:name="_Toc149455085"/>
      <w:bookmarkStart w:id="22" w:name="_Toc149455155"/>
      <w:bookmarkStart w:id="23" w:name="_Toc149455167"/>
      <w:bookmarkStart w:id="24" w:name="_Toc158788914"/>
      <w:r w:rsidRPr="003B6685">
        <w:t>Elcertifikat</w:t>
      </w:r>
      <w:bookmarkEnd w:id="21"/>
      <w:bookmarkEnd w:id="22"/>
      <w:bookmarkEnd w:id="23"/>
      <w:bookmarkEnd w:id="24"/>
    </w:p>
    <w:p w:rsidR="0037754B" w:rsidRPr="003B6685" w:rsidRDefault="00E22821">
      <w:pPr>
        <w:shd w:val="clear" w:color="000000" w:fill="auto"/>
        <w:rPr>
          <w:snapToGrid w:val="0"/>
        </w:rPr>
      </w:pPr>
      <w:r w:rsidRPr="003B6685">
        <w:rPr>
          <w:snapToGrid w:val="0"/>
        </w:rPr>
        <w:t>De gröna certifikaten är ett mycket effektivt sätt att öka prod</w:t>
      </w:r>
      <w:r w:rsidR="0037754B" w:rsidRPr="003B6685">
        <w:rPr>
          <w:snapToGrid w:val="0"/>
        </w:rPr>
        <w:t>uktionen av fö</w:t>
      </w:r>
      <w:r w:rsidR="0037754B" w:rsidRPr="003B6685">
        <w:rPr>
          <w:snapToGrid w:val="0"/>
        </w:rPr>
        <w:t>r</w:t>
      </w:r>
      <w:r w:rsidR="0037754B" w:rsidRPr="003B6685">
        <w:rPr>
          <w:snapToGrid w:val="0"/>
        </w:rPr>
        <w:t xml:space="preserve">nybar elenergi. </w:t>
      </w:r>
      <w:r w:rsidRPr="003B6685">
        <w:rPr>
          <w:snapToGrid w:val="0"/>
        </w:rPr>
        <w:t>Sverige bör även aktivt verka för att det på sikt blir e</w:t>
      </w:r>
      <w:r w:rsidR="0037754B" w:rsidRPr="003B6685">
        <w:rPr>
          <w:snapToGrid w:val="0"/>
        </w:rPr>
        <w:t xml:space="preserve">n nordisk elcertifikatmarknad. </w:t>
      </w:r>
      <w:r w:rsidRPr="003B6685">
        <w:rPr>
          <w:snapToGrid w:val="0"/>
        </w:rPr>
        <w:t>Systemet med elcertifikat har förlängts till 2030 och har som mål att generera 17 TWh till år 2016. Sedan införandet av certifikaten 2003 har över 5 TWh förnybar el tillförts och mycket talar för att vi kan ö</w:t>
      </w:r>
      <w:r w:rsidR="0037754B" w:rsidRPr="003B6685">
        <w:rPr>
          <w:snapToGrid w:val="0"/>
        </w:rPr>
        <w:t>verskrida målet till 2016.</w:t>
      </w:r>
    </w:p>
    <w:p w:rsidR="00E22821" w:rsidRPr="003B6685" w:rsidRDefault="00E22821">
      <w:pPr>
        <w:pStyle w:val="Normaltindrag"/>
        <w:shd w:val="clear" w:color="000000" w:fill="auto"/>
        <w:rPr>
          <w:snapToGrid w:val="0"/>
        </w:rPr>
      </w:pPr>
      <w:r w:rsidRPr="003B6685">
        <w:rPr>
          <w:snapToGrid w:val="0"/>
        </w:rPr>
        <w:t>Utbyggnaden av vindkraft är framgångsrik och acceptansen hos allmänh</w:t>
      </w:r>
      <w:r w:rsidRPr="003B6685">
        <w:rPr>
          <w:snapToGrid w:val="0"/>
        </w:rPr>
        <w:t>e</w:t>
      </w:r>
      <w:r w:rsidRPr="003B6685">
        <w:rPr>
          <w:snapToGrid w:val="0"/>
        </w:rPr>
        <w:t xml:space="preserve">ten har ökat. Vi står bakom det ambitiösa </w:t>
      </w:r>
      <w:r w:rsidR="00D43F78" w:rsidRPr="003B6685">
        <w:rPr>
          <w:snapToGrid w:val="0"/>
        </w:rPr>
        <w:t>målet att vindkraften ska ge 10 </w:t>
      </w:r>
      <w:r w:rsidRPr="003B6685">
        <w:rPr>
          <w:snapToGrid w:val="0"/>
        </w:rPr>
        <w:t>TWh till år 2015. Vindkraftspropositionen våren 2006 var ett viktigt steg för expansionen</w:t>
      </w:r>
      <w:r w:rsidR="00DF23A1" w:rsidRPr="003B6685">
        <w:rPr>
          <w:snapToGrid w:val="0"/>
        </w:rPr>
        <w:t>,</w:t>
      </w:r>
      <w:r w:rsidRPr="003B6685">
        <w:rPr>
          <w:snapToGrid w:val="0"/>
        </w:rPr>
        <w:t xml:space="preserve"> och den nyligen </w:t>
      </w:r>
      <w:r w:rsidR="0037754B" w:rsidRPr="003B6685">
        <w:rPr>
          <w:snapToGrid w:val="0"/>
        </w:rPr>
        <w:t xml:space="preserve">genomförda </w:t>
      </w:r>
      <w:r w:rsidR="0001037B" w:rsidRPr="003B6685">
        <w:rPr>
          <w:snapToGrid w:val="0"/>
        </w:rPr>
        <w:t>befrielsen</w:t>
      </w:r>
      <w:r w:rsidRPr="003B6685">
        <w:rPr>
          <w:snapToGrid w:val="0"/>
        </w:rPr>
        <w:t xml:space="preserve"> </w:t>
      </w:r>
      <w:r w:rsidR="00DF23A1" w:rsidRPr="003B6685">
        <w:rPr>
          <w:snapToGrid w:val="0"/>
        </w:rPr>
        <w:t>från</w:t>
      </w:r>
      <w:r w:rsidRPr="003B6685">
        <w:rPr>
          <w:snapToGrid w:val="0"/>
        </w:rPr>
        <w:t xml:space="preserve"> tillstånd </w:t>
      </w:r>
      <w:r w:rsidR="00DF23A1" w:rsidRPr="003B6685">
        <w:rPr>
          <w:snapToGrid w:val="0"/>
        </w:rPr>
        <w:t>av</w:t>
      </w:r>
      <w:r w:rsidRPr="003B6685">
        <w:rPr>
          <w:snapToGrid w:val="0"/>
        </w:rPr>
        <w:t xml:space="preserve"> miljöbalken för mindre landbaserade vindkraftsanläggningar ökar möjligheten att överskrida elcertifikatmålet år 2016. Vår bedömning är att det vore fullt möjligt med ett mål mellan intervallet 18</w:t>
      </w:r>
      <w:r w:rsidR="00DF23A1" w:rsidRPr="003B6685">
        <w:rPr>
          <w:snapToGrid w:val="0"/>
        </w:rPr>
        <w:t>–</w:t>
      </w:r>
      <w:r w:rsidRPr="003B6685">
        <w:rPr>
          <w:snapToGrid w:val="0"/>
        </w:rPr>
        <w:t>20 TWh om vi klarar att ta bort en del hinder för snabbare utbyggnad av vindkraften.</w:t>
      </w:r>
    </w:p>
    <w:p w:rsidR="00E22821" w:rsidRPr="003B6685" w:rsidRDefault="00E22821">
      <w:pPr>
        <w:pStyle w:val="Normaltindrag"/>
        <w:shd w:val="clear" w:color="000000" w:fill="auto"/>
        <w:rPr>
          <w:snapToGrid w:val="0"/>
        </w:rPr>
      </w:pPr>
      <w:r w:rsidRPr="003B6685">
        <w:rPr>
          <w:snapToGrid w:val="0"/>
        </w:rPr>
        <w:t>Vi anser att det bör utredas hur målet för förn</w:t>
      </w:r>
      <w:r w:rsidR="00DF23A1" w:rsidRPr="003B6685">
        <w:rPr>
          <w:snapToGrid w:val="0"/>
        </w:rPr>
        <w:t>y</w:t>
      </w:r>
      <w:r w:rsidRPr="003B6685">
        <w:rPr>
          <w:snapToGrid w:val="0"/>
        </w:rPr>
        <w:t>bar produktion inom syst</w:t>
      </w:r>
      <w:r w:rsidRPr="003B6685">
        <w:rPr>
          <w:snapToGrid w:val="0"/>
        </w:rPr>
        <w:t>e</w:t>
      </w:r>
      <w:r w:rsidRPr="003B6685">
        <w:rPr>
          <w:snapToGrid w:val="0"/>
        </w:rPr>
        <w:t>met för elcertifikat kan höjas till 2016. Detta bör riksdagen som sin mening ge regeringen till känna.</w:t>
      </w:r>
    </w:p>
    <w:p w:rsidR="002B4DC1" w:rsidRPr="003B6685" w:rsidRDefault="00DF23A1">
      <w:pPr>
        <w:pStyle w:val="Rubrik3"/>
        <w:shd w:val="clear" w:color="000000" w:fill="auto"/>
      </w:pPr>
      <w:bookmarkStart w:id="25" w:name="_Toc158788915"/>
      <w:r w:rsidRPr="003B6685">
        <w:t xml:space="preserve">Elcertifikat </w:t>
      </w:r>
      <w:r w:rsidR="002B4DC1" w:rsidRPr="003B6685">
        <w:t>för småskalig vattenkraft</w:t>
      </w:r>
      <w:bookmarkEnd w:id="25"/>
    </w:p>
    <w:p w:rsidR="002B4DC1" w:rsidRPr="003B6685" w:rsidRDefault="002B4DC1">
      <w:pPr>
        <w:shd w:val="clear" w:color="000000" w:fill="auto"/>
      </w:pPr>
      <w:r w:rsidRPr="003B6685">
        <w:t>I våras beslutade riksdagen om att rätten till att tilldelas elcertifikat inte gäller efter utgången av 2010 för el som produceras i vattenkraft</w:t>
      </w:r>
      <w:r w:rsidR="00DF23A1" w:rsidRPr="003B6685">
        <w:t>s</w:t>
      </w:r>
      <w:r w:rsidRPr="003B6685">
        <w:t>anläggning med en installerad effekt som inte är högre än 1 500 kilowatt, s.k. småskalig vatte</w:t>
      </w:r>
      <w:r w:rsidRPr="003B6685">
        <w:t>n</w:t>
      </w:r>
      <w:r w:rsidRPr="003B6685">
        <w:t>kraft. Riksdagen beslutade också om undantag för vattenkraft</w:t>
      </w:r>
      <w:r w:rsidR="00DF23A1" w:rsidRPr="003B6685">
        <w:t>s</w:t>
      </w:r>
      <w:r w:rsidRPr="003B6685">
        <w:t>anläggning som tagits i drift efter 30 april 2003 med före den 1 januari 2007. Detta var en uppgörelse mellan dåvarande samarbetspartier</w:t>
      </w:r>
      <w:r w:rsidR="00DF23A1" w:rsidRPr="003B6685">
        <w:t>na</w:t>
      </w:r>
      <w:r w:rsidRPr="003B6685">
        <w:t xml:space="preserve"> Socialdemokraterna, Milj</w:t>
      </w:r>
      <w:r w:rsidRPr="003B6685">
        <w:t>ö</w:t>
      </w:r>
      <w:r w:rsidRPr="003B6685">
        <w:t>partiet och Vänsterpartiet. Vi finner ingen anledning att ompröva vårt tidigare beslut utan avvisar regeringens förslag om förändringar i lagstiftningen. Detta bör riksdagen ge regeringen som sin mening till känna.</w:t>
      </w:r>
    </w:p>
    <w:p w:rsidR="00E22821" w:rsidRPr="003B6685" w:rsidRDefault="00E22821">
      <w:pPr>
        <w:pStyle w:val="Rubrik2"/>
        <w:shd w:val="clear" w:color="000000" w:fill="auto"/>
      </w:pPr>
      <w:bookmarkStart w:id="26" w:name="_Toc149455086"/>
      <w:bookmarkStart w:id="27" w:name="_Toc149455156"/>
      <w:bookmarkStart w:id="28" w:name="_Toc149455168"/>
      <w:bookmarkStart w:id="29" w:name="_Toc158788916"/>
      <w:r w:rsidRPr="003B6685">
        <w:t>Vindkraft</w:t>
      </w:r>
      <w:bookmarkEnd w:id="26"/>
      <w:bookmarkEnd w:id="27"/>
      <w:bookmarkEnd w:id="28"/>
      <w:bookmarkEnd w:id="29"/>
    </w:p>
    <w:p w:rsidR="0037754B" w:rsidRPr="003B6685" w:rsidRDefault="00E22821">
      <w:pPr>
        <w:shd w:val="clear" w:color="000000" w:fill="auto"/>
        <w:rPr>
          <w:snapToGrid w:val="0"/>
        </w:rPr>
      </w:pPr>
      <w:r w:rsidRPr="003B6685">
        <w:rPr>
          <w:snapToGrid w:val="0"/>
        </w:rPr>
        <w:t>Många positiva åtgärder och målsättningar har således genomförts för att påskynda vindkraftsutbyggnaden både till land och havs. Det återstår dock ett flertal hinder för att förenkla den fortsatta utbyggnaden. Tillståndsprocessen för vindkraft är fortfarande mycket kostsam när det gäller vindkraftspa</w:t>
      </w:r>
      <w:r w:rsidR="0037754B" w:rsidRPr="003B6685">
        <w:rPr>
          <w:snapToGrid w:val="0"/>
        </w:rPr>
        <w:t xml:space="preserve">rker och begränsar möjligheten </w:t>
      </w:r>
      <w:r w:rsidRPr="003B6685">
        <w:rPr>
          <w:snapToGrid w:val="0"/>
        </w:rPr>
        <w:t xml:space="preserve">för de energibolag som inte tillhör de </w:t>
      </w:r>
      <w:r w:rsidR="00DF23A1" w:rsidRPr="003B6685">
        <w:rPr>
          <w:snapToGrid w:val="0"/>
        </w:rPr>
        <w:t>tre stora. Dessutom tar det c</w:t>
      </w:r>
      <w:r w:rsidRPr="003B6685">
        <w:rPr>
          <w:snapToGrid w:val="0"/>
        </w:rPr>
        <w:t>a 7 år från första ansökan till tillstånd. Det gynnar varken utbyggnaden eller konsumenten.</w:t>
      </w:r>
    </w:p>
    <w:p w:rsidR="00E22821" w:rsidRPr="003B6685" w:rsidRDefault="00E22821">
      <w:pPr>
        <w:pStyle w:val="Normaltindrag"/>
        <w:shd w:val="clear" w:color="000000" w:fill="auto"/>
        <w:rPr>
          <w:snapToGrid w:val="0"/>
        </w:rPr>
      </w:pPr>
      <w:r w:rsidRPr="003B6685">
        <w:rPr>
          <w:snapToGrid w:val="0"/>
        </w:rPr>
        <w:t>Det finns också behov av att se över överklagandeprocessen och om fö</w:t>
      </w:r>
      <w:r w:rsidRPr="003B6685">
        <w:rPr>
          <w:snapToGrid w:val="0"/>
        </w:rPr>
        <w:t>r</w:t>
      </w:r>
      <w:r w:rsidRPr="003B6685">
        <w:rPr>
          <w:snapToGrid w:val="0"/>
        </w:rPr>
        <w:t>ändringar av sakägarbegre</w:t>
      </w:r>
      <w:r w:rsidR="00DF23A1" w:rsidRPr="003B6685">
        <w:rPr>
          <w:snapToGrid w:val="0"/>
        </w:rPr>
        <w:t>ppet är möjliga</w:t>
      </w:r>
      <w:r w:rsidRPr="003B6685">
        <w:rPr>
          <w:snapToGrid w:val="0"/>
        </w:rPr>
        <w:t xml:space="preserve"> för </w:t>
      </w:r>
      <w:r w:rsidR="0001037B" w:rsidRPr="003B6685">
        <w:rPr>
          <w:snapToGrid w:val="0"/>
        </w:rPr>
        <w:t>att undvika</w:t>
      </w:r>
      <w:r w:rsidRPr="003B6685">
        <w:rPr>
          <w:snapToGrid w:val="0"/>
        </w:rPr>
        <w:t xml:space="preserve"> fördröjningar. Vi tror att det är fullt möjligt och även demokratiskt försvarbart att genomföra förändringar i sakägarbegreppet. Möjligheten att höja vindkraften till särskilt riksintresse i miljöbalken och PBL bör även övervägas. Den stora energio</w:t>
      </w:r>
      <w:r w:rsidRPr="003B6685">
        <w:rPr>
          <w:snapToGrid w:val="0"/>
        </w:rPr>
        <w:t>m</w:t>
      </w:r>
      <w:r w:rsidRPr="003B6685">
        <w:rPr>
          <w:snapToGrid w:val="0"/>
        </w:rPr>
        <w:t>ställningen vi står inför kommer att förändra hur Sverige ser ut precis som alla tidigare tekniksprång har gjort. Man bör därför se över om det är rim</w:t>
      </w:r>
      <w:r w:rsidR="0037754B" w:rsidRPr="003B6685">
        <w:rPr>
          <w:snapToGrid w:val="0"/>
        </w:rPr>
        <w:t>ligt att en vindkraftsansökan i </w:t>
      </w:r>
      <w:r w:rsidRPr="003B6685">
        <w:rPr>
          <w:snapToGrid w:val="0"/>
        </w:rPr>
        <w:t>dag av myndigheterna behandlas som vilken i</w:t>
      </w:r>
      <w:r w:rsidRPr="003B6685">
        <w:rPr>
          <w:snapToGrid w:val="0"/>
        </w:rPr>
        <w:t>n</w:t>
      </w:r>
      <w:r w:rsidRPr="003B6685">
        <w:rPr>
          <w:snapToGrid w:val="0"/>
        </w:rPr>
        <w:t>dustriell verksamhet som helst. Det bör även utredas om det inte är lämpligare att tillämpa gällande industribullernormer för vindkraftverk i stället för min</w:t>
      </w:r>
      <w:r w:rsidRPr="003B6685">
        <w:rPr>
          <w:snapToGrid w:val="0"/>
        </w:rPr>
        <w:t>i</w:t>
      </w:r>
      <w:r w:rsidR="00DF23A1" w:rsidRPr="003B6685">
        <w:rPr>
          <w:snapToGrid w:val="0"/>
        </w:rPr>
        <w:t>mi</w:t>
      </w:r>
      <w:r w:rsidRPr="003B6685">
        <w:rPr>
          <w:snapToGrid w:val="0"/>
        </w:rPr>
        <w:t>avstånd.</w:t>
      </w:r>
    </w:p>
    <w:p w:rsidR="00E22821" w:rsidRPr="003B6685" w:rsidRDefault="00E22821">
      <w:pPr>
        <w:pStyle w:val="Normaltindrag"/>
        <w:shd w:val="clear" w:color="000000" w:fill="auto"/>
        <w:rPr>
          <w:snapToGrid w:val="0"/>
        </w:rPr>
      </w:pPr>
      <w:r w:rsidRPr="003B6685">
        <w:rPr>
          <w:snapToGrid w:val="0"/>
        </w:rPr>
        <w:t>Tillståndsgivande myndigheter och lokala politiker behöver stöd både i form av resurser och information i framtiden för att kommuner och länsstyre</w:t>
      </w:r>
      <w:r w:rsidRPr="003B6685">
        <w:rPr>
          <w:snapToGrid w:val="0"/>
        </w:rPr>
        <w:t>l</w:t>
      </w:r>
      <w:r w:rsidRPr="003B6685">
        <w:rPr>
          <w:snapToGrid w:val="0"/>
        </w:rPr>
        <w:t>ser ska kunna underlätta vindkraftens utveckling. Vänsterpartiet anslår därför medel för planeringsstöd och informationsinsatser för vindkr</w:t>
      </w:r>
      <w:r w:rsidR="00DF23A1" w:rsidRPr="003B6685">
        <w:rPr>
          <w:snapToGrid w:val="0"/>
        </w:rPr>
        <w:t>aften under hela perioden 2007–</w:t>
      </w:r>
      <w:r w:rsidRPr="003B6685">
        <w:rPr>
          <w:snapToGrid w:val="0"/>
        </w:rPr>
        <w:t>2009 och anser att det är beklagligt att regeringen e</w:t>
      </w:r>
      <w:r w:rsidR="0037754B" w:rsidRPr="003B6685">
        <w:rPr>
          <w:snapToGrid w:val="0"/>
        </w:rPr>
        <w:t>j budget</w:t>
      </w:r>
      <w:r w:rsidR="0037754B" w:rsidRPr="003B6685">
        <w:rPr>
          <w:snapToGrid w:val="0"/>
        </w:rPr>
        <w:t>e</w:t>
      </w:r>
      <w:r w:rsidR="0037754B" w:rsidRPr="003B6685">
        <w:rPr>
          <w:snapToGrid w:val="0"/>
        </w:rPr>
        <w:t>rat medel för år 2009. Se motion</w:t>
      </w:r>
      <w:r w:rsidR="00DF23A1" w:rsidRPr="003B6685">
        <w:rPr>
          <w:snapToGrid w:val="0"/>
        </w:rPr>
        <w:t>en</w:t>
      </w:r>
      <w:r w:rsidR="0037754B" w:rsidRPr="003B6685">
        <w:rPr>
          <w:snapToGrid w:val="0"/>
        </w:rPr>
        <w:t xml:space="preserve"> </w:t>
      </w:r>
      <w:r w:rsidRPr="003B6685">
        <w:rPr>
          <w:snapToGrid w:val="0"/>
        </w:rPr>
        <w:t>U</w:t>
      </w:r>
      <w:r w:rsidR="0037754B" w:rsidRPr="003B6685">
        <w:rPr>
          <w:snapToGrid w:val="0"/>
        </w:rPr>
        <w:t>tgiftsområde</w:t>
      </w:r>
      <w:r w:rsidR="00DF23A1" w:rsidRPr="003B6685">
        <w:rPr>
          <w:snapToGrid w:val="0"/>
        </w:rPr>
        <w:t xml:space="preserve"> </w:t>
      </w:r>
      <w:r w:rsidRPr="003B6685">
        <w:rPr>
          <w:snapToGrid w:val="0"/>
        </w:rPr>
        <w:t>21</w:t>
      </w:r>
      <w:r w:rsidR="00DF23A1" w:rsidRPr="003B6685">
        <w:rPr>
          <w:snapToGrid w:val="0"/>
        </w:rPr>
        <w:t xml:space="preserve"> Energi N313</w:t>
      </w:r>
      <w:r w:rsidR="0037754B" w:rsidRPr="003B6685">
        <w:rPr>
          <w:snapToGrid w:val="0"/>
        </w:rPr>
        <w:t xml:space="preserve">, </w:t>
      </w:r>
      <w:r w:rsidRPr="003B6685">
        <w:rPr>
          <w:snapToGrid w:val="0"/>
        </w:rPr>
        <w:t>anslag 35:9</w:t>
      </w:r>
      <w:r w:rsidR="0037754B" w:rsidRPr="003B6685">
        <w:rPr>
          <w:snapToGrid w:val="0"/>
        </w:rPr>
        <w:t>.</w:t>
      </w:r>
    </w:p>
    <w:p w:rsidR="00E22821" w:rsidRPr="003B6685" w:rsidRDefault="00E22821">
      <w:pPr>
        <w:pStyle w:val="Normaltindrag"/>
        <w:shd w:val="clear" w:color="000000" w:fill="auto"/>
        <w:rPr>
          <w:snapToGrid w:val="0"/>
        </w:rPr>
      </w:pPr>
      <w:r w:rsidRPr="003B6685">
        <w:rPr>
          <w:snapToGrid w:val="0"/>
        </w:rPr>
        <w:t>För att ytterligare stimulera en snabbare utbyggnad bör man utreda möjli</w:t>
      </w:r>
      <w:r w:rsidRPr="003B6685">
        <w:rPr>
          <w:snapToGrid w:val="0"/>
        </w:rPr>
        <w:t>g</w:t>
      </w:r>
      <w:r w:rsidRPr="003B6685">
        <w:rPr>
          <w:snapToGrid w:val="0"/>
        </w:rPr>
        <w:t>heten att ålägga Svenska Kraftnät ansvar för att bygga ut och bekosta sta</w:t>
      </w:r>
      <w:r w:rsidRPr="003B6685">
        <w:rPr>
          <w:snapToGrid w:val="0"/>
        </w:rPr>
        <w:t>m</w:t>
      </w:r>
      <w:r w:rsidRPr="003B6685">
        <w:rPr>
          <w:snapToGrid w:val="0"/>
        </w:rPr>
        <w:t>nätsanslutningar till vindkraftsanläggningar som så kräver. Sammanfattning</w:t>
      </w:r>
      <w:r w:rsidRPr="003B6685">
        <w:rPr>
          <w:snapToGrid w:val="0"/>
        </w:rPr>
        <w:t>s</w:t>
      </w:r>
      <w:r w:rsidRPr="003B6685">
        <w:rPr>
          <w:snapToGrid w:val="0"/>
        </w:rPr>
        <w:t>vis behövs en utredning som lokaliserar hindren för en snabbare utbyggnad av vindkraften och hur dessa hinder kan åtgärdas. Detta bör riksdagen som sin mening ge regeringen till känna.</w:t>
      </w:r>
    </w:p>
    <w:p w:rsidR="00E22821" w:rsidRPr="003B6685" w:rsidRDefault="00E22821">
      <w:pPr>
        <w:pStyle w:val="Rubrik2"/>
        <w:shd w:val="clear" w:color="000000" w:fill="auto"/>
      </w:pPr>
      <w:bookmarkStart w:id="30" w:name="_Toc149455087"/>
      <w:bookmarkStart w:id="31" w:name="_Toc149455157"/>
      <w:bookmarkStart w:id="32" w:name="_Toc149455169"/>
      <w:bookmarkStart w:id="33" w:name="_Toc158788917"/>
      <w:r w:rsidRPr="003B6685">
        <w:t>Solvärme och solel</w:t>
      </w:r>
      <w:bookmarkEnd w:id="30"/>
      <w:bookmarkEnd w:id="31"/>
      <w:bookmarkEnd w:id="32"/>
      <w:bookmarkEnd w:id="33"/>
    </w:p>
    <w:p w:rsidR="00E22821" w:rsidRPr="003B6685" w:rsidRDefault="00E22821">
      <w:pPr>
        <w:shd w:val="clear" w:color="000000" w:fill="auto"/>
        <w:rPr>
          <w:snapToGrid w:val="0"/>
        </w:rPr>
      </w:pPr>
      <w:r w:rsidRPr="003B6685">
        <w:rPr>
          <w:snapToGrid w:val="0"/>
        </w:rPr>
        <w:t>Solenergin kan nyttjas för vår energiförsörjning i betydligt större utsträc</w:t>
      </w:r>
      <w:r w:rsidRPr="003B6685">
        <w:rPr>
          <w:snapToGrid w:val="0"/>
        </w:rPr>
        <w:t>k</w:t>
      </w:r>
      <w:r w:rsidRPr="003B6685">
        <w:rPr>
          <w:snapToGrid w:val="0"/>
        </w:rPr>
        <w:t>ning. Svensk forskning och utveckling av solceller är världsledande. För so</w:t>
      </w:r>
      <w:r w:rsidRPr="003B6685">
        <w:rPr>
          <w:snapToGrid w:val="0"/>
        </w:rPr>
        <w:t>l</w:t>
      </w:r>
      <w:r w:rsidRPr="003B6685">
        <w:rPr>
          <w:snapToGrid w:val="0"/>
        </w:rPr>
        <w:t>värme finns ett potentiellt utrymme på 2 TWh till år 2020. För att säkra for</w:t>
      </w:r>
      <w:r w:rsidRPr="003B6685">
        <w:rPr>
          <w:snapToGrid w:val="0"/>
        </w:rPr>
        <w:t>t</w:t>
      </w:r>
      <w:r w:rsidRPr="003B6685">
        <w:rPr>
          <w:snapToGrid w:val="0"/>
        </w:rPr>
        <w:t>satt stöd äv</w:t>
      </w:r>
      <w:r w:rsidR="00DF23A1" w:rsidRPr="003B6685">
        <w:rPr>
          <w:snapToGrid w:val="0"/>
        </w:rPr>
        <w:t>en under åren 2008–</w:t>
      </w:r>
      <w:r w:rsidRPr="003B6685">
        <w:rPr>
          <w:snapToGrid w:val="0"/>
        </w:rPr>
        <w:t>2009 har vi budgeterat medel för teknikup</w:t>
      </w:r>
      <w:r w:rsidRPr="003B6685">
        <w:rPr>
          <w:snapToGrid w:val="0"/>
        </w:rPr>
        <w:t>p</w:t>
      </w:r>
      <w:r w:rsidRPr="003B6685">
        <w:rPr>
          <w:snapToGrid w:val="0"/>
        </w:rPr>
        <w:t xml:space="preserve">handling och marknadsintroduktion även under de åren. </w:t>
      </w:r>
      <w:r w:rsidR="00DF23A1" w:rsidRPr="003B6685">
        <w:rPr>
          <w:snapToGrid w:val="0"/>
        </w:rPr>
        <w:t xml:space="preserve">Se motion </w:t>
      </w:r>
      <w:r w:rsidRPr="003B6685">
        <w:rPr>
          <w:snapToGrid w:val="0"/>
        </w:rPr>
        <w:t>Utgiftso</w:t>
      </w:r>
      <w:r w:rsidRPr="003B6685">
        <w:rPr>
          <w:snapToGrid w:val="0"/>
        </w:rPr>
        <w:t>m</w:t>
      </w:r>
      <w:r w:rsidRPr="003B6685">
        <w:rPr>
          <w:snapToGrid w:val="0"/>
        </w:rPr>
        <w:t>råde </w:t>
      </w:r>
      <w:r w:rsidR="0037754B" w:rsidRPr="003B6685">
        <w:rPr>
          <w:snapToGrid w:val="0"/>
        </w:rPr>
        <w:t>21</w:t>
      </w:r>
      <w:r w:rsidR="00DF23A1" w:rsidRPr="003B6685">
        <w:rPr>
          <w:snapToGrid w:val="0"/>
        </w:rPr>
        <w:t xml:space="preserve"> Energi N313</w:t>
      </w:r>
      <w:r w:rsidR="00D43F78" w:rsidRPr="003B6685">
        <w:rPr>
          <w:snapToGrid w:val="0"/>
        </w:rPr>
        <w:t>,</w:t>
      </w:r>
      <w:r w:rsidR="00DF23A1" w:rsidRPr="003B6685">
        <w:rPr>
          <w:snapToGrid w:val="0"/>
        </w:rPr>
        <w:t xml:space="preserve"> anslag </w:t>
      </w:r>
      <w:r w:rsidRPr="003B6685">
        <w:rPr>
          <w:snapToGrid w:val="0"/>
        </w:rPr>
        <w:t>35:3)</w:t>
      </w:r>
      <w:r w:rsidR="0001037B" w:rsidRPr="003B6685">
        <w:rPr>
          <w:snapToGrid w:val="0"/>
        </w:rPr>
        <w:t>.</w:t>
      </w:r>
    </w:p>
    <w:p w:rsidR="00E22821" w:rsidRPr="003B6685" w:rsidRDefault="00E22821">
      <w:pPr>
        <w:pStyle w:val="Rubrik2"/>
        <w:shd w:val="clear" w:color="000000" w:fill="auto"/>
      </w:pPr>
      <w:bookmarkStart w:id="34" w:name="_Toc149455088"/>
      <w:bookmarkStart w:id="35" w:name="_Toc149455158"/>
      <w:bookmarkStart w:id="36" w:name="_Toc149455170"/>
      <w:bookmarkStart w:id="37" w:name="_Toc158788918"/>
      <w:r w:rsidRPr="003B6685">
        <w:t>Nationell strategi för bioenergi</w:t>
      </w:r>
      <w:bookmarkEnd w:id="34"/>
      <w:bookmarkEnd w:id="35"/>
      <w:bookmarkEnd w:id="36"/>
      <w:bookmarkEnd w:id="37"/>
    </w:p>
    <w:p w:rsidR="00E22821" w:rsidRPr="003B6685" w:rsidRDefault="00E22821">
      <w:pPr>
        <w:shd w:val="clear" w:color="000000" w:fill="auto"/>
        <w:rPr>
          <w:snapToGrid w:val="0"/>
        </w:rPr>
      </w:pPr>
      <w:r w:rsidRPr="003B6685">
        <w:rPr>
          <w:snapToGrid w:val="0"/>
        </w:rPr>
        <w:t>Våra åkrar och skogar är stora tillgångar i framtidens energiproduktion och sysselsättning. Biobränslen står i</w:t>
      </w:r>
      <w:r w:rsidR="00C92679" w:rsidRPr="003B6685">
        <w:rPr>
          <w:snapToGrid w:val="0"/>
        </w:rPr>
        <w:t> </w:t>
      </w:r>
      <w:r w:rsidRPr="003B6685">
        <w:rPr>
          <w:snapToGrid w:val="0"/>
        </w:rPr>
        <w:t>dag för nästan en fjärdedel av Sveriges tot</w:t>
      </w:r>
      <w:r w:rsidRPr="003B6685">
        <w:rPr>
          <w:snapToGrid w:val="0"/>
        </w:rPr>
        <w:t>a</w:t>
      </w:r>
      <w:r w:rsidRPr="003B6685">
        <w:rPr>
          <w:snapToGrid w:val="0"/>
        </w:rPr>
        <w:t>la energianvändning. LRF har räknat ut att produktionen a</w:t>
      </w:r>
      <w:r w:rsidR="00C92679" w:rsidRPr="003B6685">
        <w:rPr>
          <w:snapToGrid w:val="0"/>
        </w:rPr>
        <w:t xml:space="preserve">v bioenergi kan öka med 30 TWh </w:t>
      </w:r>
      <w:r w:rsidRPr="003B6685">
        <w:rPr>
          <w:snapToGrid w:val="0"/>
        </w:rPr>
        <w:t>till år 2010. Det skulle skapa 25 000 nya arbetstillfällen och innebära ett stort lyft för glesbygden där behoven är stora.</w:t>
      </w:r>
    </w:p>
    <w:p w:rsidR="00E22821" w:rsidRPr="003B6685" w:rsidRDefault="00E22821">
      <w:pPr>
        <w:pStyle w:val="Normaltindrag"/>
        <w:shd w:val="clear" w:color="000000" w:fill="auto"/>
        <w:rPr>
          <w:snapToGrid w:val="0"/>
        </w:rPr>
      </w:pPr>
      <w:r w:rsidRPr="003B6685">
        <w:rPr>
          <w:snapToGrid w:val="0"/>
        </w:rPr>
        <w:t>Staten stöder ekonomiskt ett flertal pilot-</w:t>
      </w:r>
      <w:r w:rsidR="00DF23A1" w:rsidRPr="003B6685">
        <w:rPr>
          <w:snapToGrid w:val="0"/>
        </w:rPr>
        <w:t xml:space="preserve"> </w:t>
      </w:r>
      <w:r w:rsidRPr="003B6685">
        <w:rPr>
          <w:snapToGrid w:val="0"/>
        </w:rPr>
        <w:t>och demoanläggningar som pr</w:t>
      </w:r>
      <w:r w:rsidRPr="003B6685">
        <w:rPr>
          <w:snapToGrid w:val="0"/>
        </w:rPr>
        <w:t>o</w:t>
      </w:r>
      <w:r w:rsidRPr="003B6685">
        <w:rPr>
          <w:snapToGrid w:val="0"/>
        </w:rPr>
        <w:t>ducerar förnybara biodrivmedel.</w:t>
      </w:r>
      <w:r w:rsidR="0001037B" w:rsidRPr="003B6685">
        <w:rPr>
          <w:snapToGrid w:val="0"/>
        </w:rPr>
        <w:t xml:space="preserve"> </w:t>
      </w:r>
      <w:r w:rsidRPr="003B6685">
        <w:rPr>
          <w:snapToGrid w:val="0"/>
        </w:rPr>
        <w:t>Bioenergin har även potential i form av s.k. bioraffinaderier som kan producera såv</w:t>
      </w:r>
      <w:r w:rsidR="00C92679" w:rsidRPr="003B6685">
        <w:rPr>
          <w:snapToGrid w:val="0"/>
        </w:rPr>
        <w:t xml:space="preserve">äl drivmedel som värme och el. </w:t>
      </w:r>
      <w:r w:rsidRPr="003B6685">
        <w:rPr>
          <w:snapToGrid w:val="0"/>
        </w:rPr>
        <w:t>Dessa projekt behöver långsiktigt ekonomiskt stöd. Vä</w:t>
      </w:r>
      <w:r w:rsidR="00DF23A1" w:rsidRPr="003B6685">
        <w:rPr>
          <w:snapToGrid w:val="0"/>
        </w:rPr>
        <w:t>n</w:t>
      </w:r>
      <w:r w:rsidRPr="003B6685">
        <w:rPr>
          <w:snapToGrid w:val="0"/>
        </w:rPr>
        <w:t>sterpartiet föreslår ökade anslag för forskning och utveckling av biobränslen och bioraffinaderier under mandatperioden (</w:t>
      </w:r>
      <w:r w:rsidR="00DF23A1" w:rsidRPr="003B6685">
        <w:rPr>
          <w:snapToGrid w:val="0"/>
        </w:rPr>
        <w:t>se motion N313</w:t>
      </w:r>
      <w:r w:rsidR="00C92679" w:rsidRPr="003B6685">
        <w:rPr>
          <w:snapToGrid w:val="0"/>
        </w:rPr>
        <w:t>).</w:t>
      </w:r>
    </w:p>
    <w:p w:rsidR="00E22821" w:rsidRPr="003B6685" w:rsidRDefault="00E22821">
      <w:pPr>
        <w:pStyle w:val="Normaltindrag"/>
        <w:shd w:val="clear" w:color="000000" w:fill="auto"/>
        <w:rPr>
          <w:snapToGrid w:val="0"/>
        </w:rPr>
      </w:pPr>
      <w:r w:rsidRPr="003B6685">
        <w:rPr>
          <w:snapToGrid w:val="0"/>
        </w:rPr>
        <w:t>En nationell strategi behövs för att prioritera de alternativ som på längre sikt är energieffektivast och mest ekonomiskt bärkraftiga. Det är nödvändigt att även stimulera biodrivmedel genom skattelättnader och gröna drivmedel</w:t>
      </w:r>
      <w:r w:rsidR="00DF23A1" w:rsidRPr="003B6685">
        <w:rPr>
          <w:snapToGrid w:val="0"/>
        </w:rPr>
        <w:t>s</w:t>
      </w:r>
      <w:r w:rsidRPr="003B6685">
        <w:rPr>
          <w:snapToGrid w:val="0"/>
        </w:rPr>
        <w:t>certifikat. En nationell strategi behövs även för att genom nya ekonomiska styrmedel bidra till ökad odling och användning av annan bioenergi än skog</w:t>
      </w:r>
      <w:r w:rsidRPr="003B6685">
        <w:rPr>
          <w:snapToGrid w:val="0"/>
        </w:rPr>
        <w:t>s</w:t>
      </w:r>
      <w:r w:rsidRPr="003B6685">
        <w:rPr>
          <w:snapToGrid w:val="0"/>
        </w:rPr>
        <w:t>råvara och avfallsbränslen. En sådan ökad energiodling bör ytterligare stim</w:t>
      </w:r>
      <w:r w:rsidRPr="003B6685">
        <w:rPr>
          <w:snapToGrid w:val="0"/>
        </w:rPr>
        <w:t>u</w:t>
      </w:r>
      <w:r w:rsidRPr="003B6685">
        <w:rPr>
          <w:snapToGrid w:val="0"/>
        </w:rPr>
        <w:t>leras av att ekonomiska medel a</w:t>
      </w:r>
      <w:r w:rsidR="00C92679" w:rsidRPr="003B6685">
        <w:rPr>
          <w:snapToGrid w:val="0"/>
        </w:rPr>
        <w:t>nvänds från det nationella LBU-</w:t>
      </w:r>
      <w:r w:rsidRPr="003B6685">
        <w:rPr>
          <w:snapToGrid w:val="0"/>
        </w:rPr>
        <w:t>programmet. Det är av stor betydelse att strategin förmår samla åtgärder, styrmedel och resurser så att bioenergin kan nyttjas optimalt i harmoni med miljökvalitet</w:t>
      </w:r>
      <w:r w:rsidRPr="003B6685">
        <w:rPr>
          <w:snapToGrid w:val="0"/>
        </w:rPr>
        <w:t>s</w:t>
      </w:r>
      <w:r w:rsidRPr="003B6685">
        <w:rPr>
          <w:snapToGrid w:val="0"/>
        </w:rPr>
        <w:t>målen. Den stora utmaningen är att vi samtidigt ska klara av att öka biobrän</w:t>
      </w:r>
      <w:r w:rsidRPr="003B6685">
        <w:rPr>
          <w:snapToGrid w:val="0"/>
        </w:rPr>
        <w:t>s</w:t>
      </w:r>
      <w:r w:rsidRPr="003B6685">
        <w:rPr>
          <w:snapToGrid w:val="0"/>
        </w:rPr>
        <w:t>leproduktionen och minska hoten mot den biologiska mångfalden. För detta kommer det bl.a. att krävas grova planeringar i användning av mark i strat</w:t>
      </w:r>
      <w:r w:rsidRPr="003B6685">
        <w:rPr>
          <w:snapToGrid w:val="0"/>
        </w:rPr>
        <w:t>e</w:t>
      </w:r>
      <w:r w:rsidRPr="003B6685">
        <w:rPr>
          <w:snapToGrid w:val="0"/>
        </w:rPr>
        <w:t>gin.</w:t>
      </w:r>
    </w:p>
    <w:p w:rsidR="00E22821" w:rsidRPr="003B6685" w:rsidRDefault="00E22821">
      <w:pPr>
        <w:pStyle w:val="Normaltindrag"/>
        <w:shd w:val="clear" w:color="000000" w:fill="auto"/>
        <w:rPr>
          <w:snapToGrid w:val="0"/>
        </w:rPr>
      </w:pPr>
      <w:r w:rsidRPr="003B6685">
        <w:rPr>
          <w:snapToGrid w:val="0"/>
        </w:rPr>
        <w:t>Regeringen bör återkomma med en nationell strategi för hur bioenergin kan utvecklas effektivt och i e</w:t>
      </w:r>
      <w:r w:rsidR="00C92679" w:rsidRPr="003B6685">
        <w:rPr>
          <w:snapToGrid w:val="0"/>
        </w:rPr>
        <w:t>nlighet med miljökvalitetsmålen. Detta bör riksdagen som sin mening ge regeringen till känna.</w:t>
      </w:r>
    </w:p>
    <w:p w:rsidR="00E22821" w:rsidRPr="003B6685" w:rsidRDefault="00E22821">
      <w:pPr>
        <w:pStyle w:val="Rubrik1"/>
        <w:shd w:val="clear" w:color="000000" w:fill="auto"/>
      </w:pPr>
      <w:bookmarkStart w:id="38" w:name="_Toc149455089"/>
      <w:bookmarkStart w:id="39" w:name="_Toc149455159"/>
      <w:bookmarkStart w:id="40" w:name="_Toc149455171"/>
      <w:bookmarkStart w:id="41" w:name="_Toc158788919"/>
      <w:r w:rsidRPr="003B6685">
        <w:t>Energiforskning</w:t>
      </w:r>
      <w:bookmarkEnd w:id="38"/>
      <w:bookmarkEnd w:id="39"/>
      <w:bookmarkEnd w:id="40"/>
      <w:bookmarkEnd w:id="41"/>
    </w:p>
    <w:p w:rsidR="00C92679" w:rsidRPr="003B6685" w:rsidRDefault="00E22821">
      <w:pPr>
        <w:shd w:val="clear" w:color="000000" w:fill="auto"/>
        <w:rPr>
          <w:snapToGrid w:val="0"/>
        </w:rPr>
      </w:pPr>
      <w:r w:rsidRPr="003B6685">
        <w:rPr>
          <w:snapToGrid w:val="0"/>
        </w:rPr>
        <w:t>Vänsterpartiet står bakom propositionen Forskning och ny teknik för framt</w:t>
      </w:r>
      <w:r w:rsidRPr="003B6685">
        <w:rPr>
          <w:snapToGrid w:val="0"/>
        </w:rPr>
        <w:t>i</w:t>
      </w:r>
      <w:r w:rsidRPr="003B6685">
        <w:rPr>
          <w:snapToGrid w:val="0"/>
        </w:rPr>
        <w:t>dens energisystem (</w:t>
      </w:r>
      <w:r w:rsidR="00DF23A1" w:rsidRPr="003B6685">
        <w:rPr>
          <w:snapToGrid w:val="0"/>
        </w:rPr>
        <w:t xml:space="preserve">prop. </w:t>
      </w:r>
      <w:r w:rsidRPr="003B6685">
        <w:rPr>
          <w:snapToGrid w:val="0"/>
        </w:rPr>
        <w:t>2005/06:127) som innehåller förslag till riktlinjer för de fortsatta långsiktiga energipolitiska insatserna kring forskning, utvec</w:t>
      </w:r>
      <w:r w:rsidRPr="003B6685">
        <w:rPr>
          <w:snapToGrid w:val="0"/>
        </w:rPr>
        <w:t>k</w:t>
      </w:r>
      <w:r w:rsidRPr="003B6685">
        <w:rPr>
          <w:snapToGrid w:val="0"/>
        </w:rPr>
        <w:t>ling, demonstration och kommersialisering på energiområdet. Förslagen sy</w:t>
      </w:r>
      <w:r w:rsidRPr="003B6685">
        <w:rPr>
          <w:snapToGrid w:val="0"/>
        </w:rPr>
        <w:t>f</w:t>
      </w:r>
      <w:r w:rsidRPr="003B6685">
        <w:rPr>
          <w:snapToGrid w:val="0"/>
        </w:rPr>
        <w:t>tar till en ökad fokusering och koncentration av resurserna samt till att öka ambitionsnivån när det gäller att omsätta resultaten från forsknings- och u</w:t>
      </w:r>
      <w:r w:rsidRPr="003B6685">
        <w:rPr>
          <w:snapToGrid w:val="0"/>
        </w:rPr>
        <w:t>t</w:t>
      </w:r>
      <w:r w:rsidRPr="003B6685">
        <w:rPr>
          <w:snapToGrid w:val="0"/>
        </w:rPr>
        <w:t>vecklingsinsatser på energiområdet till kommersiella produkter.</w:t>
      </w:r>
    </w:p>
    <w:p w:rsidR="00C92679" w:rsidRPr="003B6685" w:rsidRDefault="00E22821">
      <w:pPr>
        <w:pStyle w:val="Normaltindrag"/>
        <w:shd w:val="clear" w:color="000000" w:fill="auto"/>
        <w:rPr>
          <w:snapToGrid w:val="0"/>
        </w:rPr>
      </w:pPr>
      <w:r w:rsidRPr="003B6685">
        <w:rPr>
          <w:snapToGrid w:val="0"/>
        </w:rPr>
        <w:t>Det finns ett stort behov av att forska kring förnybara energislag. Kraftiga satsningar på forskning om biodrivmedel och miljövänligare fordon behövs. Staten bör stödja forskning om bioraffinaderier, som producerar både el, vä</w:t>
      </w:r>
      <w:r w:rsidRPr="003B6685">
        <w:rPr>
          <w:snapToGrid w:val="0"/>
        </w:rPr>
        <w:t>r</w:t>
      </w:r>
      <w:r w:rsidRPr="003B6685">
        <w:rPr>
          <w:snapToGrid w:val="0"/>
        </w:rPr>
        <w:t xml:space="preserve">me och gasformiga </w:t>
      </w:r>
      <w:r w:rsidR="00DF23A1" w:rsidRPr="003B6685">
        <w:rPr>
          <w:snapToGrid w:val="0"/>
        </w:rPr>
        <w:t>samt</w:t>
      </w:r>
      <w:r w:rsidRPr="003B6685">
        <w:rPr>
          <w:snapToGrid w:val="0"/>
        </w:rPr>
        <w:t xml:space="preserve"> flytande drivmedel och ibland även kemikalieråvaror på effektivast möjliga sätt.</w:t>
      </w:r>
    </w:p>
    <w:p w:rsidR="00E22821" w:rsidRPr="003B6685" w:rsidRDefault="00E22821">
      <w:pPr>
        <w:pStyle w:val="Normaltindrag"/>
        <w:shd w:val="clear" w:color="000000" w:fill="auto"/>
        <w:rPr>
          <w:snapToGrid w:val="0"/>
        </w:rPr>
      </w:pPr>
      <w:r w:rsidRPr="003B6685">
        <w:rPr>
          <w:snapToGrid w:val="0"/>
        </w:rPr>
        <w:t>Vidare forskning om uttag av bioenergi ur jord- och skogsbruket är nö</w:t>
      </w:r>
      <w:r w:rsidRPr="003B6685">
        <w:rPr>
          <w:snapToGrid w:val="0"/>
        </w:rPr>
        <w:t>d</w:t>
      </w:r>
      <w:r w:rsidRPr="003B6685">
        <w:rPr>
          <w:snapToGrid w:val="0"/>
        </w:rPr>
        <w:t>vändigt. Solenergi, vätgas och vågenergi har potential, speciellt vätgasen som drivmedel, men utveckling av dessa förutsätter mer forsknings- och utvec</w:t>
      </w:r>
      <w:r w:rsidRPr="003B6685">
        <w:rPr>
          <w:snapToGrid w:val="0"/>
        </w:rPr>
        <w:t>k</w:t>
      </w:r>
      <w:r w:rsidRPr="003B6685">
        <w:rPr>
          <w:snapToGrid w:val="0"/>
        </w:rPr>
        <w:t xml:space="preserve">lingsarbete. Ytterligare forskning om energieffektivisering inom industrin </w:t>
      </w:r>
      <w:r w:rsidR="00697AF8" w:rsidRPr="003B6685">
        <w:rPr>
          <w:snapToGrid w:val="0"/>
        </w:rPr>
        <w:t>samt</w:t>
      </w:r>
      <w:r w:rsidRPr="003B6685">
        <w:rPr>
          <w:snapToGrid w:val="0"/>
        </w:rPr>
        <w:t xml:space="preserve"> bostäder och lokaler behövs. Vänsterpartiet föreslår höjda anslag för energiforskningen med sammanlagt </w:t>
      </w:r>
      <w:r w:rsidRPr="003B6685">
        <w:t>60</w:t>
      </w:r>
      <w:r w:rsidR="00C92679" w:rsidRPr="003B6685">
        <w:t>0 miljoner</w:t>
      </w:r>
      <w:r w:rsidR="00C92679" w:rsidRPr="003B6685">
        <w:rPr>
          <w:snapToGrid w:val="0"/>
        </w:rPr>
        <w:t xml:space="preserve"> </w:t>
      </w:r>
      <w:r w:rsidR="00697AF8" w:rsidRPr="003B6685">
        <w:rPr>
          <w:snapToGrid w:val="0"/>
        </w:rPr>
        <w:t xml:space="preserve">kronor </w:t>
      </w:r>
      <w:r w:rsidR="00C92679" w:rsidRPr="003B6685">
        <w:rPr>
          <w:snapToGrid w:val="0"/>
        </w:rPr>
        <w:t>under perioden 20</w:t>
      </w:r>
      <w:r w:rsidR="00697AF8" w:rsidRPr="003B6685">
        <w:rPr>
          <w:snapToGrid w:val="0"/>
        </w:rPr>
        <w:t>07–</w:t>
      </w:r>
      <w:r w:rsidRPr="003B6685">
        <w:rPr>
          <w:snapToGrid w:val="0"/>
        </w:rPr>
        <w:t>2009.</w:t>
      </w:r>
    </w:p>
    <w:p w:rsidR="00E22821" w:rsidRPr="003B6685" w:rsidRDefault="00E22821">
      <w:pPr>
        <w:pStyle w:val="Rubrik1"/>
        <w:shd w:val="clear" w:color="000000" w:fill="auto"/>
      </w:pPr>
      <w:bookmarkStart w:id="42" w:name="_Toc149455090"/>
      <w:bookmarkStart w:id="43" w:name="_Toc149455160"/>
      <w:bookmarkStart w:id="44" w:name="_Toc149455172"/>
      <w:bookmarkStart w:id="45" w:name="_Toc158788920"/>
      <w:r w:rsidRPr="003B6685">
        <w:t>Vattenfall</w:t>
      </w:r>
      <w:bookmarkEnd w:id="42"/>
      <w:bookmarkEnd w:id="43"/>
      <w:bookmarkEnd w:id="44"/>
      <w:bookmarkEnd w:id="45"/>
    </w:p>
    <w:p w:rsidR="00E22821" w:rsidRPr="003B6685" w:rsidRDefault="00E22821">
      <w:pPr>
        <w:shd w:val="clear" w:color="000000" w:fill="auto"/>
        <w:rPr>
          <w:snapToGrid w:val="0"/>
        </w:rPr>
      </w:pPr>
      <w:r w:rsidRPr="003B6685">
        <w:rPr>
          <w:snapToGrid w:val="0"/>
        </w:rPr>
        <w:t>Vi anser att de statliga bolagen ska gå i spetsen för en energiomställning. Vattenfall bör vara ledande både nationellt och internationellt när det gäller investeri</w:t>
      </w:r>
      <w:r w:rsidR="00697AF8" w:rsidRPr="003B6685">
        <w:rPr>
          <w:snapToGrid w:val="0"/>
        </w:rPr>
        <w:t>ngar och utveckling av förny</w:t>
      </w:r>
      <w:r w:rsidRPr="003B6685">
        <w:rPr>
          <w:snapToGrid w:val="0"/>
        </w:rPr>
        <w:t>bar energi. Trots att de nya ägardirekt</w:t>
      </w:r>
      <w:r w:rsidRPr="003B6685">
        <w:rPr>
          <w:snapToGrid w:val="0"/>
        </w:rPr>
        <w:t>i</w:t>
      </w:r>
      <w:r w:rsidRPr="003B6685">
        <w:rPr>
          <w:snapToGrid w:val="0"/>
        </w:rPr>
        <w:t>ven till Vattenfal</w:t>
      </w:r>
      <w:r w:rsidR="00C92679" w:rsidRPr="003B6685">
        <w:rPr>
          <w:snapToGrid w:val="0"/>
        </w:rPr>
        <w:t xml:space="preserve">l som togs på bolagsstämman år </w:t>
      </w:r>
      <w:r w:rsidRPr="003B6685">
        <w:rPr>
          <w:snapToGrid w:val="0"/>
        </w:rPr>
        <w:t>2005 var ett steg i rätt rik</w:t>
      </w:r>
      <w:r w:rsidRPr="003B6685">
        <w:rPr>
          <w:snapToGrid w:val="0"/>
        </w:rPr>
        <w:t>t</w:t>
      </w:r>
      <w:r w:rsidRPr="003B6685">
        <w:rPr>
          <w:snapToGrid w:val="0"/>
        </w:rPr>
        <w:t>ning anser vi att bolagets insatser för en energiomställning måste öka bety</w:t>
      </w:r>
      <w:r w:rsidRPr="003B6685">
        <w:rPr>
          <w:snapToGrid w:val="0"/>
        </w:rPr>
        <w:t>d</w:t>
      </w:r>
      <w:r w:rsidRPr="003B6685">
        <w:rPr>
          <w:snapToGrid w:val="0"/>
        </w:rPr>
        <w:t>ligt här hemma och i andra länder. Vattenfall behöver tydligare politiska rik</w:t>
      </w:r>
      <w:r w:rsidRPr="003B6685">
        <w:rPr>
          <w:snapToGrid w:val="0"/>
        </w:rPr>
        <w:t>t</w:t>
      </w:r>
      <w:r w:rsidRPr="003B6685">
        <w:rPr>
          <w:snapToGrid w:val="0"/>
        </w:rPr>
        <w:t>linjer i sin verksamhet. Företaget gör i</w:t>
      </w:r>
      <w:r w:rsidR="00C92679" w:rsidRPr="003B6685">
        <w:rPr>
          <w:snapToGrid w:val="0"/>
        </w:rPr>
        <w:t> </w:t>
      </w:r>
      <w:r w:rsidRPr="003B6685">
        <w:rPr>
          <w:snapToGrid w:val="0"/>
        </w:rPr>
        <w:t xml:space="preserve">dag stora investeringar i brytning av brunkol samt </w:t>
      </w:r>
      <w:r w:rsidR="00697AF8" w:rsidRPr="003B6685">
        <w:rPr>
          <w:snapToGrid w:val="0"/>
        </w:rPr>
        <w:t xml:space="preserve">i </w:t>
      </w:r>
      <w:r w:rsidRPr="003B6685">
        <w:rPr>
          <w:snapToGrid w:val="0"/>
        </w:rPr>
        <w:t>fossila kraftverk och kärnkraftverk. Vi anser att företaget i ägardirektiven tydligt ska styras att öka sina investeringar i förny</w:t>
      </w:r>
      <w:r w:rsidR="00C92679" w:rsidRPr="003B6685">
        <w:rPr>
          <w:snapToGrid w:val="0"/>
        </w:rPr>
        <w:t xml:space="preserve">bar </w:t>
      </w:r>
      <w:r w:rsidRPr="003B6685">
        <w:rPr>
          <w:snapToGrid w:val="0"/>
        </w:rPr>
        <w:t xml:space="preserve">energi och att projekt utomlands ska drivas på ett ekologiskt och socialt ansvarsfullt sätt. Detta </w:t>
      </w:r>
      <w:r w:rsidR="00C92679" w:rsidRPr="003B6685">
        <w:rPr>
          <w:snapToGrid w:val="0"/>
        </w:rPr>
        <w:t>bör riksdagen som sin mening ge regeringen</w:t>
      </w:r>
      <w:r w:rsidRPr="003B6685">
        <w:rPr>
          <w:snapToGrid w:val="0"/>
        </w:rPr>
        <w:t xml:space="preserve"> till känna.</w:t>
      </w:r>
    </w:p>
    <w:p w:rsidR="00E22821" w:rsidRPr="003B6685" w:rsidRDefault="00E22821">
      <w:pPr>
        <w:pStyle w:val="Normaltindrag"/>
        <w:shd w:val="clear" w:color="000000" w:fill="auto"/>
        <w:rPr>
          <w:snapToGrid w:val="0"/>
        </w:rPr>
      </w:pPr>
      <w:r w:rsidRPr="003B6685">
        <w:rPr>
          <w:snapToGrid w:val="0"/>
        </w:rPr>
        <w:t>Vattenfall har de senaste åren gjort stora vinster som tillfaller statskassan. En stor del av denna vinst har möjliggjorts genom ökad miljöbelastning från fossila energikällor, kärnkraft och vattenkraft. För att ytterligare öka tempot i energiomställningen och klimatarbetet vill vi reservera en del av kommande v</w:t>
      </w:r>
      <w:r w:rsidR="00697AF8" w:rsidRPr="003B6685">
        <w:rPr>
          <w:snapToGrid w:val="0"/>
        </w:rPr>
        <w:t>inster i utveckling av förny</w:t>
      </w:r>
      <w:r w:rsidRPr="003B6685">
        <w:rPr>
          <w:snapToGrid w:val="0"/>
        </w:rPr>
        <w:t>bara energikällor som belastar miljön i lägre grad. Vår bedömning är att en andel i storleksordningen 10</w:t>
      </w:r>
      <w:r w:rsidR="00382543" w:rsidRPr="003B6685">
        <w:rPr>
          <w:snapToGrid w:val="0"/>
        </w:rPr>
        <w:t> </w:t>
      </w:r>
      <w:r w:rsidRPr="003B6685">
        <w:rPr>
          <w:snapToGrid w:val="0"/>
        </w:rPr>
        <w:t>% vore lämplig nivå att tillföra fonden. Bildandet av en fond eller motsvarande borde kunna ske g</w:t>
      </w:r>
      <w:r w:rsidRPr="003B6685">
        <w:rPr>
          <w:snapToGrid w:val="0"/>
        </w:rPr>
        <w:t>e</w:t>
      </w:r>
      <w:r w:rsidRPr="003B6685">
        <w:rPr>
          <w:snapToGrid w:val="0"/>
        </w:rPr>
        <w:t xml:space="preserve">nom liknande former som </w:t>
      </w:r>
      <w:r w:rsidR="00697AF8" w:rsidRPr="003B6685">
        <w:rPr>
          <w:snapToGrid w:val="0"/>
        </w:rPr>
        <w:t xml:space="preserve">hur </w:t>
      </w:r>
      <w:r w:rsidRPr="003B6685">
        <w:rPr>
          <w:snapToGrid w:val="0"/>
        </w:rPr>
        <w:t>Svenska Spel AB:s vinst reserveras för specie</w:t>
      </w:r>
      <w:r w:rsidRPr="003B6685">
        <w:rPr>
          <w:snapToGrid w:val="0"/>
        </w:rPr>
        <w:t>l</w:t>
      </w:r>
      <w:r w:rsidRPr="003B6685">
        <w:rPr>
          <w:snapToGrid w:val="0"/>
        </w:rPr>
        <w:t>la ändamål och kommer svensk idrott till del och därigenom kan finansiera en riktad satsning som i Handslaget. Vi anser att en utredning om hur del av Vattenfalls vinst ska reserveras för en fond för forskning, utveckling, inv</w:t>
      </w:r>
      <w:r w:rsidRPr="003B6685">
        <w:rPr>
          <w:snapToGrid w:val="0"/>
        </w:rPr>
        <w:t>e</w:t>
      </w:r>
      <w:r w:rsidRPr="003B6685">
        <w:rPr>
          <w:snapToGrid w:val="0"/>
        </w:rPr>
        <w:t>steringskapital oc</w:t>
      </w:r>
      <w:r w:rsidR="00697AF8" w:rsidRPr="003B6685">
        <w:rPr>
          <w:snapToGrid w:val="0"/>
        </w:rPr>
        <w:t>h kommersialisering av förny</w:t>
      </w:r>
      <w:r w:rsidRPr="003B6685">
        <w:rPr>
          <w:snapToGrid w:val="0"/>
        </w:rPr>
        <w:t>bara energislag ska genomf</w:t>
      </w:r>
      <w:r w:rsidRPr="003B6685">
        <w:rPr>
          <w:snapToGrid w:val="0"/>
        </w:rPr>
        <w:t>ö</w:t>
      </w:r>
      <w:r w:rsidRPr="003B6685">
        <w:rPr>
          <w:snapToGrid w:val="0"/>
        </w:rPr>
        <w:t xml:space="preserve">ras. Detta </w:t>
      </w:r>
      <w:r w:rsidR="00382543" w:rsidRPr="003B6685">
        <w:rPr>
          <w:snapToGrid w:val="0"/>
        </w:rPr>
        <w:t>bör riksdagen som sin mening ge regeringen till känna</w:t>
      </w:r>
      <w:r w:rsidRPr="003B6685">
        <w:rPr>
          <w:snapToGrid w:val="0"/>
        </w:rPr>
        <w:t>.</w:t>
      </w:r>
    </w:p>
    <w:p w:rsidR="00E22821" w:rsidRPr="003B6685" w:rsidRDefault="00E22821">
      <w:pPr>
        <w:pStyle w:val="Rubrik1"/>
        <w:shd w:val="clear" w:color="000000" w:fill="auto"/>
      </w:pPr>
      <w:bookmarkStart w:id="46" w:name="_Toc149455091"/>
      <w:bookmarkStart w:id="47" w:name="_Toc149455161"/>
      <w:bookmarkStart w:id="48" w:name="_Toc149455173"/>
      <w:bookmarkStart w:id="49" w:name="_Toc158788921"/>
      <w:r w:rsidRPr="003B6685">
        <w:t>Miljöteknikexport</w:t>
      </w:r>
      <w:bookmarkEnd w:id="46"/>
      <w:bookmarkEnd w:id="47"/>
      <w:bookmarkEnd w:id="48"/>
      <w:bookmarkEnd w:id="49"/>
    </w:p>
    <w:p w:rsidR="00E22821" w:rsidRPr="003B6685" w:rsidRDefault="00E22821">
      <w:pPr>
        <w:shd w:val="clear" w:color="000000" w:fill="auto"/>
        <w:rPr>
          <w:snapToGrid w:val="0"/>
        </w:rPr>
      </w:pPr>
      <w:r w:rsidRPr="003B6685">
        <w:rPr>
          <w:snapToGrid w:val="0"/>
        </w:rPr>
        <w:t>Genom en fortsatt energiomställning skapas en stark inhemsk marknad för de företag som arbetar med miljöteknik. Det ger en trygg bas och förutsättningar att ta täten i konkurrensen med andra länders näringsliv. Marknaden finns redan där och kommer att växa. OECD pekar ut miljöteknik som en av de viktigaste framtidsbranscherna i världen</w:t>
      </w:r>
      <w:r w:rsidR="0001037B" w:rsidRPr="003B6685">
        <w:rPr>
          <w:snapToGrid w:val="0"/>
        </w:rPr>
        <w:t>.</w:t>
      </w:r>
    </w:p>
    <w:p w:rsidR="00E22821" w:rsidRPr="003B6685" w:rsidRDefault="00E22821">
      <w:pPr>
        <w:pStyle w:val="Normaltindrag"/>
        <w:shd w:val="clear" w:color="000000" w:fill="auto"/>
        <w:rPr>
          <w:snapToGrid w:val="0"/>
        </w:rPr>
      </w:pPr>
      <w:r w:rsidRPr="003B6685">
        <w:rPr>
          <w:snapToGrid w:val="0"/>
        </w:rPr>
        <w:t>Redan idag sysselsätter miljöteknikföretag ca 100</w:t>
      </w:r>
      <w:r w:rsidR="00382543" w:rsidRPr="003B6685">
        <w:rPr>
          <w:snapToGrid w:val="0"/>
        </w:rPr>
        <w:t> </w:t>
      </w:r>
      <w:r w:rsidRPr="003B6685">
        <w:rPr>
          <w:snapToGrid w:val="0"/>
        </w:rPr>
        <w:t>000 personer i Sverige och branschen kan generera ytterligare 10</w:t>
      </w:r>
      <w:r w:rsidR="00697AF8" w:rsidRPr="003B6685">
        <w:rPr>
          <w:snapToGrid w:val="0"/>
        </w:rPr>
        <w:t> </w:t>
      </w:r>
      <w:r w:rsidR="00382543" w:rsidRPr="003B6685">
        <w:rPr>
          <w:snapToGrid w:val="0"/>
        </w:rPr>
        <w:t>000</w:t>
      </w:r>
      <w:r w:rsidR="00697AF8" w:rsidRPr="003B6685">
        <w:rPr>
          <w:snapToGrid w:val="0"/>
        </w:rPr>
        <w:t>–</w:t>
      </w:r>
      <w:r w:rsidRPr="003B6685">
        <w:rPr>
          <w:snapToGrid w:val="0"/>
        </w:rPr>
        <w:t>15</w:t>
      </w:r>
      <w:r w:rsidR="00382543" w:rsidRPr="003B6685">
        <w:rPr>
          <w:snapToGrid w:val="0"/>
        </w:rPr>
        <w:t> </w:t>
      </w:r>
      <w:r w:rsidRPr="003B6685">
        <w:rPr>
          <w:snapToGrid w:val="0"/>
        </w:rPr>
        <w:t>000 nya arbetstillfällen redan till 2010. De riktigt stora exportmöjligheter</w:t>
      </w:r>
      <w:r w:rsidR="00697AF8" w:rsidRPr="003B6685">
        <w:rPr>
          <w:snapToGrid w:val="0"/>
        </w:rPr>
        <w:t>na finns inom områdena förny</w:t>
      </w:r>
      <w:r w:rsidRPr="003B6685">
        <w:rPr>
          <w:snapToGrid w:val="0"/>
        </w:rPr>
        <w:t>bar energi och energieffektivisering.</w:t>
      </w:r>
    </w:p>
    <w:p w:rsidR="00382543" w:rsidRPr="003B6685" w:rsidRDefault="00E22821">
      <w:pPr>
        <w:pStyle w:val="Normaltindrag"/>
        <w:shd w:val="clear" w:color="000000" w:fill="auto"/>
        <w:rPr>
          <w:snapToGrid w:val="0"/>
        </w:rPr>
      </w:pPr>
      <w:r w:rsidRPr="003B6685">
        <w:rPr>
          <w:snapToGrid w:val="0"/>
        </w:rPr>
        <w:t xml:space="preserve">Vänsterpartiet har medverkat till </w:t>
      </w:r>
      <w:r w:rsidR="00697AF8" w:rsidRPr="003B6685">
        <w:rPr>
          <w:snapToGrid w:val="0"/>
        </w:rPr>
        <w:t xml:space="preserve">en </w:t>
      </w:r>
      <w:r w:rsidRPr="003B6685">
        <w:rPr>
          <w:snapToGrid w:val="0"/>
        </w:rPr>
        <w:t>storsatsning på miljö- och energifors</w:t>
      </w:r>
      <w:r w:rsidRPr="003B6685">
        <w:rPr>
          <w:snapToGrid w:val="0"/>
        </w:rPr>
        <w:t>k</w:t>
      </w:r>
      <w:r w:rsidRPr="003B6685">
        <w:rPr>
          <w:snapToGrid w:val="0"/>
        </w:rPr>
        <w:t>ning och till inrättandet av det nya miljöteknikrådet SWENTEC som ska stärka svenska företags affärsmöjligheter och konkurrenskraft inom miljöte</w:t>
      </w:r>
      <w:r w:rsidRPr="003B6685">
        <w:rPr>
          <w:snapToGrid w:val="0"/>
        </w:rPr>
        <w:t>k</w:t>
      </w:r>
      <w:r w:rsidRPr="003B6685">
        <w:rPr>
          <w:snapToGrid w:val="0"/>
        </w:rPr>
        <w:t>nik. Det är viktigt att svenska företag kan vara delaktiga i internationella miljöteknikprojekt som nu startar inte minst i Kina och Indien. Nu vill vi att det ska upprättas en nationell strategi för att stärka den svenska miljötekni</w:t>
      </w:r>
      <w:r w:rsidRPr="003B6685">
        <w:rPr>
          <w:snapToGrid w:val="0"/>
        </w:rPr>
        <w:t>k</w:t>
      </w:r>
      <w:r w:rsidRPr="003B6685">
        <w:rPr>
          <w:snapToGrid w:val="0"/>
        </w:rPr>
        <w:t>exporten. En nationell strategi ska samordna insatserna och ta fram tydliga mål för miljöexporten. Där bör även metoder utvecklas för att skapa en rege</w:t>
      </w:r>
      <w:r w:rsidRPr="003B6685">
        <w:rPr>
          <w:snapToGrid w:val="0"/>
        </w:rPr>
        <w:t>l</w:t>
      </w:r>
      <w:r w:rsidRPr="003B6685">
        <w:rPr>
          <w:snapToGrid w:val="0"/>
        </w:rPr>
        <w:t xml:space="preserve">bunden dialog med de företag som arbetar med miljöteknik. </w:t>
      </w:r>
      <w:r w:rsidR="00382543" w:rsidRPr="003B6685">
        <w:rPr>
          <w:snapToGrid w:val="0"/>
        </w:rPr>
        <w:t>Detta bör riksd</w:t>
      </w:r>
      <w:r w:rsidR="00382543" w:rsidRPr="003B6685">
        <w:rPr>
          <w:snapToGrid w:val="0"/>
        </w:rPr>
        <w:t>a</w:t>
      </w:r>
      <w:r w:rsidR="00382543" w:rsidRPr="003B6685">
        <w:rPr>
          <w:snapToGrid w:val="0"/>
        </w:rPr>
        <w:t>gen som sin mening ge regeringen till känna.</w:t>
      </w:r>
    </w:p>
    <w:p w:rsidR="00E22821" w:rsidRPr="003B6685" w:rsidRDefault="00E22821">
      <w:pPr>
        <w:pStyle w:val="Normaltindrag"/>
        <w:shd w:val="clear" w:color="000000" w:fill="auto"/>
        <w:rPr>
          <w:snapToGrid w:val="0"/>
        </w:rPr>
      </w:pPr>
      <w:r w:rsidRPr="003B6685">
        <w:rPr>
          <w:snapToGrid w:val="0"/>
        </w:rPr>
        <w:t>SWENTEC har nyligen kommit igång och behöver i framtiden enligt våra bedömningar ökade resurser för att kunna stödja utveckling av miljötekni</w:t>
      </w:r>
      <w:r w:rsidRPr="003B6685">
        <w:rPr>
          <w:snapToGrid w:val="0"/>
        </w:rPr>
        <w:t>k</w:t>
      </w:r>
      <w:r w:rsidRPr="003B6685">
        <w:rPr>
          <w:snapToGrid w:val="0"/>
        </w:rPr>
        <w:t>branschen och inta en betydelsefull roll i detta arbete. De samlade åtgärder</w:t>
      </w:r>
      <w:r w:rsidR="00697AF8" w:rsidRPr="003B6685">
        <w:rPr>
          <w:snapToGrid w:val="0"/>
        </w:rPr>
        <w:t>na</w:t>
      </w:r>
      <w:r w:rsidRPr="003B6685">
        <w:rPr>
          <w:snapToGrid w:val="0"/>
        </w:rPr>
        <w:t xml:space="preserve"> för energieffektivisering och förnybar energi kommer att bidra positivt till miljöteknikens utveckling.</w:t>
      </w:r>
    </w:p>
    <w:p w:rsidR="00E22821" w:rsidRPr="003B6685" w:rsidRDefault="00E22821">
      <w:pPr>
        <w:pStyle w:val="Rubrik1"/>
        <w:shd w:val="clear" w:color="000000" w:fill="auto"/>
        <w:rPr>
          <w:snapToGrid w:val="0"/>
        </w:rPr>
      </w:pPr>
      <w:bookmarkStart w:id="50" w:name="_Toc158788922"/>
      <w:r w:rsidRPr="003B6685">
        <w:rPr>
          <w:snapToGrid w:val="0"/>
        </w:rPr>
        <w:t>Ökad beskattning av kärnkraft och fastighet</w:t>
      </w:r>
      <w:r w:rsidR="00393066" w:rsidRPr="003B6685">
        <w:rPr>
          <w:snapToGrid w:val="0"/>
        </w:rPr>
        <w:t>s</w:t>
      </w:r>
      <w:r w:rsidRPr="003B6685">
        <w:rPr>
          <w:snapToGrid w:val="0"/>
        </w:rPr>
        <w:t>skatt på vattenkraft</w:t>
      </w:r>
      <w:bookmarkEnd w:id="50"/>
    </w:p>
    <w:p w:rsidR="00E22821" w:rsidRPr="003B6685" w:rsidRDefault="00E22821">
      <w:pPr>
        <w:shd w:val="clear" w:color="000000" w:fill="auto"/>
        <w:rPr>
          <w:snapToGrid w:val="0"/>
        </w:rPr>
      </w:pPr>
      <w:r w:rsidRPr="003B6685">
        <w:rPr>
          <w:snapToGrid w:val="0"/>
        </w:rPr>
        <w:t xml:space="preserve">Handeln med utsläppsrätter har inneburit konkurrensfördelar för kärnkraften och vattenkraften. Det har resulterat i stora vinster för de bolag som har stora produktionsandelar i kärnkraft och vattenkraft. Vänsterpartiet anser därför att de skatter som infördes för dessa år 2006 </w:t>
      </w:r>
      <w:r w:rsidR="00697AF8" w:rsidRPr="003B6685">
        <w:rPr>
          <w:snapToGrid w:val="0"/>
        </w:rPr>
        <w:t xml:space="preserve">ska </w:t>
      </w:r>
      <w:r w:rsidRPr="003B6685">
        <w:rPr>
          <w:snapToGrid w:val="0"/>
        </w:rPr>
        <w:t>höj</w:t>
      </w:r>
      <w:r w:rsidR="00697AF8" w:rsidRPr="003B6685">
        <w:rPr>
          <w:snapToGrid w:val="0"/>
        </w:rPr>
        <w:t>a</w:t>
      </w:r>
      <w:r w:rsidRPr="003B6685">
        <w:rPr>
          <w:snapToGrid w:val="0"/>
        </w:rPr>
        <w:t>s ytterligare</w:t>
      </w:r>
      <w:r w:rsidR="00697AF8" w:rsidRPr="003B6685">
        <w:rPr>
          <w:snapToGrid w:val="0"/>
        </w:rPr>
        <w:t xml:space="preserve"> den</w:t>
      </w:r>
      <w:r w:rsidRPr="003B6685">
        <w:rPr>
          <w:snapToGrid w:val="0"/>
        </w:rPr>
        <w:t xml:space="preserve"> 1 januari 2007. Den termiska effektskatten på kärnkraft och fastighetsskatten på va</w:t>
      </w:r>
      <w:r w:rsidRPr="003B6685">
        <w:rPr>
          <w:snapToGrid w:val="0"/>
        </w:rPr>
        <w:t>t</w:t>
      </w:r>
      <w:r w:rsidRPr="003B6685">
        <w:rPr>
          <w:snapToGrid w:val="0"/>
        </w:rPr>
        <w:t xml:space="preserve">tenkraft </w:t>
      </w:r>
      <w:r w:rsidR="00634841" w:rsidRPr="003B6685">
        <w:rPr>
          <w:snapToGrid w:val="0"/>
        </w:rPr>
        <w:t>ska</w:t>
      </w:r>
      <w:r w:rsidRPr="003B6685">
        <w:rPr>
          <w:snapToGrid w:val="0"/>
        </w:rPr>
        <w:t xml:space="preserve"> </w:t>
      </w:r>
      <w:r w:rsidR="00382543" w:rsidRPr="003B6685">
        <w:rPr>
          <w:snapToGrid w:val="0"/>
        </w:rPr>
        <w:t>höjas med en inkomstnivå på 300 </w:t>
      </w:r>
      <w:r w:rsidRPr="003B6685">
        <w:rPr>
          <w:snapToGrid w:val="0"/>
        </w:rPr>
        <w:t>miljoner</w:t>
      </w:r>
      <w:r w:rsidR="00697AF8" w:rsidRPr="003B6685">
        <w:rPr>
          <w:snapToGrid w:val="0"/>
        </w:rPr>
        <w:t xml:space="preserve"> kronor</w:t>
      </w:r>
      <w:r w:rsidRPr="003B6685">
        <w:rPr>
          <w:snapToGrid w:val="0"/>
        </w:rPr>
        <w:t xml:space="preserve"> för staten för respektive skatt.</w:t>
      </w:r>
      <w:r w:rsidR="00382543" w:rsidRPr="003B6685">
        <w:rPr>
          <w:snapToGrid w:val="0"/>
        </w:rPr>
        <w:t xml:space="preserv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6685">
        <w:trPr>
          <w:cantSplit/>
        </w:trPr>
        <w:tc>
          <w:tcPr>
            <w:tcW w:w="3046" w:type="dxa"/>
          </w:tcPr>
          <w:p w:rsidR="00D922D9" w:rsidRPr="003B6685" w:rsidRDefault="00D922D9">
            <w:pPr>
              <w:pStyle w:val="UnderskriftDatum"/>
              <w:shd w:val="clear" w:color="000000" w:fill="auto"/>
              <w:spacing w:before="240"/>
            </w:pPr>
            <w:r w:rsidRPr="003B6685">
              <w:t>Stockholm den 28 oktober 2006</w:t>
            </w:r>
          </w:p>
        </w:tc>
        <w:tc>
          <w:tcPr>
            <w:tcW w:w="3047" w:type="dxa"/>
          </w:tcPr>
          <w:p w:rsidR="00D922D9" w:rsidRPr="003B6685" w:rsidRDefault="00D922D9">
            <w:pPr>
              <w:pStyle w:val="Underskrifter"/>
              <w:shd w:val="clear" w:color="000000" w:fill="auto"/>
              <w:spacing w:before="240"/>
            </w:pPr>
          </w:p>
        </w:tc>
      </w:tr>
      <w:tr w:rsidR="00000000" w:rsidRPr="003B6685">
        <w:trPr>
          <w:cantSplit/>
        </w:trPr>
        <w:tc>
          <w:tcPr>
            <w:tcW w:w="3046" w:type="dxa"/>
          </w:tcPr>
          <w:p w:rsidR="00D922D9" w:rsidRPr="003B6685" w:rsidRDefault="00D922D9">
            <w:pPr>
              <w:pStyle w:val="Underskrifter"/>
              <w:shd w:val="clear" w:color="000000" w:fill="auto"/>
            </w:pPr>
            <w:r w:rsidRPr="003B6685">
              <w:t>Kent Persson (v)</w:t>
            </w:r>
          </w:p>
        </w:tc>
        <w:tc>
          <w:tcPr>
            <w:tcW w:w="3046" w:type="dxa"/>
          </w:tcPr>
          <w:p w:rsidR="00D922D9" w:rsidRPr="003B6685" w:rsidRDefault="00D922D9">
            <w:pPr>
              <w:pStyle w:val="Underskrifter"/>
              <w:shd w:val="clear" w:color="000000" w:fill="auto"/>
            </w:pPr>
          </w:p>
        </w:tc>
      </w:tr>
      <w:tr w:rsidR="00000000" w:rsidRPr="003B6685">
        <w:trPr>
          <w:cantSplit/>
        </w:trPr>
        <w:tc>
          <w:tcPr>
            <w:tcW w:w="3046" w:type="dxa"/>
          </w:tcPr>
          <w:p w:rsidR="00D922D9" w:rsidRPr="003B6685" w:rsidRDefault="00D922D9">
            <w:pPr>
              <w:pStyle w:val="Underskrifter"/>
              <w:shd w:val="clear" w:color="000000" w:fill="auto"/>
            </w:pPr>
            <w:r w:rsidRPr="003B6685">
              <w:t>Egon Frid (v)</w:t>
            </w:r>
          </w:p>
        </w:tc>
        <w:tc>
          <w:tcPr>
            <w:tcW w:w="3046" w:type="dxa"/>
          </w:tcPr>
          <w:p w:rsidR="00D922D9" w:rsidRPr="003B6685" w:rsidRDefault="00D922D9">
            <w:pPr>
              <w:pStyle w:val="Underskrifter"/>
              <w:shd w:val="clear" w:color="000000" w:fill="auto"/>
            </w:pPr>
            <w:r w:rsidRPr="003B6685">
              <w:t>Wiwi-Anne Johansson (v)</w:t>
            </w:r>
          </w:p>
        </w:tc>
      </w:tr>
      <w:tr w:rsidR="00000000" w:rsidRPr="003B6685">
        <w:trPr>
          <w:cantSplit/>
        </w:trPr>
        <w:tc>
          <w:tcPr>
            <w:tcW w:w="3046" w:type="dxa"/>
          </w:tcPr>
          <w:p w:rsidR="00D922D9" w:rsidRPr="003B6685" w:rsidRDefault="00D922D9">
            <w:pPr>
              <w:pStyle w:val="Underskrifter"/>
              <w:shd w:val="clear" w:color="000000" w:fill="auto"/>
            </w:pPr>
            <w:r w:rsidRPr="003B6685">
              <w:t>Jacob Johnson (v)</w:t>
            </w:r>
          </w:p>
        </w:tc>
        <w:tc>
          <w:tcPr>
            <w:tcW w:w="3046" w:type="dxa"/>
          </w:tcPr>
          <w:p w:rsidR="00D922D9" w:rsidRPr="003B6685" w:rsidRDefault="00D922D9">
            <w:pPr>
              <w:pStyle w:val="Underskrifter"/>
              <w:shd w:val="clear" w:color="000000" w:fill="auto"/>
            </w:pPr>
            <w:r w:rsidRPr="003B6685">
              <w:t>Peter Pedersen (v)</w:t>
            </w:r>
          </w:p>
        </w:tc>
      </w:tr>
      <w:tr w:rsidR="00000000" w:rsidRPr="003B6685">
        <w:trPr>
          <w:cantSplit/>
        </w:trPr>
        <w:tc>
          <w:tcPr>
            <w:tcW w:w="3046" w:type="dxa"/>
          </w:tcPr>
          <w:p w:rsidR="00D922D9" w:rsidRPr="003B6685" w:rsidRDefault="00D922D9">
            <w:pPr>
              <w:pStyle w:val="Underskrifter"/>
              <w:shd w:val="clear" w:color="000000" w:fill="auto"/>
            </w:pPr>
            <w:r w:rsidRPr="003B6685">
              <w:t>Gunilla Wahlén (v)</w:t>
            </w:r>
          </w:p>
        </w:tc>
        <w:tc>
          <w:tcPr>
            <w:tcW w:w="3046" w:type="dxa"/>
          </w:tcPr>
          <w:p w:rsidR="00D922D9" w:rsidRPr="003B6685" w:rsidRDefault="00D922D9">
            <w:pPr>
              <w:pStyle w:val="Underskrifter"/>
              <w:shd w:val="clear" w:color="000000" w:fill="auto"/>
            </w:pPr>
          </w:p>
        </w:tc>
      </w:tr>
    </w:tbl>
    <w:p w:rsidR="00E22821" w:rsidRPr="003B6685" w:rsidRDefault="00E22821">
      <w:pPr>
        <w:pStyle w:val="Normaltindrag"/>
        <w:shd w:val="clear" w:color="000000" w:fill="auto"/>
        <w:rPr>
          <w:snapToGrid w:val="0"/>
        </w:rPr>
      </w:pPr>
    </w:p>
    <w:sectPr w:rsidR="00E22821" w:rsidRPr="003B6685" w:rsidSect="00697A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2D9" w:rsidRPr="003B6685" w:rsidRDefault="00D922D9">
      <w:r w:rsidRPr="003B6685">
        <w:separator/>
      </w:r>
    </w:p>
  </w:endnote>
  <w:endnote w:type="continuationSeparator" w:id="0">
    <w:p w:rsidR="00D922D9" w:rsidRPr="003B6685" w:rsidRDefault="00D922D9">
      <w:r w:rsidRPr="003B66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A1" w:rsidRPr="003B6685" w:rsidRDefault="003B6685" w:rsidP="00697AF8">
    <w:pPr>
      <w:pStyle w:val="Sidfot"/>
    </w:pPr>
    <w:r w:rsidRPr="003B66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8228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AF8" w:rsidRDefault="00D922D9">
                          <w:pPr>
                            <w:pStyle w:val="NormalS5sidnrV"/>
                          </w:pPr>
                          <w:r>
                            <w:fldChar w:fldCharType="begin"/>
                          </w:r>
                          <w:r w:rsidR="00697AF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7AF8" w:rsidRDefault="00D922D9">
                    <w:pPr>
                      <w:pStyle w:val="NormalS5sidnrV"/>
                    </w:pPr>
                    <w:r>
                      <w:fldChar w:fldCharType="begin"/>
                    </w:r>
                    <w:r w:rsidR="00697AF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3FC" w:rsidRPr="003B6685" w:rsidRDefault="003B6685" w:rsidP="00697AF8">
    <w:pPr>
      <w:pStyle w:val="Sidfot"/>
    </w:pPr>
    <w:r w:rsidRPr="003B66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987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AF8" w:rsidRDefault="00D922D9">
                          <w:pPr>
                            <w:pStyle w:val="NormalS5sidnrH"/>
                            <w:ind w:right="0"/>
                          </w:pPr>
                          <w:r>
                            <w:fldChar w:fldCharType="begin"/>
                          </w:r>
                          <w:r w:rsidR="00697AF8">
                            <w:instrText xml:space="preserve"> PAGE *\charformat</w:instrText>
                          </w:r>
                          <w:r>
                            <w:fldChar w:fldCharType="separate"/>
                          </w:r>
                          <w:r w:rsidR="000C01D6">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7AF8" w:rsidRDefault="00D922D9">
                    <w:pPr>
                      <w:pStyle w:val="NormalS5sidnrH"/>
                      <w:ind w:right="0"/>
                    </w:pPr>
                    <w:r>
                      <w:fldChar w:fldCharType="begin"/>
                    </w:r>
                    <w:r w:rsidR="00697AF8">
                      <w:instrText xml:space="preserve"> PAGE *\charformat</w:instrText>
                    </w:r>
                    <w:r>
                      <w:fldChar w:fldCharType="separate"/>
                    </w:r>
                    <w:r w:rsidR="000C01D6">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3FC" w:rsidRPr="003B6685" w:rsidRDefault="003B6685" w:rsidP="00697AF8">
    <w:pPr>
      <w:pStyle w:val="Sidfot"/>
    </w:pPr>
    <w:r w:rsidRPr="003B66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2657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AF8" w:rsidRDefault="00D922D9">
                          <w:pPr>
                            <w:pStyle w:val="NormalS5sidnrH"/>
                            <w:ind w:right="0"/>
                          </w:pPr>
                          <w:r>
                            <w:fldChar w:fldCharType="begin"/>
                          </w:r>
                          <w:r w:rsidR="00697AF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7AF8" w:rsidRDefault="00D922D9">
                    <w:pPr>
                      <w:pStyle w:val="NormalS5sidnrH"/>
                      <w:ind w:right="0"/>
                    </w:pPr>
                    <w:r>
                      <w:fldChar w:fldCharType="begin"/>
                    </w:r>
                    <w:r w:rsidR="00697AF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2D9" w:rsidRPr="003B6685" w:rsidRDefault="00D922D9">
      <w:r w:rsidRPr="003B6685">
        <w:separator/>
      </w:r>
    </w:p>
  </w:footnote>
  <w:footnote w:type="continuationSeparator" w:id="0">
    <w:p w:rsidR="00D922D9" w:rsidRPr="003B6685" w:rsidRDefault="00D922D9">
      <w:r w:rsidRPr="003B66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A1" w:rsidRPr="003B6685" w:rsidRDefault="003B6685" w:rsidP="00697AF8">
    <w:pPr>
      <w:pStyle w:val="Sidhuvud"/>
    </w:pPr>
    <w:r w:rsidRPr="003B66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1304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AF8" w:rsidRDefault="00D922D9">
                          <w:pPr>
                            <w:pStyle w:val="KantRubrikS5V"/>
                          </w:pPr>
                          <w:r>
                            <w:fldChar w:fldCharType="begin"/>
                          </w:r>
                          <w:r w:rsidR="00697AF8">
                            <w:instrText xml:space="preserve"> DOCPROPERTY "YearUser" *\charformat </w:instrText>
                          </w:r>
                          <w:r>
                            <w:fldChar w:fldCharType="separate"/>
                          </w:r>
                          <w:r w:rsidR="000C01D6">
                            <w:t>2006/07</w:t>
                          </w:r>
                          <w:r>
                            <w:fldChar w:fldCharType="end"/>
                          </w:r>
                          <w:r w:rsidR="00697AF8">
                            <w:t>:</w:t>
                          </w:r>
                          <w:r>
                            <w:fldChar w:fldCharType="begin"/>
                          </w:r>
                          <w:r w:rsidR="00697AF8">
                            <w:instrText xml:space="preserve"> DOCPROPERTY "Motionsnummer" *\charformat </w:instrText>
                          </w:r>
                          <w:r>
                            <w:fldChar w:fldCharType="separate"/>
                          </w:r>
                          <w:r w:rsidR="000C01D6">
                            <w:t>N296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7AF8" w:rsidRDefault="00D922D9">
                    <w:pPr>
                      <w:pStyle w:val="KantRubrikS5V"/>
                    </w:pPr>
                    <w:r>
                      <w:fldChar w:fldCharType="begin"/>
                    </w:r>
                    <w:r w:rsidR="00697AF8">
                      <w:instrText xml:space="preserve"> DOCPROPERTY "YearUser" *\charformat </w:instrText>
                    </w:r>
                    <w:r>
                      <w:fldChar w:fldCharType="separate"/>
                    </w:r>
                    <w:r w:rsidR="000C01D6">
                      <w:t>2006/07</w:t>
                    </w:r>
                    <w:r>
                      <w:fldChar w:fldCharType="end"/>
                    </w:r>
                    <w:r w:rsidR="00697AF8">
                      <w:t>:</w:t>
                    </w:r>
                    <w:r>
                      <w:fldChar w:fldCharType="begin"/>
                    </w:r>
                    <w:r w:rsidR="00697AF8">
                      <w:instrText xml:space="preserve"> DOCPROPERTY "Motionsnummer" *\charformat </w:instrText>
                    </w:r>
                    <w:r>
                      <w:fldChar w:fldCharType="separate"/>
                    </w:r>
                    <w:r w:rsidR="000C01D6">
                      <w:t>N296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3FC" w:rsidRPr="003B6685" w:rsidRDefault="003B6685" w:rsidP="00697AF8">
    <w:pPr>
      <w:pStyle w:val="Sidhuvud"/>
    </w:pPr>
    <w:r w:rsidRPr="003B66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5513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AF8" w:rsidRDefault="00D922D9">
                          <w:pPr>
                            <w:pStyle w:val="KantRubrikS5H"/>
                            <w:ind w:right="0"/>
                          </w:pPr>
                          <w:r>
                            <w:fldChar w:fldCharType="begin"/>
                          </w:r>
                          <w:r w:rsidR="00697AF8">
                            <w:instrText xml:space="preserve"> DOCPROPERTY "YearUser" *\charformat </w:instrText>
                          </w:r>
                          <w:r>
                            <w:fldChar w:fldCharType="separate"/>
                          </w:r>
                          <w:r w:rsidR="000C01D6">
                            <w:t>2006/07</w:t>
                          </w:r>
                          <w:r>
                            <w:fldChar w:fldCharType="end"/>
                          </w:r>
                          <w:r w:rsidR="00697AF8">
                            <w:t>:</w:t>
                          </w:r>
                          <w:r>
                            <w:fldChar w:fldCharType="begin"/>
                          </w:r>
                          <w:r w:rsidR="00697AF8">
                            <w:instrText xml:space="preserve"> DOCPROPERTY "Motionsnummer" *\charformat </w:instrText>
                          </w:r>
                          <w:r>
                            <w:fldChar w:fldCharType="separate"/>
                          </w:r>
                          <w:r w:rsidR="000C01D6">
                            <w:t>N296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7AF8" w:rsidRDefault="00D922D9">
                    <w:pPr>
                      <w:pStyle w:val="KantRubrikS5H"/>
                      <w:ind w:right="0"/>
                    </w:pPr>
                    <w:r>
                      <w:fldChar w:fldCharType="begin"/>
                    </w:r>
                    <w:r w:rsidR="00697AF8">
                      <w:instrText xml:space="preserve"> DOCPROPERTY "YearUser" *\charformat </w:instrText>
                    </w:r>
                    <w:r>
                      <w:fldChar w:fldCharType="separate"/>
                    </w:r>
                    <w:r w:rsidR="000C01D6">
                      <w:t>2006/07</w:t>
                    </w:r>
                    <w:r>
                      <w:fldChar w:fldCharType="end"/>
                    </w:r>
                    <w:r w:rsidR="00697AF8">
                      <w:t>:</w:t>
                    </w:r>
                    <w:r>
                      <w:fldChar w:fldCharType="begin"/>
                    </w:r>
                    <w:r w:rsidR="00697AF8">
                      <w:instrText xml:space="preserve"> DOCPROPERTY "Motionsnummer" *\charformat </w:instrText>
                    </w:r>
                    <w:r>
                      <w:fldChar w:fldCharType="separate"/>
                    </w:r>
                    <w:r w:rsidR="000C01D6">
                      <w:t>N296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D9" w:rsidRPr="003B6685" w:rsidRDefault="00D922D9">
    <w:pPr>
      <w:pStyle w:val="FSHNormal"/>
      <w:tabs>
        <w:tab w:val="right" w:pos="5840"/>
      </w:tabs>
    </w:pPr>
    <w:r w:rsidRPr="003B6685">
      <w:br/>
    </w:r>
    <w:r w:rsidRPr="003B6685">
      <w:fldChar w:fldCharType="begin" w:fldLock="1"/>
    </w:r>
    <w:r w:rsidRPr="003B6685">
      <w:instrText xml:space="preserve"> DOCPROPERTY</w:instrText>
    </w:r>
    <w:r w:rsidRPr="003B6685">
      <w:rPr>
        <w:sz w:val="18"/>
      </w:rPr>
      <w:instrText xml:space="preserve"> "YearUser" *\charformat </w:instrText>
    </w:r>
    <w:r w:rsidRPr="003B6685">
      <w:fldChar w:fldCharType="separate"/>
    </w:r>
    <w:r w:rsidRPr="003B6685">
      <w:t>2006/07</w:t>
    </w:r>
    <w:r w:rsidRPr="003B6685">
      <w:fldChar w:fldCharType="end"/>
    </w:r>
    <w:r w:rsidRPr="003B6685">
      <w:t xml:space="preserve"> </w:t>
    </w:r>
    <w:r w:rsidRPr="003B6685">
      <w:tab/>
      <w:t xml:space="preserve">mnr: </w:t>
    </w:r>
    <w:r w:rsidRPr="003B6685">
      <w:fldChar w:fldCharType="begin" w:fldLock="1"/>
    </w:r>
    <w:r w:rsidRPr="003B6685">
      <w:instrText xml:space="preserve"> DOCPROPERTY</w:instrText>
    </w:r>
    <w:r w:rsidRPr="003B6685">
      <w:rPr>
        <w:sz w:val="18"/>
      </w:rPr>
      <w:instrText xml:space="preserve"> "Motionsnummer" *\charformat </w:instrText>
    </w:r>
    <w:r w:rsidRPr="003B6685">
      <w:fldChar w:fldCharType="separate"/>
    </w:r>
    <w:r w:rsidRPr="003B6685">
      <w:t>N296</w:t>
    </w:r>
    <w:r w:rsidRPr="003B6685">
      <w:fldChar w:fldCharType="end"/>
    </w:r>
    <w:r w:rsidRPr="003B6685">
      <w:br/>
    </w:r>
    <w:r w:rsidRPr="003B6685">
      <w:fldChar w:fldCharType="begin" w:fldLock="1"/>
    </w:r>
    <w:r w:rsidRPr="003B6685">
      <w:instrText xml:space="preserve"> DOCPROPERTY</w:instrText>
    </w:r>
    <w:r w:rsidRPr="003B6685">
      <w:rPr>
        <w:sz w:val="18"/>
      </w:rPr>
      <w:instrText xml:space="preserve"> "Samling" *\charformat </w:instrText>
    </w:r>
    <w:r w:rsidRPr="003B6685">
      <w:fldChar w:fldCharType="end"/>
    </w:r>
    <w:r w:rsidRPr="003B6685">
      <w:tab/>
      <w:t xml:space="preserve">pnr: </w:t>
    </w:r>
    <w:r w:rsidRPr="003B6685">
      <w:fldChar w:fldCharType="begin" w:fldLock="1"/>
    </w:r>
    <w:r w:rsidRPr="003B6685">
      <w:instrText xml:space="preserve"> DOCPROPERTY</w:instrText>
    </w:r>
    <w:r w:rsidRPr="003B6685">
      <w:rPr>
        <w:sz w:val="18"/>
      </w:rPr>
      <w:instrText xml:space="preserve"> "Partinummer" *\charformat </w:instrText>
    </w:r>
    <w:r w:rsidRPr="003B6685">
      <w:fldChar w:fldCharType="separate"/>
    </w:r>
    <w:r w:rsidRPr="003B6685">
      <w:t>v962</w:t>
    </w:r>
    <w:r w:rsidRPr="003B6685">
      <w:fldChar w:fldCharType="end"/>
    </w:r>
  </w:p>
  <w:p w:rsidR="00D922D9" w:rsidRPr="003B6685" w:rsidRDefault="00D922D9">
    <w:pPr>
      <w:pStyle w:val="FSHRub1"/>
    </w:pPr>
    <w:r w:rsidRPr="003B6685">
      <w:t>Motion till riksdagen</w:t>
    </w:r>
    <w:r w:rsidRPr="003B6685">
      <w:br/>
    </w:r>
    <w:r w:rsidRPr="003B6685">
      <w:fldChar w:fldCharType="begin" w:fldLock="1"/>
    </w:r>
    <w:r w:rsidRPr="003B6685">
      <w:instrText xml:space="preserve"> DOCPROPERTY "YearUser" *\charformat </w:instrText>
    </w:r>
    <w:r w:rsidRPr="003B6685">
      <w:fldChar w:fldCharType="separate"/>
    </w:r>
    <w:r w:rsidRPr="003B6685">
      <w:t>2006/07</w:t>
    </w:r>
    <w:r w:rsidRPr="003B6685">
      <w:fldChar w:fldCharType="end"/>
    </w:r>
    <w:r w:rsidRPr="003B6685">
      <w:t>:</w:t>
    </w:r>
    <w:r w:rsidRPr="003B6685">
      <w:fldChar w:fldCharType="begin" w:fldLock="1"/>
    </w:r>
    <w:r w:rsidRPr="003B6685">
      <w:instrText xml:space="preserve"> DOCPROPERTY "Motionsnummer" *\charformat </w:instrText>
    </w:r>
    <w:r w:rsidRPr="003B6685">
      <w:fldChar w:fldCharType="separate"/>
    </w:r>
    <w:r w:rsidRPr="003B6685">
      <w:t>N296</w:t>
    </w:r>
    <w:r w:rsidRPr="003B6685">
      <w:fldChar w:fldCharType="end"/>
    </w:r>
  </w:p>
  <w:p w:rsidR="00D922D9" w:rsidRPr="003B6685" w:rsidRDefault="00D922D9">
    <w:pPr>
      <w:pStyle w:val="FSHNormalS5"/>
    </w:pPr>
    <w:r w:rsidRPr="003B6685">
      <w:fldChar w:fldCharType="begin" w:fldLock="1"/>
    </w:r>
    <w:r w:rsidRPr="003B6685">
      <w:instrText xml:space="preserve"> DOCPROPERTY "MotionarText" *\charformat </w:instrText>
    </w:r>
    <w:r w:rsidRPr="003B6685">
      <w:fldChar w:fldCharType="separate"/>
    </w:r>
    <w:r w:rsidRPr="003B6685">
      <w:t>av Kent Persson m.fl. (v)</w:t>
    </w:r>
    <w:r w:rsidRPr="003B6685">
      <w:fldChar w:fldCharType="end"/>
    </w:r>
    <w:r w:rsidRPr="003B6685">
      <w:br/>
    </w:r>
    <w:r w:rsidRPr="003B6685">
      <w:fldChar w:fldCharType="begin" w:fldLock="1"/>
    </w:r>
    <w:r w:rsidRPr="003B6685">
      <w:instrText xml:space="preserve"> DOCPROPERTY "SvarFrasKort" *\charformat </w:instrText>
    </w:r>
    <w:r w:rsidRPr="003B6685">
      <w:fldChar w:fldCharType="end"/>
    </w:r>
  </w:p>
  <w:p w:rsidR="00D922D9" w:rsidRPr="003B6685" w:rsidRDefault="00D922D9">
    <w:pPr>
      <w:pStyle w:val="FSHTitel"/>
    </w:pPr>
    <w:r w:rsidRPr="003B6685">
      <w:fldChar w:fldCharType="begin" w:fldLock="1"/>
    </w:r>
    <w:r w:rsidRPr="003B6685">
      <w:instrText xml:space="preserve"> DOCPROPERTY</w:instrText>
    </w:r>
    <w:r w:rsidRPr="003B6685">
      <w:rPr>
        <w:sz w:val="18"/>
      </w:rPr>
      <w:instrText xml:space="preserve"> "RubrikSvar" *\charformat </w:instrText>
    </w:r>
    <w:r w:rsidRPr="003B6685">
      <w:fldChar w:fldCharType="separate"/>
    </w:r>
    <w:r w:rsidRPr="003B6685">
      <w:t>Energiomställning</w:t>
    </w:r>
    <w:r w:rsidRPr="003B6685">
      <w:fldChar w:fldCharType="end"/>
    </w:r>
  </w:p>
  <w:p w:rsidR="00D922D9" w:rsidRPr="003B6685" w:rsidRDefault="00D922D9">
    <w:pPr>
      <w:pStyle w:val="Normal00"/>
    </w:pPr>
  </w:p>
  <w:p w:rsidR="00697AF8" w:rsidRPr="003B6685" w:rsidRDefault="00697A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7137E7"/>
    <w:multiLevelType w:val="multilevel"/>
    <w:tmpl w:val="177EA78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D346B55"/>
    <w:multiLevelType w:val="multilevel"/>
    <w:tmpl w:val="6074D0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48139C2"/>
    <w:multiLevelType w:val="multilevel"/>
    <w:tmpl w:val="23B2AC1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48446A0"/>
    <w:multiLevelType w:val="hybridMultilevel"/>
    <w:tmpl w:val="4A4CA1DC"/>
    <w:lvl w:ilvl="0" w:tplc="2D6A941C">
      <w:start w:val="1"/>
      <w:numFmt w:val="decimal"/>
      <w:lvlText w:val="%1."/>
      <w:lvlJc w:val="left"/>
      <w:pPr>
        <w:tabs>
          <w:tab w:val="num" w:pos="720"/>
        </w:tabs>
        <w:ind w:left="720" w:hanging="360"/>
      </w:pPr>
      <w:rPr>
        <w:rFonts w:hint="default"/>
        <w:b/>
      </w:rPr>
    </w:lvl>
    <w:lvl w:ilvl="1" w:tplc="8056D112" w:tentative="1">
      <w:start w:val="1"/>
      <w:numFmt w:val="lowerLetter"/>
      <w:lvlText w:val="%2."/>
      <w:lvlJc w:val="left"/>
      <w:pPr>
        <w:tabs>
          <w:tab w:val="num" w:pos="1440"/>
        </w:tabs>
        <w:ind w:left="1440" w:hanging="360"/>
      </w:pPr>
    </w:lvl>
    <w:lvl w:ilvl="2" w:tplc="376C9152" w:tentative="1">
      <w:start w:val="1"/>
      <w:numFmt w:val="lowerRoman"/>
      <w:lvlText w:val="%3."/>
      <w:lvlJc w:val="right"/>
      <w:pPr>
        <w:tabs>
          <w:tab w:val="num" w:pos="2160"/>
        </w:tabs>
        <w:ind w:left="2160" w:hanging="180"/>
      </w:pPr>
    </w:lvl>
    <w:lvl w:ilvl="3" w:tplc="92CE5E94" w:tentative="1">
      <w:start w:val="1"/>
      <w:numFmt w:val="decimal"/>
      <w:lvlText w:val="%4."/>
      <w:lvlJc w:val="left"/>
      <w:pPr>
        <w:tabs>
          <w:tab w:val="num" w:pos="2880"/>
        </w:tabs>
        <w:ind w:left="2880" w:hanging="360"/>
      </w:pPr>
    </w:lvl>
    <w:lvl w:ilvl="4" w:tplc="BF5A9858" w:tentative="1">
      <w:start w:val="1"/>
      <w:numFmt w:val="lowerLetter"/>
      <w:lvlText w:val="%5."/>
      <w:lvlJc w:val="left"/>
      <w:pPr>
        <w:tabs>
          <w:tab w:val="num" w:pos="3600"/>
        </w:tabs>
        <w:ind w:left="3600" w:hanging="360"/>
      </w:pPr>
    </w:lvl>
    <w:lvl w:ilvl="5" w:tplc="087CF360" w:tentative="1">
      <w:start w:val="1"/>
      <w:numFmt w:val="lowerRoman"/>
      <w:lvlText w:val="%6."/>
      <w:lvlJc w:val="right"/>
      <w:pPr>
        <w:tabs>
          <w:tab w:val="num" w:pos="4320"/>
        </w:tabs>
        <w:ind w:left="4320" w:hanging="180"/>
      </w:pPr>
    </w:lvl>
    <w:lvl w:ilvl="6" w:tplc="2D86B3F4" w:tentative="1">
      <w:start w:val="1"/>
      <w:numFmt w:val="decimal"/>
      <w:lvlText w:val="%7."/>
      <w:lvlJc w:val="left"/>
      <w:pPr>
        <w:tabs>
          <w:tab w:val="num" w:pos="5040"/>
        </w:tabs>
        <w:ind w:left="5040" w:hanging="360"/>
      </w:pPr>
    </w:lvl>
    <w:lvl w:ilvl="7" w:tplc="38B865AE" w:tentative="1">
      <w:start w:val="1"/>
      <w:numFmt w:val="lowerLetter"/>
      <w:lvlText w:val="%8."/>
      <w:lvlJc w:val="left"/>
      <w:pPr>
        <w:tabs>
          <w:tab w:val="num" w:pos="5760"/>
        </w:tabs>
        <w:ind w:left="5760" w:hanging="360"/>
      </w:pPr>
    </w:lvl>
    <w:lvl w:ilvl="8" w:tplc="519897C8"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9AA451F"/>
    <w:multiLevelType w:val="hybridMultilevel"/>
    <w:tmpl w:val="5616EB46"/>
    <w:lvl w:ilvl="0" w:tplc="597C4C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FFFFFFFF">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FE77CA3"/>
    <w:multiLevelType w:val="multilevel"/>
    <w:tmpl w:val="F2A0931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65512278">
    <w:abstractNumId w:val="18"/>
  </w:num>
  <w:num w:numId="2" w16cid:durableId="1980407">
    <w:abstractNumId w:val="10"/>
  </w:num>
  <w:num w:numId="3" w16cid:durableId="799958496">
    <w:abstractNumId w:val="12"/>
  </w:num>
  <w:num w:numId="4" w16cid:durableId="122698265">
    <w:abstractNumId w:val="16"/>
  </w:num>
  <w:num w:numId="5" w16cid:durableId="2123646099">
    <w:abstractNumId w:val="8"/>
  </w:num>
  <w:num w:numId="6" w16cid:durableId="1800687595">
    <w:abstractNumId w:val="3"/>
  </w:num>
  <w:num w:numId="7" w16cid:durableId="762535833">
    <w:abstractNumId w:val="2"/>
  </w:num>
  <w:num w:numId="8" w16cid:durableId="1282489878">
    <w:abstractNumId w:val="1"/>
  </w:num>
  <w:num w:numId="9" w16cid:durableId="193885430">
    <w:abstractNumId w:val="0"/>
  </w:num>
  <w:num w:numId="10" w16cid:durableId="1116410064">
    <w:abstractNumId w:val="9"/>
  </w:num>
  <w:num w:numId="11" w16cid:durableId="947154320">
    <w:abstractNumId w:val="7"/>
  </w:num>
  <w:num w:numId="12" w16cid:durableId="1918008938">
    <w:abstractNumId w:val="6"/>
  </w:num>
  <w:num w:numId="13" w16cid:durableId="1894268016">
    <w:abstractNumId w:val="5"/>
  </w:num>
  <w:num w:numId="14" w16cid:durableId="1125349383">
    <w:abstractNumId w:val="4"/>
  </w:num>
  <w:num w:numId="15" w16cid:durableId="147330556">
    <w:abstractNumId w:val="15"/>
  </w:num>
  <w:num w:numId="16" w16cid:durableId="593436949">
    <w:abstractNumId w:val="13"/>
  </w:num>
  <w:num w:numId="17" w16cid:durableId="1671593415">
    <w:abstractNumId w:val="19"/>
  </w:num>
  <w:num w:numId="18" w16cid:durableId="464782313">
    <w:abstractNumId w:val="17"/>
  </w:num>
  <w:num w:numId="19" w16cid:durableId="966743845">
    <w:abstractNumId w:val="17"/>
  </w:num>
  <w:num w:numId="20" w16cid:durableId="2020959536">
    <w:abstractNumId w:val="14"/>
  </w:num>
  <w:num w:numId="21" w16cid:durableId="688026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CBCE2632-605E-484A-97AC-47C334EA7100},{EF5206F9-792B-484E-B593-829130B8A4A1},{93F71F64-B3B2-464F-BCC5-C49DA1B8F0E4},{70ED92E7-062B-44F5-98C0-1732E6D079B7},{B0181D35-2F7D-4D23-BD15-5E0324552287},{233588E7-F7BD-4F60-BEE5-22A19EE80FB2}"/>
  </w:docVars>
  <w:rsids>
    <w:rsidRoot w:val="003B6685"/>
    <w:rsid w:val="0001037B"/>
    <w:rsid w:val="000A0418"/>
    <w:rsid w:val="000A21B3"/>
    <w:rsid w:val="000C01D6"/>
    <w:rsid w:val="0016276B"/>
    <w:rsid w:val="00196650"/>
    <w:rsid w:val="002B4DC1"/>
    <w:rsid w:val="002F03FD"/>
    <w:rsid w:val="0037754B"/>
    <w:rsid w:val="00382543"/>
    <w:rsid w:val="00393066"/>
    <w:rsid w:val="003964B8"/>
    <w:rsid w:val="003B6685"/>
    <w:rsid w:val="003F4F77"/>
    <w:rsid w:val="0045157C"/>
    <w:rsid w:val="0058282C"/>
    <w:rsid w:val="005B062A"/>
    <w:rsid w:val="00610419"/>
    <w:rsid w:val="00634841"/>
    <w:rsid w:val="00697AF8"/>
    <w:rsid w:val="006D7108"/>
    <w:rsid w:val="0077094F"/>
    <w:rsid w:val="007A0B84"/>
    <w:rsid w:val="008441D4"/>
    <w:rsid w:val="008C53FC"/>
    <w:rsid w:val="00966472"/>
    <w:rsid w:val="009C246D"/>
    <w:rsid w:val="00AD3BE1"/>
    <w:rsid w:val="00B06F00"/>
    <w:rsid w:val="00BA1CE6"/>
    <w:rsid w:val="00C92679"/>
    <w:rsid w:val="00D43F78"/>
    <w:rsid w:val="00D72AF6"/>
    <w:rsid w:val="00D922C8"/>
    <w:rsid w:val="00D922D9"/>
    <w:rsid w:val="00DE6EDA"/>
    <w:rsid w:val="00DF23A1"/>
    <w:rsid w:val="00E22821"/>
    <w:rsid w:val="00FA3A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45B34E-6687-4B55-BE01-E719299F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A0418"/>
    <w:pPr>
      <w:spacing w:before="125" w:line="250" w:lineRule="atLeast"/>
      <w:jc w:val="both"/>
    </w:pPr>
    <w:rPr>
      <w:sz w:val="19"/>
      <w:lang w:val="sv-SE" w:eastAsia="sv-SE"/>
    </w:rPr>
  </w:style>
  <w:style w:type="paragraph" w:styleId="Rubrik1">
    <w:name w:val="heading 1"/>
    <w:basedOn w:val="Normal"/>
    <w:next w:val="Normal"/>
    <w:qFormat/>
    <w:rsid w:val="000A21B3"/>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97AF8"/>
    <w:pPr>
      <w:numPr>
        <w:ilvl w:val="1"/>
      </w:numPr>
      <w:spacing w:before="500" w:line="250" w:lineRule="exact"/>
      <w:outlineLvl w:val="1"/>
    </w:pPr>
    <w:rPr>
      <w:sz w:val="27"/>
    </w:rPr>
  </w:style>
  <w:style w:type="paragraph" w:styleId="Rubrik3">
    <w:name w:val="heading 3"/>
    <w:aliases w:val="Mellanrubrik"/>
    <w:basedOn w:val="Rubrik2"/>
    <w:next w:val="Normal"/>
    <w:qFormat/>
    <w:rsid w:val="00697AF8"/>
    <w:pPr>
      <w:numPr>
        <w:ilvl w:val="2"/>
      </w:numPr>
      <w:spacing w:before="250" w:after="0"/>
      <w:outlineLvl w:val="2"/>
    </w:pPr>
    <w:rPr>
      <w:b/>
      <w:sz w:val="21"/>
    </w:rPr>
  </w:style>
  <w:style w:type="paragraph" w:styleId="Rubrik4">
    <w:name w:val="heading 4"/>
    <w:aliases w:val="KursivRubrik"/>
    <w:basedOn w:val="Rubrik3"/>
    <w:next w:val="Normal"/>
    <w:qFormat/>
    <w:rsid w:val="00697AF8"/>
    <w:pPr>
      <w:numPr>
        <w:ilvl w:val="3"/>
      </w:numPr>
      <w:outlineLvl w:val="3"/>
    </w:pPr>
    <w:rPr>
      <w:b w:val="0"/>
      <w:i/>
    </w:rPr>
  </w:style>
  <w:style w:type="paragraph" w:styleId="Rubrik5">
    <w:name w:val="heading 5"/>
    <w:aliases w:val="PackadFetRubrik,PackadKursivRubrik"/>
    <w:basedOn w:val="Rubrik4"/>
    <w:next w:val="Normal"/>
    <w:qFormat/>
    <w:rsid w:val="00697AF8"/>
    <w:pPr>
      <w:numPr>
        <w:ilvl w:val="4"/>
      </w:numPr>
      <w:tabs>
        <w:tab w:val="clear" w:pos="1021"/>
      </w:tabs>
      <w:spacing w:before="125"/>
      <w:outlineLvl w:val="4"/>
    </w:pPr>
    <w:rPr>
      <w:i w:val="0"/>
      <w:sz w:val="19"/>
    </w:rPr>
  </w:style>
  <w:style w:type="paragraph" w:styleId="Rubrik6">
    <w:name w:val="heading 6"/>
    <w:basedOn w:val="Rubrik5"/>
    <w:next w:val="Normal"/>
    <w:qFormat/>
    <w:rsid w:val="00697AF8"/>
    <w:pPr>
      <w:numPr>
        <w:ilvl w:val="5"/>
      </w:numPr>
      <w:spacing w:before="50" w:line="200" w:lineRule="exact"/>
      <w:outlineLvl w:val="5"/>
    </w:pPr>
    <w:rPr>
      <w:caps/>
      <w:sz w:val="14"/>
    </w:rPr>
  </w:style>
  <w:style w:type="paragraph" w:styleId="Rubrik7">
    <w:name w:val="heading 7"/>
    <w:basedOn w:val="Rubrik6"/>
    <w:next w:val="Normal"/>
    <w:qFormat/>
    <w:rsid w:val="00697AF8"/>
    <w:pPr>
      <w:numPr>
        <w:ilvl w:val="6"/>
      </w:numPr>
      <w:spacing w:before="0"/>
      <w:outlineLvl w:val="6"/>
    </w:pPr>
  </w:style>
  <w:style w:type="paragraph" w:styleId="Rubrik8">
    <w:name w:val="heading 8"/>
    <w:basedOn w:val="Rubrik7"/>
    <w:next w:val="Normal"/>
    <w:qFormat/>
    <w:rsid w:val="00697AF8"/>
    <w:pPr>
      <w:numPr>
        <w:ilvl w:val="7"/>
      </w:numPr>
      <w:outlineLvl w:val="7"/>
    </w:pPr>
  </w:style>
  <w:style w:type="paragraph" w:styleId="Rubrik9">
    <w:name w:val="heading 9"/>
    <w:basedOn w:val="Rubrik8"/>
    <w:next w:val="Normal"/>
    <w:qFormat/>
    <w:rsid w:val="00697AF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A0418"/>
    <w:pPr>
      <w:spacing w:before="0"/>
      <w:ind w:firstLine="227"/>
    </w:pPr>
  </w:style>
  <w:style w:type="paragraph" w:styleId="Citat">
    <w:name w:val="Quote"/>
    <w:basedOn w:val="Normal"/>
    <w:next w:val="Normal"/>
    <w:qFormat/>
    <w:rsid w:val="000A0418"/>
    <w:pPr>
      <w:spacing w:line="200" w:lineRule="exact"/>
      <w:ind w:left="340"/>
    </w:pPr>
  </w:style>
  <w:style w:type="paragraph" w:customStyle="1" w:styleId="Citatindrag">
    <w:name w:val="Citat_indrag"/>
    <w:aliases w:val="Packad"/>
    <w:basedOn w:val="Citat"/>
    <w:rsid w:val="000A0418"/>
    <w:pPr>
      <w:spacing w:before="0"/>
      <w:ind w:firstLine="227"/>
    </w:pPr>
  </w:style>
  <w:style w:type="paragraph" w:customStyle="1" w:styleId="FSHNormal">
    <w:name w:val="FSH_Normal"/>
    <w:semiHidden/>
    <w:rsid w:val="000A041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A0418"/>
    <w:pPr>
      <w:spacing w:line="240" w:lineRule="auto"/>
    </w:pPr>
  </w:style>
  <w:style w:type="paragraph" w:customStyle="1" w:styleId="FSHNormalS5">
    <w:name w:val="FSH_NormalS5"/>
    <w:basedOn w:val="FSHNormal"/>
    <w:next w:val="FSHNormal"/>
    <w:semiHidden/>
    <w:rsid w:val="000A0418"/>
    <w:pPr>
      <w:keepNext/>
      <w:keepLines/>
      <w:widowControl/>
      <w:spacing w:before="230" w:after="520" w:line="250" w:lineRule="exact"/>
    </w:pPr>
    <w:rPr>
      <w:b/>
      <w:sz w:val="27"/>
    </w:rPr>
  </w:style>
  <w:style w:type="paragraph" w:customStyle="1" w:styleId="FSHNormL">
    <w:name w:val="FSH_NormLÖ"/>
    <w:basedOn w:val="FSHNormal"/>
    <w:next w:val="FSHNormal"/>
    <w:semiHidden/>
    <w:rsid w:val="000A0418"/>
    <w:pPr>
      <w:pBdr>
        <w:top w:val="single" w:sz="12" w:space="1" w:color="auto"/>
      </w:pBdr>
    </w:pPr>
  </w:style>
  <w:style w:type="paragraph" w:customStyle="1" w:styleId="FSHRub1">
    <w:name w:val="FSH_Rub1"/>
    <w:aliases w:val="Rubrik1_S5,Huvudrubrik"/>
    <w:basedOn w:val="FSHNormal"/>
    <w:next w:val="FSHNormal"/>
    <w:semiHidden/>
    <w:rsid w:val="000A041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A0418"/>
    <w:pPr>
      <w:spacing w:before="240" w:after="80" w:line="360" w:lineRule="exact"/>
    </w:pPr>
    <w:rPr>
      <w:sz w:val="36"/>
    </w:rPr>
  </w:style>
  <w:style w:type="paragraph" w:customStyle="1" w:styleId="FSHTitel">
    <w:name w:val="FSH_Titel"/>
    <w:aliases w:val="Dokumentrubrik"/>
    <w:basedOn w:val="FSHRub1"/>
    <w:next w:val="FSHNormal"/>
    <w:semiHidden/>
    <w:rsid w:val="000A0418"/>
    <w:pPr>
      <w:pBdr>
        <w:bottom w:val="single" w:sz="4" w:space="3" w:color="auto"/>
      </w:pBdr>
      <w:spacing w:before="0" w:after="80" w:line="400" w:lineRule="exact"/>
    </w:pPr>
    <w:rPr>
      <w:sz w:val="40"/>
    </w:rPr>
  </w:style>
  <w:style w:type="paragraph" w:customStyle="1" w:styleId="Hemstlrubrik">
    <w:name w:val="Hemstl_rubrik"/>
    <w:basedOn w:val="Rubrik1"/>
    <w:next w:val="Normal"/>
    <w:rsid w:val="000A0418"/>
    <w:pPr>
      <w:spacing w:after="250"/>
    </w:pPr>
  </w:style>
  <w:style w:type="paragraph" w:customStyle="1" w:styleId="Autokorrigering">
    <w:name w:val="Autokorrigering"/>
    <w:rsid w:val="000A0418"/>
    <w:rPr>
      <w:sz w:val="24"/>
      <w:szCs w:val="24"/>
      <w:lang w:val="sv-SE" w:eastAsia="sv-SE"/>
    </w:rPr>
  </w:style>
  <w:style w:type="paragraph" w:customStyle="1" w:styleId="Yrkandehnv">
    <w:name w:val="Yrkandehänv"/>
    <w:semiHidden/>
    <w:rsid w:val="000A0418"/>
    <w:pPr>
      <w:keepNext/>
      <w:keepLines/>
      <w:suppressAutoHyphens/>
    </w:pPr>
    <w:rPr>
      <w:noProof/>
      <w:sz w:val="16"/>
      <w:lang w:val="sv-SE" w:eastAsia="sv-SE"/>
    </w:rPr>
  </w:style>
  <w:style w:type="paragraph" w:customStyle="1" w:styleId="KantRubrikS5H">
    <w:name w:val="KantRubrikS5H"/>
    <w:semiHidden/>
    <w:rsid w:val="000A041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A0418"/>
    <w:pPr>
      <w:spacing w:line="200" w:lineRule="exact"/>
    </w:pPr>
  </w:style>
  <w:style w:type="paragraph" w:customStyle="1" w:styleId="KantRubrikS5V">
    <w:name w:val="KantRubrikS5V"/>
    <w:basedOn w:val="KantRubrikS5H"/>
    <w:semiHidden/>
    <w:rsid w:val="000A0418"/>
    <w:pPr>
      <w:tabs>
        <w:tab w:val="right" w:pos="1814"/>
        <w:tab w:val="left" w:pos="1899"/>
      </w:tabs>
      <w:ind w:right="0"/>
      <w:jc w:val="left"/>
    </w:pPr>
  </w:style>
  <w:style w:type="paragraph" w:customStyle="1" w:styleId="KantRubrikS5Vrad2">
    <w:name w:val="KantRubrikS5Vrad2"/>
    <w:basedOn w:val="KantRubrikS5V"/>
    <w:semiHidden/>
    <w:rsid w:val="000A0418"/>
    <w:pPr>
      <w:tabs>
        <w:tab w:val="clear" w:pos="1814"/>
        <w:tab w:val="clear" w:pos="1899"/>
        <w:tab w:val="right" w:pos="1418"/>
        <w:tab w:val="left" w:pos="1503"/>
      </w:tabs>
    </w:pPr>
  </w:style>
  <w:style w:type="paragraph" w:customStyle="1" w:styleId="Lagtext">
    <w:name w:val="Lagtext"/>
    <w:basedOn w:val="Lagtextrubrik"/>
    <w:next w:val="Lagtextindrag"/>
    <w:rsid w:val="000A0418"/>
    <w:pPr>
      <w:spacing w:before="0"/>
    </w:pPr>
    <w:rPr>
      <w:sz w:val="19"/>
    </w:rPr>
  </w:style>
  <w:style w:type="paragraph" w:customStyle="1" w:styleId="Lagtextrubrik">
    <w:name w:val="Lagtext_rubrik"/>
    <w:basedOn w:val="Normal"/>
    <w:next w:val="Normal"/>
    <w:rsid w:val="000A0418"/>
    <w:pPr>
      <w:suppressAutoHyphens/>
      <w:spacing w:line="220" w:lineRule="exact"/>
    </w:pPr>
    <w:rPr>
      <w:i/>
      <w:sz w:val="21"/>
    </w:rPr>
  </w:style>
  <w:style w:type="paragraph" w:customStyle="1" w:styleId="Lagtextindrag">
    <w:name w:val="Lagtext_indrag"/>
    <w:basedOn w:val="Lagtext"/>
    <w:rsid w:val="000A0418"/>
    <w:pPr>
      <w:ind w:firstLine="170"/>
    </w:pPr>
  </w:style>
  <w:style w:type="paragraph" w:customStyle="1" w:styleId="NormalA4fot">
    <w:name w:val="Normal_A4fot"/>
    <w:basedOn w:val="Normal"/>
    <w:semiHidden/>
    <w:rsid w:val="000A0418"/>
    <w:pPr>
      <w:spacing w:before="240" w:line="240" w:lineRule="auto"/>
      <w:jc w:val="center"/>
    </w:pPr>
  </w:style>
  <w:style w:type="paragraph" w:customStyle="1" w:styleId="NormalA4sidnr">
    <w:name w:val="Normal_A4sidnr"/>
    <w:basedOn w:val="Normal"/>
    <w:semiHidden/>
    <w:rsid w:val="000A0418"/>
    <w:pPr>
      <w:spacing w:after="240"/>
      <w:jc w:val="center"/>
    </w:pPr>
  </w:style>
  <w:style w:type="paragraph" w:customStyle="1" w:styleId="NormalS5sidnrH">
    <w:name w:val="Normal_S5sidnrH"/>
    <w:basedOn w:val="Normal"/>
    <w:semiHidden/>
    <w:rsid w:val="000A0418"/>
    <w:pPr>
      <w:spacing w:before="0" w:line="240" w:lineRule="auto"/>
      <w:ind w:right="57"/>
      <w:jc w:val="right"/>
    </w:pPr>
  </w:style>
  <w:style w:type="paragraph" w:customStyle="1" w:styleId="NormalS5sidnrV">
    <w:name w:val="Normal_S5sidnrV"/>
    <w:basedOn w:val="NormalS5sidnrH"/>
    <w:semiHidden/>
    <w:rsid w:val="000A0418"/>
    <w:pPr>
      <w:tabs>
        <w:tab w:val="right" w:pos="1814"/>
        <w:tab w:val="left" w:pos="1899"/>
      </w:tabs>
      <w:ind w:right="0"/>
      <w:jc w:val="left"/>
    </w:pPr>
  </w:style>
  <w:style w:type="paragraph" w:customStyle="1" w:styleId="Normal00">
    <w:name w:val="Normal00"/>
    <w:basedOn w:val="Normal"/>
    <w:semiHidden/>
    <w:rsid w:val="000A0418"/>
    <w:pPr>
      <w:spacing w:before="0" w:line="240" w:lineRule="auto"/>
      <w:jc w:val="left"/>
    </w:pPr>
  </w:style>
  <w:style w:type="paragraph" w:customStyle="1" w:styleId="PunktlistaBomb">
    <w:name w:val="Punktlista_Bomb"/>
    <w:aliases w:val="Bomb"/>
    <w:basedOn w:val="Normal"/>
    <w:rsid w:val="000A0418"/>
    <w:pPr>
      <w:numPr>
        <w:numId w:val="2"/>
      </w:numPr>
    </w:pPr>
  </w:style>
  <w:style w:type="paragraph" w:customStyle="1" w:styleId="PunktlistaNummer">
    <w:name w:val="Punktlista_Nummer"/>
    <w:aliases w:val="Nummerlista"/>
    <w:basedOn w:val="Normal"/>
    <w:rsid w:val="000A0418"/>
    <w:pPr>
      <w:numPr>
        <w:numId w:val="3"/>
      </w:numPr>
    </w:pPr>
  </w:style>
  <w:style w:type="paragraph" w:customStyle="1" w:styleId="PunktlistaTankstreck">
    <w:name w:val="Punktlista_Tankstreck"/>
    <w:aliases w:val="Tankstreck"/>
    <w:basedOn w:val="Normal"/>
    <w:rsid w:val="000A0418"/>
    <w:pPr>
      <w:numPr>
        <w:numId w:val="4"/>
      </w:numPr>
    </w:pPr>
  </w:style>
  <w:style w:type="paragraph" w:customStyle="1" w:styleId="RubrikSammanf">
    <w:name w:val="RubrikSammanf"/>
    <w:basedOn w:val="Rubrik1"/>
    <w:next w:val="Normal"/>
    <w:rsid w:val="000A0418"/>
  </w:style>
  <w:style w:type="paragraph" w:customStyle="1" w:styleId="RubrikInnehllsf">
    <w:name w:val="RubrikInnehållsf"/>
    <w:basedOn w:val="RubrikSammanf"/>
    <w:next w:val="Normal"/>
    <w:rsid w:val="000A0418"/>
  </w:style>
  <w:style w:type="paragraph" w:customStyle="1" w:styleId="Tabellochbildrubrik">
    <w:name w:val="Tabell och bildrubrik"/>
    <w:basedOn w:val="Normal"/>
    <w:next w:val="Normal"/>
    <w:rsid w:val="000A0418"/>
    <w:pPr>
      <w:suppressAutoHyphens/>
      <w:spacing w:before="300" w:line="200" w:lineRule="exact"/>
      <w:jc w:val="left"/>
    </w:pPr>
    <w:rPr>
      <w:caps/>
      <w:sz w:val="14"/>
    </w:rPr>
  </w:style>
  <w:style w:type="paragraph" w:customStyle="1" w:styleId="Underskrifter">
    <w:name w:val="Underskrifter"/>
    <w:basedOn w:val="Normal"/>
    <w:rsid w:val="000A0418"/>
    <w:pPr>
      <w:keepNext/>
      <w:keepLines/>
      <w:suppressAutoHyphens/>
      <w:spacing w:before="0" w:after="40" w:line="250" w:lineRule="exact"/>
    </w:pPr>
    <w:rPr>
      <w:i/>
    </w:rPr>
  </w:style>
  <w:style w:type="paragraph" w:customStyle="1" w:styleId="UnderskriftDatum">
    <w:name w:val="UnderskriftDatum"/>
    <w:basedOn w:val="Underskrifter"/>
    <w:next w:val="Underskrifter"/>
    <w:rsid w:val="000A0418"/>
    <w:pPr>
      <w:spacing w:before="250" w:after="125"/>
    </w:pPr>
    <w:rPr>
      <w:i w:val="0"/>
    </w:rPr>
  </w:style>
  <w:style w:type="paragraph" w:styleId="Sidhuvud">
    <w:name w:val="header"/>
    <w:basedOn w:val="Normal"/>
    <w:semiHidden/>
    <w:rsid w:val="000A0418"/>
    <w:pPr>
      <w:tabs>
        <w:tab w:val="center" w:pos="4536"/>
        <w:tab w:val="right" w:pos="9072"/>
      </w:tabs>
    </w:pPr>
  </w:style>
  <w:style w:type="paragraph" w:styleId="Sidfot">
    <w:name w:val="footer"/>
    <w:basedOn w:val="Normal"/>
    <w:semiHidden/>
    <w:rsid w:val="000A0418"/>
    <w:pPr>
      <w:tabs>
        <w:tab w:val="center" w:pos="4536"/>
        <w:tab w:val="right" w:pos="9072"/>
      </w:tabs>
    </w:pPr>
  </w:style>
  <w:style w:type="paragraph" w:styleId="Innehll1">
    <w:name w:val="toc 1"/>
    <w:basedOn w:val="Normal"/>
    <w:next w:val="Innehll2"/>
    <w:semiHidden/>
    <w:rsid w:val="000A0418"/>
    <w:pPr>
      <w:tabs>
        <w:tab w:val="right" w:leader="dot" w:pos="5953"/>
      </w:tabs>
      <w:suppressAutoHyphens/>
      <w:spacing w:before="0"/>
      <w:ind w:right="567"/>
      <w:jc w:val="left"/>
    </w:pPr>
  </w:style>
  <w:style w:type="paragraph" w:styleId="Innehll2">
    <w:name w:val="toc 2"/>
    <w:basedOn w:val="Innehll1"/>
    <w:next w:val="Innehll3"/>
    <w:semiHidden/>
    <w:rsid w:val="000A0418"/>
    <w:pPr>
      <w:ind w:left="284"/>
    </w:pPr>
  </w:style>
  <w:style w:type="paragraph" w:styleId="Innehll3">
    <w:name w:val="toc 3"/>
    <w:basedOn w:val="Innehll2"/>
    <w:next w:val="Innehll4"/>
    <w:semiHidden/>
    <w:rsid w:val="000A0418"/>
    <w:pPr>
      <w:ind w:left="567"/>
    </w:pPr>
  </w:style>
  <w:style w:type="paragraph" w:styleId="Innehll4">
    <w:name w:val="toc 4"/>
    <w:basedOn w:val="Innehll3"/>
    <w:next w:val="Normal"/>
    <w:semiHidden/>
    <w:rsid w:val="000A0418"/>
  </w:style>
  <w:style w:type="paragraph" w:customStyle="1" w:styleId="Hemstlatt">
    <w:name w:val="Hemstl_att"/>
    <w:aliases w:val="HemstPunkt,HemstPunktFlera,HemställansPunkt,Förslagstext"/>
    <w:basedOn w:val="Normal"/>
    <w:next w:val="Normal"/>
    <w:rsid w:val="00697AF8"/>
    <w:pPr>
      <w:keepLines/>
      <w:numPr>
        <w:numId w:val="18"/>
      </w:numPr>
      <w:spacing w:before="0"/>
    </w:pPr>
  </w:style>
  <w:style w:type="paragraph" w:styleId="Datum">
    <w:name w:val="Date"/>
    <w:basedOn w:val="Normal"/>
    <w:next w:val="Normal"/>
    <w:semiHidden/>
    <w:rsid w:val="000A0418"/>
  </w:style>
  <w:style w:type="character" w:styleId="Hyperlnk">
    <w:name w:val="Hyperlink"/>
    <w:basedOn w:val="Standardstycketeckensnitt"/>
    <w:semiHidden/>
    <w:rsid w:val="000A0418"/>
    <w:rPr>
      <w:color w:val="0000FF"/>
      <w:u w:val="single"/>
    </w:rPr>
  </w:style>
  <w:style w:type="paragraph" w:styleId="Indragetstycke">
    <w:name w:val="Block Text"/>
    <w:basedOn w:val="Normal"/>
    <w:semiHidden/>
    <w:rsid w:val="000A0418"/>
    <w:pPr>
      <w:spacing w:after="120"/>
      <w:ind w:left="1440" w:right="1440"/>
    </w:pPr>
  </w:style>
  <w:style w:type="paragraph" w:styleId="Innehll5">
    <w:name w:val="toc 5"/>
    <w:basedOn w:val="Innehll4"/>
    <w:next w:val="Normal"/>
    <w:semiHidden/>
    <w:rsid w:val="000A0418"/>
  </w:style>
  <w:style w:type="paragraph" w:styleId="Lista">
    <w:name w:val="List"/>
    <w:basedOn w:val="Normal"/>
    <w:semiHidden/>
    <w:rsid w:val="000A0418"/>
    <w:pPr>
      <w:ind w:left="283" w:hanging="283"/>
    </w:pPr>
  </w:style>
  <w:style w:type="paragraph" w:styleId="Normalwebb">
    <w:name w:val="Normal (Web)"/>
    <w:basedOn w:val="Normal"/>
    <w:semiHidden/>
    <w:rsid w:val="000A0418"/>
    <w:rPr>
      <w:szCs w:val="24"/>
    </w:rPr>
  </w:style>
  <w:style w:type="paragraph" w:styleId="Numreradlista">
    <w:name w:val="List Number"/>
    <w:basedOn w:val="Normal"/>
    <w:semiHidden/>
    <w:rsid w:val="000A0418"/>
    <w:pPr>
      <w:numPr>
        <w:numId w:val="5"/>
      </w:numPr>
    </w:pPr>
  </w:style>
  <w:style w:type="paragraph" w:styleId="Punktlista">
    <w:name w:val="List Bullet"/>
    <w:basedOn w:val="Normal"/>
    <w:semiHidden/>
    <w:rsid w:val="000A0418"/>
    <w:pPr>
      <w:numPr>
        <w:numId w:val="10"/>
      </w:numPr>
    </w:pPr>
  </w:style>
  <w:style w:type="character" w:styleId="Radnummer">
    <w:name w:val="line number"/>
    <w:basedOn w:val="Standardstycketeckensnitt"/>
    <w:semiHidden/>
    <w:rsid w:val="000A0418"/>
  </w:style>
  <w:style w:type="character" w:styleId="Sidnummer">
    <w:name w:val="page number"/>
    <w:basedOn w:val="Standardstycketeckensnitt"/>
    <w:semiHidden/>
    <w:rsid w:val="000A0418"/>
  </w:style>
  <w:style w:type="paragraph" w:styleId="Signatur">
    <w:name w:val="Signature"/>
    <w:basedOn w:val="Normal"/>
    <w:semiHidden/>
    <w:rsid w:val="000A0418"/>
    <w:pPr>
      <w:ind w:left="4252"/>
    </w:pPr>
  </w:style>
  <w:style w:type="paragraph" w:styleId="Underrubrik">
    <w:name w:val="Subtitle"/>
    <w:basedOn w:val="Normal"/>
    <w:qFormat/>
    <w:rsid w:val="000A041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3640</Words>
  <Characters>21519</Characters>
  <Application>Microsoft Office Word</Application>
  <DocSecurity>4</DocSecurity>
  <Lines>430</Lines>
  <Paragraphs>113</Paragraphs>
  <ScaleCrop>false</ScaleCrop>
  <HeadingPairs>
    <vt:vector size="2" baseType="variant">
      <vt:variant>
        <vt:lpstr>Rubrik</vt:lpstr>
      </vt:variant>
      <vt:variant>
        <vt:i4>1</vt:i4>
      </vt:variant>
    </vt:vector>
  </HeadingPairs>
  <TitlesOfParts>
    <vt:vector size="1" baseType="lpstr">
      <vt:lpstr>v962</vt:lpstr>
    </vt:vector>
  </TitlesOfParts>
  <Company>Riksdagen</Company>
  <LinksUpToDate>false</LinksUpToDate>
  <CharactersWithSpaces>25046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v962</dc:title>
  <dc:subject>v962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2007-02-09T11:54:00Z</cp:lastPrinted>
  <dcterms:created xsi:type="dcterms:W3CDTF">2025-12-17T00:58:00Z</dcterms:created>
  <dcterms:modified xsi:type="dcterms:W3CDTF">2025-12-17T00:58:00Z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Energiomställning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Energiomställning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v962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(v)\Frid, Egon (v)\Johansson, Wiwi-Anne (v)\Johnson, Jacob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Egon Frid (v), Wiwi-Anne Johansson (v), Jacob Johnson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20062007000000000118000009620075</vt:lpwstr>
  </property>
  <property fmtid="{D5CDD505-2E9C-101B-9397-08002B2CF9AE}" pid="47" name="datum">
    <vt:lpwstr>061028</vt:lpwstr>
  </property>
  <property fmtid="{D5CDD505-2E9C-101B-9397-08002B2CF9AE}" pid="48" name="avsändar-e-post">
    <vt:lpwstr/>
  </property>
  <property fmtid="{D5CDD505-2E9C-101B-9397-08002B2CF9AE}" pid="49" name="id">
    <vt:lpwstr>20062007000000000118000009620075</vt:lpwstr>
  </property>
  <property fmtid="{D5CDD505-2E9C-101B-9397-08002B2CF9AE}" pid="50" name="nummer">
    <vt:lpwstr>296</vt:lpwstr>
  </property>
  <property fmtid="{D5CDD505-2E9C-101B-9397-08002B2CF9AE}" pid="51" name="utskottsbeteckning">
    <vt:lpwstr>N</vt:lpwstr>
  </property>
  <property fmtid="{D5CDD505-2E9C-101B-9397-08002B2CF9AE}" pid="52" name="GlobalUID">
    <vt:lpwstr>{F73AF10D-156E-4428-9950-719F65DF8B1A}</vt:lpwstr>
  </property>
  <property fmtid="{D5CDD505-2E9C-101B-9397-08002B2CF9AE}" pid="53" name="Överföringar">
    <vt:i4>0</vt:i4>
  </property>
  <property fmtid="{D5CDD505-2E9C-101B-9397-08002B2CF9AE}" pid="54" name="Checksum">
    <vt:lpwstr>*1009486431918*</vt:lpwstr>
  </property>
  <property fmtid="{D5CDD505-2E9C-101B-9397-08002B2CF9AE}" pid="55" name="urixOrigin">
    <vt:lpwstr>070215 16:30:10.932</vt:lpwstr>
  </property>
  <property fmtid="{D5CDD505-2E9C-101B-9397-08002B2CF9AE}" pid="56" name="skuggnummer">
    <vt:lpwstr>1981</vt:lpwstr>
  </property>
  <property fmtid="{D5CDD505-2E9C-101B-9397-08002B2CF9AE}" pid="57" name="urixVersion">
    <vt:lpwstr>3.1.4.4</vt:lpwstr>
  </property>
  <property fmtid="{D5CDD505-2E9C-101B-9397-08002B2CF9AE}" pid="58" name="urixGuid">
    <vt:lpwstr>{62D7BCD7-7DF7-447B-82F0-56DF55727FED}</vt:lpwstr>
  </property>
</Properties>
</file>