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blPrEx>
          <w:tblCellMar>
            <w:top w:w="0" w:type="dxa"/>
            <w:bottom w:w="0" w:type="dxa"/>
          </w:tblCellMar>
        </w:tblPrEx>
        <w:tc>
          <w:tcPr>
            <w:tcW w:w="2268" w:type="dxa"/>
          </w:tcPr>
          <w:p w:rsidR="006E4E11" w:rsidRPr="00573CB3" w:rsidRDefault="006E4E11" w:rsidP="007242A3">
            <w:pPr>
              <w:framePr w:w="5035" w:h="1644" w:wrap="notBeside" w:vAnchor="page" w:hAnchor="page" w:x="6573" w:y="721"/>
              <w:rPr>
                <w:rFonts w:ascii="TradeGothic" w:hAnsi="TradeGothic"/>
                <w:b/>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blPrEx>
          <w:tblCellMar>
            <w:top w:w="0" w:type="dxa"/>
            <w:bottom w:w="0" w:type="dxa"/>
          </w:tblCellMar>
        </w:tblPrEx>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E4E11" w:rsidP="007242A3">
            <w:pPr>
              <w:framePr w:w="5035" w:h="1644" w:wrap="notBeside" w:vAnchor="page" w:hAnchor="page" w:x="6573" w:y="721"/>
              <w:rPr>
                <w:sz w:val="20"/>
              </w:rPr>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9A0363" w:rsidRPr="009A0363" w:rsidRDefault="009A0363" w:rsidP="009A0363">
      <w:pPr>
        <w:rPr>
          <w:vanish/>
        </w:rPr>
      </w:pPr>
    </w:p>
    <w:tbl>
      <w:tblPr>
        <w:tblW w:w="0" w:type="auto"/>
        <w:tblLayout w:type="fixed"/>
        <w:tblLook w:val="0000" w:firstRow="0" w:lastRow="0" w:firstColumn="0" w:lastColumn="0" w:noHBand="0" w:noVBand="0"/>
      </w:tblPr>
      <w:tblGrid>
        <w:gridCol w:w="4911"/>
      </w:tblGrid>
      <w:tr w:rsidR="006E4E11">
        <w:tblPrEx>
          <w:tblCellMar>
            <w:top w:w="0" w:type="dxa"/>
            <w:bottom w:w="0" w:type="dxa"/>
          </w:tblCellMar>
        </w:tblPrEx>
        <w:trPr>
          <w:trHeight w:val="284"/>
        </w:trPr>
        <w:tc>
          <w:tcPr>
            <w:tcW w:w="4911" w:type="dxa"/>
          </w:tcPr>
          <w:p w:rsidR="006E4E11" w:rsidRDefault="00EF71CB">
            <w:pPr>
              <w:pStyle w:val="Avsndare"/>
              <w:framePr w:h="2483" w:wrap="notBeside" w:x="1504"/>
              <w:rPr>
                <w:b/>
                <w:i w:val="0"/>
                <w:sz w:val="22"/>
              </w:rPr>
            </w:pPr>
            <w:r>
              <w:rPr>
                <w:b/>
                <w:i w:val="0"/>
                <w:sz w:val="22"/>
              </w:rPr>
              <w:t>Utrikesdepartementet</w:t>
            </w:r>
          </w:p>
        </w:tc>
      </w:tr>
      <w:tr w:rsidR="006E4E11">
        <w:tblPrEx>
          <w:tblCellMar>
            <w:top w:w="0" w:type="dxa"/>
            <w:bottom w:w="0" w:type="dxa"/>
          </w:tblCellMar>
        </w:tblPrEx>
        <w:trPr>
          <w:trHeight w:val="284"/>
        </w:trPr>
        <w:tc>
          <w:tcPr>
            <w:tcW w:w="4911" w:type="dxa"/>
          </w:tcPr>
          <w:p w:rsidR="006E4E11" w:rsidRDefault="00EF71CB">
            <w:pPr>
              <w:pStyle w:val="Avsndare"/>
              <w:framePr w:h="2483" w:wrap="notBeside" w:x="1504"/>
              <w:rPr>
                <w:bCs/>
                <w:iCs/>
              </w:rPr>
            </w:pPr>
            <w:r>
              <w:rPr>
                <w:bCs/>
                <w:iCs/>
              </w:rPr>
              <w:t>Utrikesministern</w:t>
            </w: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1401E" w:rsidRDefault="0061401E" w:rsidP="0061401E">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Pr="0061401E" w:rsidRDefault="006E4E11">
            <w:pPr>
              <w:pStyle w:val="Avsndare"/>
              <w:framePr w:h="2483" w:wrap="notBeside" w:x="1504"/>
              <w:rPr>
                <w:b/>
                <w:bCs/>
                <w:iCs/>
              </w:rPr>
            </w:pPr>
          </w:p>
        </w:tc>
      </w:tr>
      <w:tr w:rsidR="006E4E11">
        <w:tblPrEx>
          <w:tblCellMar>
            <w:top w:w="0" w:type="dxa"/>
            <w:bottom w:w="0" w:type="dxa"/>
          </w:tblCellMar>
        </w:tblPrEx>
        <w:trPr>
          <w:trHeight w:val="284"/>
        </w:trPr>
        <w:tc>
          <w:tcPr>
            <w:tcW w:w="4911" w:type="dxa"/>
          </w:tcPr>
          <w:p w:rsidR="006E4E11" w:rsidRPr="0061401E" w:rsidRDefault="006E4E11" w:rsidP="0061401E">
            <w:pPr>
              <w:pStyle w:val="Avsndare"/>
              <w:framePr w:h="2483" w:wrap="notBeside" w:x="1504"/>
              <w:rPr>
                <w:b/>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bl>
    <w:p w:rsidR="006E4E11" w:rsidRDefault="00EF71CB">
      <w:pPr>
        <w:framePr w:w="4400" w:h="2523" w:wrap="notBeside" w:vAnchor="page" w:hAnchor="page" w:x="6453" w:y="2445"/>
        <w:ind w:left="142"/>
      </w:pPr>
      <w:r>
        <w:t>Till riksdagen</w:t>
      </w:r>
    </w:p>
    <w:p w:rsidR="00B033DA" w:rsidRDefault="00B033DA">
      <w:pPr>
        <w:framePr w:w="4400" w:h="2523" w:wrap="notBeside" w:vAnchor="page" w:hAnchor="page" w:x="6453" w:y="2445"/>
        <w:ind w:left="142"/>
      </w:pPr>
    </w:p>
    <w:p w:rsidR="006E4E11" w:rsidRPr="00B033DA" w:rsidRDefault="00B033DA" w:rsidP="00573CB3">
      <w:pPr>
        <w:pStyle w:val="RKrubrik"/>
        <w:pBdr>
          <w:bottom w:val="single" w:sz="4" w:space="1" w:color="auto"/>
        </w:pBdr>
        <w:spacing w:before="0" w:after="0"/>
        <w:ind w:right="-142"/>
        <w:rPr>
          <w:rFonts w:ascii="Times New Roman" w:hAnsi="Times New Roman"/>
          <w:sz w:val="24"/>
          <w:szCs w:val="24"/>
        </w:rPr>
      </w:pPr>
      <w:r w:rsidRPr="00B033DA">
        <w:rPr>
          <w:rFonts w:ascii="Times New Roman" w:hAnsi="Times New Roman"/>
          <w:sz w:val="24"/>
          <w:szCs w:val="24"/>
        </w:rPr>
        <w:t>S</w:t>
      </w:r>
      <w:r w:rsidR="00EF71CB" w:rsidRPr="00B033DA">
        <w:rPr>
          <w:rFonts w:ascii="Times New Roman" w:hAnsi="Times New Roman"/>
          <w:sz w:val="24"/>
          <w:szCs w:val="24"/>
        </w:rPr>
        <w:t xml:space="preserve">var på fråga </w:t>
      </w:r>
      <w:r w:rsidR="00CF1EDF" w:rsidRPr="00B033DA">
        <w:rPr>
          <w:rFonts w:ascii="Times New Roman" w:hAnsi="Times New Roman"/>
          <w:bCs/>
          <w:sz w:val="24"/>
          <w:szCs w:val="24"/>
          <w:lang w:eastAsia="sv-SE"/>
        </w:rPr>
        <w:t>2013/14:718 av Torbjörn Björlund (V)</w:t>
      </w:r>
      <w:r w:rsidRPr="00B033DA">
        <w:rPr>
          <w:rFonts w:ascii="Times New Roman" w:hAnsi="Times New Roman"/>
          <w:bCs/>
          <w:sz w:val="24"/>
          <w:szCs w:val="24"/>
          <w:lang w:eastAsia="sv-SE"/>
        </w:rPr>
        <w:t xml:space="preserve"> Situationen i Palestina</w:t>
      </w:r>
      <w:r w:rsidR="00CF1EDF" w:rsidRPr="00B033DA">
        <w:rPr>
          <w:rFonts w:ascii="Times New Roman" w:hAnsi="Times New Roman"/>
          <w:sz w:val="24"/>
          <w:szCs w:val="24"/>
        </w:rPr>
        <w:t xml:space="preserve">, fråga </w:t>
      </w:r>
      <w:r w:rsidR="00C56989" w:rsidRPr="00B033DA">
        <w:rPr>
          <w:rFonts w:ascii="Times New Roman" w:hAnsi="Times New Roman"/>
          <w:bCs/>
          <w:sz w:val="24"/>
          <w:szCs w:val="24"/>
          <w:lang w:eastAsia="sv-SE"/>
        </w:rPr>
        <w:t>2013/14:</w:t>
      </w:r>
      <w:r w:rsidR="00575DF0" w:rsidRPr="00B033DA">
        <w:rPr>
          <w:rFonts w:ascii="Times New Roman" w:hAnsi="Times New Roman"/>
          <w:bCs/>
          <w:sz w:val="24"/>
          <w:szCs w:val="24"/>
          <w:lang w:eastAsia="sv-SE"/>
        </w:rPr>
        <w:t>721</w:t>
      </w:r>
      <w:r w:rsidR="00C56989" w:rsidRPr="00B033DA">
        <w:rPr>
          <w:rFonts w:ascii="Times New Roman" w:hAnsi="Times New Roman"/>
          <w:bCs/>
          <w:sz w:val="24"/>
          <w:szCs w:val="24"/>
          <w:lang w:eastAsia="sv-SE"/>
        </w:rPr>
        <w:t xml:space="preserve"> av </w:t>
      </w:r>
      <w:r w:rsidR="00575DF0" w:rsidRPr="00B033DA">
        <w:rPr>
          <w:rFonts w:ascii="Times New Roman" w:hAnsi="Times New Roman"/>
          <w:bCs/>
          <w:sz w:val="24"/>
          <w:szCs w:val="24"/>
          <w:lang w:eastAsia="sv-SE"/>
        </w:rPr>
        <w:t>Peter Persson</w:t>
      </w:r>
      <w:r w:rsidR="00C56989" w:rsidRPr="00B033DA">
        <w:rPr>
          <w:rFonts w:ascii="Times New Roman" w:hAnsi="Times New Roman"/>
          <w:sz w:val="24"/>
          <w:szCs w:val="24"/>
          <w:lang w:eastAsia="sv-SE"/>
        </w:rPr>
        <w:t xml:space="preserve"> (</w:t>
      </w:r>
      <w:r w:rsidR="00575DF0" w:rsidRPr="00B033DA">
        <w:rPr>
          <w:rFonts w:ascii="Times New Roman" w:hAnsi="Times New Roman"/>
          <w:sz w:val="24"/>
          <w:szCs w:val="24"/>
          <w:lang w:eastAsia="sv-SE"/>
        </w:rPr>
        <w:t>S</w:t>
      </w:r>
      <w:r w:rsidR="00C56989" w:rsidRPr="00B033DA">
        <w:rPr>
          <w:rFonts w:ascii="Times New Roman" w:hAnsi="Times New Roman"/>
          <w:sz w:val="24"/>
          <w:szCs w:val="24"/>
          <w:lang w:eastAsia="sv-SE"/>
        </w:rPr>
        <w:t>)</w:t>
      </w:r>
      <w:r w:rsidRPr="00B033DA">
        <w:rPr>
          <w:rFonts w:ascii="Times New Roman" w:hAnsi="Times New Roman"/>
          <w:sz w:val="24"/>
          <w:szCs w:val="24"/>
          <w:lang w:eastAsia="sv-SE"/>
        </w:rPr>
        <w:t xml:space="preserve"> Situationen i Palestina</w:t>
      </w:r>
      <w:r w:rsidR="00C56989" w:rsidRPr="00B033DA">
        <w:rPr>
          <w:rFonts w:ascii="Times New Roman" w:hAnsi="Times New Roman"/>
          <w:sz w:val="24"/>
          <w:szCs w:val="24"/>
          <w:lang w:eastAsia="sv-SE"/>
        </w:rPr>
        <w:t xml:space="preserve"> </w:t>
      </w:r>
      <w:r w:rsidR="00575DF0" w:rsidRPr="00B033DA">
        <w:rPr>
          <w:rFonts w:ascii="Times New Roman" w:hAnsi="Times New Roman"/>
          <w:bCs/>
          <w:sz w:val="24"/>
          <w:szCs w:val="24"/>
          <w:lang w:eastAsia="sv-SE"/>
        </w:rPr>
        <w:t>och fråga</w:t>
      </w:r>
      <w:r w:rsidR="00CF1EDF" w:rsidRPr="00B033DA">
        <w:rPr>
          <w:rFonts w:ascii="Times New Roman" w:hAnsi="Times New Roman"/>
          <w:bCs/>
          <w:sz w:val="24"/>
          <w:szCs w:val="24"/>
          <w:lang w:eastAsia="sv-SE"/>
        </w:rPr>
        <w:t xml:space="preserve"> 2013/14:732 av Anders Karlsson (S)</w:t>
      </w:r>
      <w:r w:rsidR="00575DF0" w:rsidRPr="00B033DA">
        <w:rPr>
          <w:rFonts w:ascii="Times New Roman" w:hAnsi="Times New Roman"/>
          <w:bCs/>
          <w:sz w:val="24"/>
          <w:szCs w:val="24"/>
          <w:lang w:eastAsia="sv-SE"/>
        </w:rPr>
        <w:t xml:space="preserve"> om </w:t>
      </w:r>
      <w:r w:rsidRPr="00B033DA">
        <w:rPr>
          <w:rFonts w:ascii="Times New Roman" w:hAnsi="Times New Roman"/>
          <w:bCs/>
          <w:sz w:val="24"/>
          <w:szCs w:val="24"/>
          <w:lang w:eastAsia="sv-SE"/>
        </w:rPr>
        <w:t>Dödandet i Gaza</w:t>
      </w:r>
    </w:p>
    <w:p w:rsidR="006E4E11" w:rsidRDefault="006E4E11">
      <w:pPr>
        <w:pStyle w:val="RKnormal"/>
      </w:pPr>
    </w:p>
    <w:p w:rsidR="00C56989" w:rsidRDefault="00575DF0" w:rsidP="00C56989">
      <w:r>
        <w:t>Torbjörn Björlund</w:t>
      </w:r>
      <w:r w:rsidR="00CF1EDF">
        <w:t>, Peter Persson och Anders Karlsson</w:t>
      </w:r>
      <w:r w:rsidR="00EF71CB">
        <w:t xml:space="preserve"> har frågat mig </w:t>
      </w:r>
      <w:r w:rsidR="00DA0AB9">
        <w:t xml:space="preserve">om jag har för avsikt att fördöma Israels agerande och </w:t>
      </w:r>
      <w:r>
        <w:t>vilka initiativ</w:t>
      </w:r>
      <w:r w:rsidR="00C56989">
        <w:t xml:space="preserve"> jag avser vidta </w:t>
      </w:r>
      <w:r>
        <w:t xml:space="preserve">från svensk sida och inom EU med anledning av krisen i Gaza. </w:t>
      </w:r>
      <w:r w:rsidR="00CF1EDF" w:rsidRPr="00CF1EDF">
        <w:t>Jag väljer att besvara frågorna i ett sammanhang</w:t>
      </w:r>
      <w:r w:rsidR="00CF1EDF">
        <w:t>.</w:t>
      </w:r>
    </w:p>
    <w:p w:rsidR="00C56989" w:rsidRDefault="00C56989" w:rsidP="00EF71CB"/>
    <w:p w:rsidR="005D1E40" w:rsidRDefault="00FC5867" w:rsidP="00166F4A">
      <w:r>
        <w:t>Till att börja med vill jag understryka allvaret i s</w:t>
      </w:r>
      <w:r w:rsidR="00780C6B">
        <w:t xml:space="preserve">ituationen </w:t>
      </w:r>
      <w:r w:rsidR="00CF1EDF">
        <w:t xml:space="preserve">i </w:t>
      </w:r>
      <w:r w:rsidR="00314CDE">
        <w:t>Gaza</w:t>
      </w:r>
      <w:r w:rsidR="0066289C">
        <w:t>-området</w:t>
      </w:r>
      <w:r w:rsidR="00F303E3">
        <w:t xml:space="preserve">, med ett stort antal </w:t>
      </w:r>
      <w:r w:rsidR="0066289C">
        <w:t xml:space="preserve">palestinska </w:t>
      </w:r>
      <w:r w:rsidR="00F303E3">
        <w:t xml:space="preserve">civila dödsoffer, bland dem </w:t>
      </w:r>
      <w:r w:rsidR="0066289C">
        <w:t xml:space="preserve">över </w:t>
      </w:r>
      <w:r w:rsidR="00454C20">
        <w:t xml:space="preserve">400 </w:t>
      </w:r>
      <w:r w:rsidR="00F303E3">
        <w:t>barn.</w:t>
      </w:r>
      <w:r w:rsidR="00B759F1">
        <w:t xml:space="preserve"> Dödsoffer har krävts även på den israeliska sidan.</w:t>
      </w:r>
      <w:r w:rsidR="00780C6B">
        <w:t xml:space="preserve"> </w:t>
      </w:r>
      <w:r w:rsidR="00166F4A">
        <w:t xml:space="preserve">Förstörelsen </w:t>
      </w:r>
      <w:r w:rsidR="005D1E40">
        <w:t xml:space="preserve">av jordbruksmark och infrastruktur </w:t>
      </w:r>
      <w:r w:rsidR="00166F4A">
        <w:t xml:space="preserve">har varit mer </w:t>
      </w:r>
      <w:r w:rsidR="00166F4A" w:rsidRPr="00166F4A">
        <w:t xml:space="preserve">omfattande än </w:t>
      </w:r>
      <w:r w:rsidR="00166F4A">
        <w:t xml:space="preserve">vid </w:t>
      </w:r>
      <w:r w:rsidR="00166F4A" w:rsidRPr="00166F4A">
        <w:t>tidigare Gazakrig</w:t>
      </w:r>
      <w:r w:rsidR="00C27CCD">
        <w:t xml:space="preserve"> sedan </w:t>
      </w:r>
      <w:r w:rsidR="0066289C">
        <w:t xml:space="preserve">Israels unilaterala tillbakadragande från Gaza </w:t>
      </w:r>
      <w:r w:rsidR="00C27CCD">
        <w:t xml:space="preserve">2005. Detsamma gäller </w:t>
      </w:r>
      <w:r w:rsidR="005D1E40">
        <w:t>a</w:t>
      </w:r>
      <w:r w:rsidR="00166F4A">
        <w:t xml:space="preserve">ntalet </w:t>
      </w:r>
      <w:r w:rsidR="005D1E40">
        <w:t xml:space="preserve">förstörda hem och </w:t>
      </w:r>
      <w:r w:rsidR="00C27CCD">
        <w:t xml:space="preserve">antalet </w:t>
      </w:r>
      <w:r w:rsidR="005D1E40">
        <w:t>inter</w:t>
      </w:r>
      <w:r w:rsidR="008C3537">
        <w:t>n</w:t>
      </w:r>
      <w:r w:rsidR="005D1E40">
        <w:t xml:space="preserve">flyktingar. </w:t>
      </w:r>
      <w:r w:rsidR="00166F4A">
        <w:t xml:space="preserve">Hela </w:t>
      </w:r>
      <w:r w:rsidR="0066289C">
        <w:t>Gazas befolkning</w:t>
      </w:r>
      <w:r w:rsidR="005D1E40">
        <w:t xml:space="preserve">, 1,8 miljoner invånare, är </w:t>
      </w:r>
      <w:r w:rsidR="0066289C">
        <w:t xml:space="preserve">nu </w:t>
      </w:r>
      <w:r w:rsidR="005D1E40">
        <w:t xml:space="preserve">i behov av matpaket och </w:t>
      </w:r>
      <w:r w:rsidR="0066289C">
        <w:t xml:space="preserve">hälften av befolkningen behöver extra </w:t>
      </w:r>
      <w:r w:rsidR="00166F4A">
        <w:t>vatten</w:t>
      </w:r>
      <w:r w:rsidR="005D1E40">
        <w:t>försörjning</w:t>
      </w:r>
      <w:r w:rsidR="00C27CCD">
        <w:t>.</w:t>
      </w:r>
    </w:p>
    <w:p w:rsidR="00166F4A" w:rsidRDefault="00166F4A" w:rsidP="00780C6B"/>
    <w:p w:rsidR="0066289C" w:rsidRDefault="00F303E3" w:rsidP="00780C6B">
      <w:r>
        <w:t>Israel har, som alla stater, en självklar rätt att försvara sig mot yttre angrepp</w:t>
      </w:r>
      <w:r w:rsidR="00F2146F">
        <w:t xml:space="preserve">. </w:t>
      </w:r>
      <w:r w:rsidR="00F2146F" w:rsidRPr="00F2146F" w:rsidDel="00F2146F">
        <w:t xml:space="preserve"> </w:t>
      </w:r>
      <w:r w:rsidR="00F2146F">
        <w:t>I</w:t>
      </w:r>
      <w:r w:rsidR="0066289C" w:rsidRPr="00954070">
        <w:t>ngen nation skulle tol</w:t>
      </w:r>
      <w:r w:rsidR="007142C5">
        <w:t>erera att bli utsatt för urskill</w:t>
      </w:r>
      <w:r w:rsidR="0066289C" w:rsidRPr="00954070">
        <w:t>ningslös raketbeskjutning eller tunnelhot av det slag som Hamas och andra</w:t>
      </w:r>
      <w:r w:rsidR="00B759F1">
        <w:t xml:space="preserve"> terroristgrupper</w:t>
      </w:r>
      <w:r w:rsidR="0066289C" w:rsidRPr="00954070">
        <w:t xml:space="preserve"> bedriver</w:t>
      </w:r>
      <w:r w:rsidR="00F2146F">
        <w:t xml:space="preserve">. </w:t>
      </w:r>
      <w:r w:rsidR="000F11A7">
        <w:t xml:space="preserve"> </w:t>
      </w:r>
      <w:r w:rsidR="000445B0">
        <w:t xml:space="preserve">EU har nyligen uttalat att alla </w:t>
      </w:r>
      <w:r w:rsidR="000F11A7">
        <w:t xml:space="preserve">terroristgrupper på Gaza måsta </w:t>
      </w:r>
      <w:r w:rsidR="000445B0">
        <w:t>avväpna.</w:t>
      </w:r>
      <w:r w:rsidR="000F11A7">
        <w:t xml:space="preserve"> EU </w:t>
      </w:r>
      <w:r w:rsidR="000445B0">
        <w:t>har också fördömt</w:t>
      </w:r>
      <w:r w:rsidR="000F11A7">
        <w:t xml:space="preserve"> uppmaningar till den civila befolkningen på Gaza att ställa upp som mänskliga sköldar</w:t>
      </w:r>
      <w:r w:rsidR="000445B0">
        <w:t>. Sverige instämmer i detta.</w:t>
      </w:r>
    </w:p>
    <w:p w:rsidR="0066289C" w:rsidRDefault="0066289C" w:rsidP="00780C6B"/>
    <w:p w:rsidR="00314CDE" w:rsidRDefault="00F2146F" w:rsidP="00780C6B">
      <w:r w:rsidRPr="00F2146F">
        <w:t>Parternas agerande måste ske på ett sätt som är förenligt</w:t>
      </w:r>
      <w:r>
        <w:t xml:space="preserve"> </w:t>
      </w:r>
      <w:r w:rsidR="00F303E3">
        <w:t>med folkrätten</w:t>
      </w:r>
      <w:r w:rsidR="00454C20">
        <w:t>, dvs. vara proportionerligt</w:t>
      </w:r>
      <w:r w:rsidR="0039746D">
        <w:t xml:space="preserve">. Civila personer och civila objekt ska skyddas. </w:t>
      </w:r>
      <w:r w:rsidR="008C3537">
        <w:t>Mycket tyder på att så inte alltid har skett</w:t>
      </w:r>
      <w:r w:rsidR="00166F4A">
        <w:t xml:space="preserve">. Den israeliska beskjutningen av skolan i Jabaliya, då 16 palestinska flyktingar dog, är ett exempel. </w:t>
      </w:r>
      <w:r w:rsidR="0066289C">
        <w:t xml:space="preserve">Detta attentat </w:t>
      </w:r>
      <w:r w:rsidR="00166F4A">
        <w:t xml:space="preserve">har kritiserats från svensk sida, liksom av FN och </w:t>
      </w:r>
      <w:r w:rsidR="00C27CCD">
        <w:t xml:space="preserve">av företrädare för </w:t>
      </w:r>
      <w:r w:rsidR="00166F4A">
        <w:t xml:space="preserve">en rad andra </w:t>
      </w:r>
      <w:r w:rsidR="0066289C">
        <w:t>länder</w:t>
      </w:r>
      <w:r w:rsidR="00166F4A">
        <w:t>.</w:t>
      </w:r>
    </w:p>
    <w:p w:rsidR="00805EB7" w:rsidRDefault="00805EB7" w:rsidP="00780C6B"/>
    <w:p w:rsidR="00314CDE" w:rsidRDefault="007142C5" w:rsidP="00314CDE">
      <w:r>
        <w:t xml:space="preserve">Egypten ansträngningar för en vapenvila mellan Israel och Hamas har varit lovvärd. </w:t>
      </w:r>
      <w:r w:rsidR="00F303E3">
        <w:t xml:space="preserve">Sverige, liksom EU, har uppmanat alla parter att visa största möjliga återhållsamhet och </w:t>
      </w:r>
      <w:r w:rsidR="007C7AE0">
        <w:t>arbetar</w:t>
      </w:r>
      <w:r w:rsidR="00151CBF">
        <w:t xml:space="preserve"> </w:t>
      </w:r>
      <w:r w:rsidR="007C7AE0">
        <w:t xml:space="preserve">nu </w:t>
      </w:r>
      <w:r w:rsidR="00151CBF">
        <w:t xml:space="preserve">för en </w:t>
      </w:r>
      <w:r>
        <w:t xml:space="preserve">robust </w:t>
      </w:r>
      <w:r w:rsidR="00151CBF">
        <w:t>vapenvila</w:t>
      </w:r>
      <w:r w:rsidR="00F303E3">
        <w:t>.</w:t>
      </w:r>
      <w:r w:rsidR="00FC5867">
        <w:t xml:space="preserve"> </w:t>
      </w:r>
      <w:r w:rsidR="00FC5867" w:rsidRPr="00FC5867">
        <w:t xml:space="preserve">Sverige står bakom EU:s </w:t>
      </w:r>
      <w:r w:rsidR="00FC5867">
        <w:t xml:space="preserve">mycket </w:t>
      </w:r>
      <w:r w:rsidR="00FC5867" w:rsidRPr="00FC5867">
        <w:t>tydliga rådsslutsatser om Gaza och fredsprocessen som rådet för utrikesfrågor antog den 22 juli 2014</w:t>
      </w:r>
      <w:r w:rsidR="00151CBF">
        <w:t>.</w:t>
      </w:r>
    </w:p>
    <w:p w:rsidR="00F303E3" w:rsidRPr="00BB7EED" w:rsidRDefault="00F303E3" w:rsidP="00314CDE"/>
    <w:p w:rsidR="0066289C" w:rsidRDefault="00DA75C6" w:rsidP="0066289C">
      <w:pPr>
        <w:ind w:right="-142"/>
      </w:pPr>
      <w:r w:rsidRPr="00BB7EED">
        <w:t>D</w:t>
      </w:r>
      <w:r w:rsidR="00780C6B" w:rsidRPr="00BB7EED">
        <w:t xml:space="preserve">et </w:t>
      </w:r>
      <w:r w:rsidR="00C27CCD">
        <w:t xml:space="preserve">är </w:t>
      </w:r>
      <w:r w:rsidR="00780C6B" w:rsidRPr="00BB7EED">
        <w:t xml:space="preserve">en prioriterad fråga för EU och Sverige att Gazas </w:t>
      </w:r>
      <w:r w:rsidR="00BB7EED" w:rsidRPr="00BB7EED">
        <w:t>isolering bryts. G</w:t>
      </w:r>
      <w:r w:rsidR="00780C6B" w:rsidRPr="00BB7EED">
        <w:t xml:space="preserve">ränser </w:t>
      </w:r>
      <w:r w:rsidR="00BB7EED" w:rsidRPr="00BB7EED">
        <w:t xml:space="preserve">måste </w:t>
      </w:r>
      <w:r w:rsidR="00780C6B" w:rsidRPr="00BB7EED">
        <w:t>omedelbart och utan villkor öppnas, och hållas öppna, för</w:t>
      </w:r>
      <w:r w:rsidR="00780C6B">
        <w:t xml:space="preserve"> humanitär</w:t>
      </w:r>
      <w:r w:rsidR="00151CBF">
        <w:t>t bistånd</w:t>
      </w:r>
      <w:r w:rsidR="00780C6B">
        <w:t>, personer och handelsvaror</w:t>
      </w:r>
      <w:r w:rsidR="00CF1EDF">
        <w:t xml:space="preserve">. </w:t>
      </w:r>
      <w:r w:rsidR="0066289C" w:rsidRPr="00954070">
        <w:t>En av blockadens mest påtagliga effek</w:t>
      </w:r>
      <w:r w:rsidR="0066289C">
        <w:t>ter är Gazas förs</w:t>
      </w:r>
      <w:r w:rsidR="008C3537">
        <w:t>t</w:t>
      </w:r>
      <w:r w:rsidR="0066289C">
        <w:t xml:space="preserve">örda ekonomi. </w:t>
      </w:r>
      <w:r w:rsidR="0066289C" w:rsidRPr="00954070">
        <w:t>Av den tidigare delvis blomstrande handel med såväl Israel som den palestinska Västbanken återstår endast cirka 2 procent.</w:t>
      </w:r>
    </w:p>
    <w:p w:rsidR="0066289C" w:rsidRDefault="0066289C" w:rsidP="0066289C">
      <w:pPr>
        <w:ind w:right="-142"/>
      </w:pPr>
    </w:p>
    <w:p w:rsidR="0066289C" w:rsidRDefault="00205F8B" w:rsidP="0066289C">
      <w:pPr>
        <w:ind w:right="-142"/>
      </w:pPr>
      <w:r>
        <w:t xml:space="preserve">Regeringen </w:t>
      </w:r>
      <w:r w:rsidRPr="00205F8B">
        <w:t>betonar vikten av humanitärt stöd till den utsatta palestinska befolkningen och hållbara lösningar för återuppbyggnaden av Gaza. Regeringen betonar även betydelsen av inompalestinsk försoning i enlighet med de principer som EU tidigare gett uttryck för i rådsslutsatser och anser att parterna måste lösa grundorsakerna till konflikten för att förhindra återkommande krig i Gazaområdet. Regeringen anser också att följande principer måste uppfyllas för en hållbar lösning av Gazakrisen; blockaden av Gaza måste hävas, Israels legitima säkerhetsintressen måste tas till vara - vapensmugglingen till Gaza måste upphöra - och Gaza måste tydligt och klart bli en del av den palestinska administrationen. Gaza måste även ges möjlighet att bli en framtida palestinsk stats fönster mot Medelhavet och världen, vilket bland annat kräver att förbindelser med Västbanken öppnas upp och byggs ut.</w:t>
      </w:r>
    </w:p>
    <w:p w:rsidR="007A458A" w:rsidRDefault="007A458A" w:rsidP="0066289C">
      <w:pPr>
        <w:ind w:right="-142"/>
      </w:pPr>
    </w:p>
    <w:p w:rsidR="0066289C" w:rsidRDefault="00DA75C6" w:rsidP="00CF1EDF">
      <w:pPr>
        <w:ind w:right="-142"/>
      </w:pPr>
      <w:r>
        <w:t xml:space="preserve">Såväl EU som Sverige för löpande samtal med </w:t>
      </w:r>
      <w:r w:rsidR="008C3537">
        <w:t xml:space="preserve">parterna </w:t>
      </w:r>
      <w:r>
        <w:t xml:space="preserve">om vikten av </w:t>
      </w:r>
      <w:r w:rsidR="00BC7D92">
        <w:t>öppna gränser</w:t>
      </w:r>
      <w:r>
        <w:t xml:space="preserve"> och verkar aktivt för att få till stånd en överenskommelse </w:t>
      </w:r>
      <w:r w:rsidR="0066289C">
        <w:t xml:space="preserve">som omfattar alla slutstatusfrågor om </w:t>
      </w:r>
      <w:r>
        <w:t>en tvåstatslösning</w:t>
      </w:r>
      <w:r w:rsidR="00573CB3">
        <w:t>, inklusive Gaza</w:t>
      </w:r>
      <w:r w:rsidR="0066289C">
        <w:t>, så att Israel och Palestina kan leva sida vid sida i fred och säkerhet</w:t>
      </w:r>
      <w:r w:rsidR="00573CB3">
        <w:t>.</w:t>
      </w:r>
      <w:r w:rsidR="007142C5">
        <w:t xml:space="preserve"> </w:t>
      </w:r>
    </w:p>
    <w:p w:rsidR="009D0597" w:rsidRDefault="009D0597">
      <w:pPr>
        <w:pStyle w:val="RKnormal"/>
      </w:pPr>
    </w:p>
    <w:p w:rsidR="009D0597" w:rsidRDefault="008D0EB2">
      <w:pPr>
        <w:pStyle w:val="RKnormal"/>
      </w:pPr>
      <w:r w:rsidRPr="008D0EB2">
        <w:t xml:space="preserve"> I en tidningsartikel den 31 juli som fick titeln ”Varje lösning måste utgå från att blockaden hävs” lyfte jag fram fyra principer för långsiktig fred mellan Israel och Palestina.</w:t>
      </w:r>
    </w:p>
    <w:p w:rsidR="007142C5" w:rsidRDefault="007142C5">
      <w:pPr>
        <w:pStyle w:val="RKnormal"/>
      </w:pPr>
    </w:p>
    <w:p w:rsidR="00EF71CB" w:rsidRDefault="0073257F">
      <w:pPr>
        <w:pStyle w:val="RKnormal"/>
      </w:pPr>
      <w:r>
        <w:t xml:space="preserve">Stockholm den </w:t>
      </w:r>
      <w:r w:rsidR="007142C5">
        <w:t xml:space="preserve">21 </w:t>
      </w:r>
      <w:r>
        <w:t>augusti</w:t>
      </w:r>
      <w:r w:rsidR="00EF71CB">
        <w:t xml:space="preserve"> </w:t>
      </w:r>
      <w:r w:rsidR="00DA75C6">
        <w:t>2014</w:t>
      </w:r>
    </w:p>
    <w:p w:rsidR="00EF71CB" w:rsidRDefault="00EF71CB">
      <w:pPr>
        <w:pStyle w:val="RKnormal"/>
      </w:pPr>
    </w:p>
    <w:p w:rsidR="009D0597" w:rsidRDefault="009D0597">
      <w:pPr>
        <w:pStyle w:val="RKnormal"/>
      </w:pPr>
    </w:p>
    <w:p w:rsidR="006E4E11" w:rsidRDefault="00EF71CB">
      <w:pPr>
        <w:pStyle w:val="RKnormal"/>
      </w:pPr>
      <w:r>
        <w:t>Carl Bildt</w:t>
      </w:r>
    </w:p>
    <w:p w:rsidR="00151CBF" w:rsidRDefault="00151CBF">
      <w:pPr>
        <w:pStyle w:val="RKnormal"/>
      </w:pPr>
    </w:p>
    <w:sectPr w:rsidR="00151CBF">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72F" w:rsidRDefault="00B3072F">
      <w:r>
        <w:separator/>
      </w:r>
    </w:p>
  </w:endnote>
  <w:endnote w:type="continuationSeparator" w:id="0">
    <w:p w:rsidR="00B3072F" w:rsidRDefault="00B3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72F" w:rsidRDefault="00B3072F">
      <w:r>
        <w:separator/>
      </w:r>
    </w:p>
  </w:footnote>
  <w:footnote w:type="continuationSeparator" w:id="0">
    <w:p w:rsidR="00B3072F" w:rsidRDefault="00B30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F9" w:rsidRDefault="00EC25F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82AD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C25F9">
      <w:tblPrEx>
        <w:tblCellMar>
          <w:top w:w="0" w:type="dxa"/>
          <w:bottom w:w="0" w:type="dxa"/>
        </w:tblCellMar>
      </w:tblPrEx>
      <w:trPr>
        <w:cantSplit/>
      </w:trPr>
      <w:tc>
        <w:tcPr>
          <w:tcW w:w="3119" w:type="dxa"/>
        </w:tcPr>
        <w:p w:rsidR="00EC25F9"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Default="00EC25F9">
          <w:pPr>
            <w:pStyle w:val="Sidhuvud"/>
            <w:ind w:right="360"/>
          </w:pPr>
        </w:p>
      </w:tc>
      <w:tc>
        <w:tcPr>
          <w:tcW w:w="1525" w:type="dxa"/>
        </w:tcPr>
        <w:p w:rsidR="00EC25F9" w:rsidRDefault="00EC25F9">
          <w:pPr>
            <w:pStyle w:val="Sidhuvud"/>
            <w:ind w:right="360"/>
          </w:pPr>
        </w:p>
      </w:tc>
    </w:tr>
  </w:tbl>
  <w:p w:rsidR="00EC25F9" w:rsidRDefault="00EC25F9">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F9" w:rsidRDefault="00EC25F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A458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C25F9">
      <w:tblPrEx>
        <w:tblCellMar>
          <w:top w:w="0" w:type="dxa"/>
          <w:bottom w:w="0" w:type="dxa"/>
        </w:tblCellMar>
      </w:tblPrEx>
      <w:trPr>
        <w:cantSplit/>
      </w:trPr>
      <w:tc>
        <w:tcPr>
          <w:tcW w:w="3119" w:type="dxa"/>
        </w:tcPr>
        <w:p w:rsidR="00EC25F9"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Default="00EC25F9">
          <w:pPr>
            <w:pStyle w:val="Sidhuvud"/>
            <w:ind w:right="360"/>
          </w:pPr>
        </w:p>
      </w:tc>
      <w:tc>
        <w:tcPr>
          <w:tcW w:w="1525" w:type="dxa"/>
        </w:tcPr>
        <w:p w:rsidR="00EC25F9" w:rsidRDefault="00EC25F9">
          <w:pPr>
            <w:pStyle w:val="Sidhuvud"/>
            <w:ind w:right="360"/>
          </w:pPr>
        </w:p>
      </w:tc>
    </w:tr>
  </w:tbl>
  <w:p w:rsidR="00EC25F9" w:rsidRDefault="00EC25F9">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CB" w:rsidRDefault="00282ADF">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C25F9" w:rsidRDefault="00EC25F9">
    <w:pPr>
      <w:pStyle w:val="RKrubrik"/>
      <w:keepNext w:val="0"/>
      <w:tabs>
        <w:tab w:val="clear" w:pos="1134"/>
        <w:tab w:val="clear" w:pos="2835"/>
      </w:tabs>
      <w:spacing w:before="0" w:after="0" w:line="320" w:lineRule="atLeast"/>
      <w:rPr>
        <w:bCs/>
      </w:rPr>
    </w:pPr>
  </w:p>
  <w:p w:rsidR="00EC25F9" w:rsidRDefault="00EC25F9">
    <w:pPr>
      <w:rPr>
        <w:rFonts w:ascii="TradeGothic" w:hAnsi="TradeGothic"/>
        <w:b/>
        <w:bCs/>
        <w:spacing w:val="12"/>
        <w:sz w:val="22"/>
      </w:rPr>
    </w:pPr>
  </w:p>
  <w:p w:rsidR="00EC25F9" w:rsidRDefault="00EC25F9">
    <w:pPr>
      <w:pStyle w:val="RKrubrik"/>
      <w:keepNext w:val="0"/>
      <w:tabs>
        <w:tab w:val="clear" w:pos="1134"/>
        <w:tab w:val="clear" w:pos="2835"/>
      </w:tabs>
      <w:spacing w:before="0" w:after="0" w:line="320" w:lineRule="atLeast"/>
      <w:rPr>
        <w:bCs/>
      </w:rPr>
    </w:pPr>
  </w:p>
  <w:p w:rsidR="00EC25F9"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1CB"/>
    <w:rsid w:val="00005D1D"/>
    <w:rsid w:val="000103BD"/>
    <w:rsid w:val="00010C33"/>
    <w:rsid w:val="000445B0"/>
    <w:rsid w:val="00090128"/>
    <w:rsid w:val="000D7457"/>
    <w:rsid w:val="000E71B3"/>
    <w:rsid w:val="000F11A7"/>
    <w:rsid w:val="001007DB"/>
    <w:rsid w:val="00120795"/>
    <w:rsid w:val="00143560"/>
    <w:rsid w:val="001450AC"/>
    <w:rsid w:val="00150384"/>
    <w:rsid w:val="00151CBF"/>
    <w:rsid w:val="00166F4A"/>
    <w:rsid w:val="001805B7"/>
    <w:rsid w:val="001B71F8"/>
    <w:rsid w:val="001E1101"/>
    <w:rsid w:val="00205F8B"/>
    <w:rsid w:val="00206E16"/>
    <w:rsid w:val="002458C2"/>
    <w:rsid w:val="00252470"/>
    <w:rsid w:val="00282ADF"/>
    <w:rsid w:val="002A0620"/>
    <w:rsid w:val="002A37B8"/>
    <w:rsid w:val="002C03F9"/>
    <w:rsid w:val="002F1E1D"/>
    <w:rsid w:val="003004F2"/>
    <w:rsid w:val="00314CDE"/>
    <w:rsid w:val="00321BDB"/>
    <w:rsid w:val="003413C9"/>
    <w:rsid w:val="0039746D"/>
    <w:rsid w:val="003A5EA3"/>
    <w:rsid w:val="003C56FF"/>
    <w:rsid w:val="003D7C18"/>
    <w:rsid w:val="003E02A0"/>
    <w:rsid w:val="00422BF3"/>
    <w:rsid w:val="004266D4"/>
    <w:rsid w:val="004353E0"/>
    <w:rsid w:val="00454C20"/>
    <w:rsid w:val="0046523B"/>
    <w:rsid w:val="004A328D"/>
    <w:rsid w:val="004D61E1"/>
    <w:rsid w:val="004E0D40"/>
    <w:rsid w:val="00513535"/>
    <w:rsid w:val="00573CB3"/>
    <w:rsid w:val="00575DF0"/>
    <w:rsid w:val="005810C3"/>
    <w:rsid w:val="0058762B"/>
    <w:rsid w:val="005D1E40"/>
    <w:rsid w:val="0061401E"/>
    <w:rsid w:val="0066289C"/>
    <w:rsid w:val="00676870"/>
    <w:rsid w:val="00683E37"/>
    <w:rsid w:val="0069374A"/>
    <w:rsid w:val="00694180"/>
    <w:rsid w:val="006A3F95"/>
    <w:rsid w:val="006E4E11"/>
    <w:rsid w:val="007142C5"/>
    <w:rsid w:val="007168BD"/>
    <w:rsid w:val="0072404A"/>
    <w:rsid w:val="007242A3"/>
    <w:rsid w:val="00725E1F"/>
    <w:rsid w:val="007320BF"/>
    <w:rsid w:val="0073257F"/>
    <w:rsid w:val="00780C6B"/>
    <w:rsid w:val="00785F01"/>
    <w:rsid w:val="007A458A"/>
    <w:rsid w:val="007A6855"/>
    <w:rsid w:val="007C7AE0"/>
    <w:rsid w:val="007E5D5E"/>
    <w:rsid w:val="00805EB7"/>
    <w:rsid w:val="00814A9B"/>
    <w:rsid w:val="00840FFD"/>
    <w:rsid w:val="008C1C0E"/>
    <w:rsid w:val="008C3537"/>
    <w:rsid w:val="008D0EB2"/>
    <w:rsid w:val="00964DC5"/>
    <w:rsid w:val="009A0363"/>
    <w:rsid w:val="009D0597"/>
    <w:rsid w:val="009D1172"/>
    <w:rsid w:val="009D4EF1"/>
    <w:rsid w:val="00A11499"/>
    <w:rsid w:val="00A1466C"/>
    <w:rsid w:val="00A214AD"/>
    <w:rsid w:val="00A91D6C"/>
    <w:rsid w:val="00AB1196"/>
    <w:rsid w:val="00AB2688"/>
    <w:rsid w:val="00AF0C66"/>
    <w:rsid w:val="00B033DA"/>
    <w:rsid w:val="00B3072F"/>
    <w:rsid w:val="00B759F1"/>
    <w:rsid w:val="00B91D5C"/>
    <w:rsid w:val="00BA158D"/>
    <w:rsid w:val="00BB7919"/>
    <w:rsid w:val="00BB7EED"/>
    <w:rsid w:val="00BC7D92"/>
    <w:rsid w:val="00C0660E"/>
    <w:rsid w:val="00C27CCD"/>
    <w:rsid w:val="00C56989"/>
    <w:rsid w:val="00C92E02"/>
    <w:rsid w:val="00CF0918"/>
    <w:rsid w:val="00CF1EDF"/>
    <w:rsid w:val="00D129B6"/>
    <w:rsid w:val="00D133D7"/>
    <w:rsid w:val="00D83DCC"/>
    <w:rsid w:val="00DA0AB9"/>
    <w:rsid w:val="00DA113E"/>
    <w:rsid w:val="00DA75C6"/>
    <w:rsid w:val="00DC2F63"/>
    <w:rsid w:val="00DF7182"/>
    <w:rsid w:val="00E51CC6"/>
    <w:rsid w:val="00E51F2E"/>
    <w:rsid w:val="00EB26FE"/>
    <w:rsid w:val="00EC25F9"/>
    <w:rsid w:val="00EC273E"/>
    <w:rsid w:val="00ED583F"/>
    <w:rsid w:val="00EF71CB"/>
    <w:rsid w:val="00F2146F"/>
    <w:rsid w:val="00F303E3"/>
    <w:rsid w:val="00F64EA3"/>
    <w:rsid w:val="00F90220"/>
    <w:rsid w:val="00F90C72"/>
    <w:rsid w:val="00FB51F7"/>
    <w:rsid w:val="00FC03FC"/>
    <w:rsid w:val="00FC5867"/>
    <w:rsid w:val="00FD2334"/>
    <w:rsid w:val="00FF0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FF18463-9281-4DDB-9D91-FE566FDF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apple-converted-space">
    <w:name w:val="apple-converted-space"/>
    <w:rsid w:val="00C56989"/>
  </w:style>
  <w:style w:type="paragraph" w:styleId="Ballongtext">
    <w:name w:val="Balloon Text"/>
    <w:basedOn w:val="Normal"/>
    <w:link w:val="BallongtextChar"/>
    <w:rsid w:val="00573CB3"/>
    <w:pPr>
      <w:spacing w:line="240" w:lineRule="auto"/>
    </w:pPr>
    <w:rPr>
      <w:rFonts w:ascii="Tahoma" w:hAnsi="Tahoma" w:cs="Tahoma"/>
      <w:sz w:val="16"/>
      <w:szCs w:val="16"/>
    </w:rPr>
  </w:style>
  <w:style w:type="character" w:customStyle="1" w:styleId="BallongtextChar">
    <w:name w:val="Ballongtext Char"/>
    <w:link w:val="Ballongtext"/>
    <w:rsid w:val="00573CB3"/>
    <w:rPr>
      <w:rFonts w:ascii="Tahoma" w:hAnsi="Tahoma" w:cs="Tahoma"/>
      <w:sz w:val="16"/>
      <w:szCs w:val="16"/>
      <w:lang w:eastAsia="en-US"/>
    </w:rPr>
  </w:style>
  <w:style w:type="character" w:styleId="Kommentarsreferens">
    <w:name w:val="annotation reference"/>
    <w:rsid w:val="00BB7EED"/>
    <w:rPr>
      <w:sz w:val="16"/>
      <w:szCs w:val="16"/>
    </w:rPr>
  </w:style>
  <w:style w:type="paragraph" w:styleId="Kommentarer">
    <w:name w:val="annotation text"/>
    <w:basedOn w:val="Normal"/>
    <w:link w:val="KommentarerChar"/>
    <w:rsid w:val="00BB7EED"/>
    <w:rPr>
      <w:sz w:val="20"/>
    </w:rPr>
  </w:style>
  <w:style w:type="character" w:customStyle="1" w:styleId="KommentarerChar">
    <w:name w:val="Kommentarer Char"/>
    <w:link w:val="Kommentarer"/>
    <w:rsid w:val="00BB7EED"/>
    <w:rPr>
      <w:rFonts w:ascii="OrigGarmnd BT" w:hAnsi="OrigGarmnd BT"/>
      <w:lang w:eastAsia="en-US"/>
    </w:rPr>
  </w:style>
  <w:style w:type="paragraph" w:styleId="Kommentarsmne">
    <w:name w:val="annotation subject"/>
    <w:basedOn w:val="Kommentarer"/>
    <w:next w:val="Kommentarer"/>
    <w:link w:val="KommentarsmneChar"/>
    <w:rsid w:val="00BB7EED"/>
    <w:rPr>
      <w:b/>
      <w:bCs/>
    </w:rPr>
  </w:style>
  <w:style w:type="character" w:customStyle="1" w:styleId="KommentarsmneChar">
    <w:name w:val="Kommentarsämne Char"/>
    <w:link w:val="Kommentarsmne"/>
    <w:rsid w:val="00BB7EED"/>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885361">
      <w:bodyDiv w:val="1"/>
      <w:marLeft w:val="0"/>
      <w:marRight w:val="0"/>
      <w:marTop w:val="0"/>
      <w:marBottom w:val="0"/>
      <w:divBdr>
        <w:top w:val="none" w:sz="0" w:space="0" w:color="auto"/>
        <w:left w:val="none" w:sz="0" w:space="0" w:color="auto"/>
        <w:bottom w:val="none" w:sz="0" w:space="0" w:color="auto"/>
        <w:right w:val="none" w:sz="0" w:space="0" w:color="auto"/>
      </w:divBdr>
    </w:div>
    <w:div w:id="213270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d9d5c930-44ec-4388-93d8-4b68ebda03b4</RD_Svars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EEE59-90AE-4399-B344-334562858DD3}">
  <ds:schemaRefs>
    <ds:schemaRef ds:uri="http://schemas.microsoft.com/sharepoint/v3/contenttype/forms"/>
  </ds:schemaRefs>
</ds:datastoreItem>
</file>

<file path=customXml/itemProps2.xml><?xml version="1.0" encoding="utf-8"?>
<ds:datastoreItem xmlns:ds="http://schemas.openxmlformats.org/officeDocument/2006/customXml" ds:itemID="{D576E09C-8567-425B-B19D-35DE51F9C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1D855-2A68-49BF-A9F2-56B935B92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690CC-A284-4215-B60B-D491691BC592}">
  <ds:schemaRefs>
    <ds:schemaRef ds:uri="http://schemas.microsoft.com/office/2006/metadata/longProperties"/>
  </ds:schemaRefs>
</ds:datastoreItem>
</file>

<file path=customXml/itemProps4.xml><?xml version="1.0" encoding="utf-8"?>
<ds:datastoreItem xmlns:ds="http://schemas.openxmlformats.org/officeDocument/2006/customXml" ds:itemID="{E55B1ECF-3417-4E2F-91E2-A07679352FC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3E9E03-CFBE-47F0-8382-42DE9D332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3492</Characters>
  <Application>Microsoft Office Word</Application>
  <DocSecurity>0</DocSecurity>
  <Lines>99</Lines>
  <Paragraphs>17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Brundin</dc:creator>
  <cp:keywords/>
  <cp:lastModifiedBy>Brink, Lars</cp:lastModifiedBy>
  <cp:revision>2</cp:revision>
  <cp:lastPrinted>2014-08-21T10:37:00Z</cp:lastPrinted>
  <dcterms:created xsi:type="dcterms:W3CDTF">2015-01-20T16:15:00Z</dcterms:created>
  <dcterms:modified xsi:type="dcterms:W3CDTF">2015-01-20T16:15:00Z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3;0;0;369</vt:lpwstr>
  </property>
  <property fmtid="{D5CDD505-2E9C-101B-9397-08002B2CF9AE}" pid="3" name="Sprak">
    <vt:lpwstr>Svenska</vt:lpwstr>
  </property>
  <property fmtid="{D5CDD505-2E9C-101B-9397-08002B2CF9AE}" pid="4" name="DokID">
    <vt:i4>39</vt:i4>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y fmtid="{D5CDD505-2E9C-101B-9397-08002B2CF9AE}" pid="9" name="RKOrdnaDepartement">
    <vt:lpwstr>Utrikesdepartementet</vt:lpwstr>
  </property>
  <property fmtid="{D5CDD505-2E9C-101B-9397-08002B2CF9AE}" pid="10" name="RKOrdnaActivityCategory">
    <vt:lpwstr>4.3. Förhållandet till annan stat</vt:lpwstr>
  </property>
  <property fmtid="{D5CDD505-2E9C-101B-9397-08002B2CF9AE}" pid="11" name="RKOrdnaDepartement2">
    <vt:lpwstr>Utrikesdepartementet</vt:lpwstr>
  </property>
  <property fmtid="{D5CDD505-2E9C-101B-9397-08002B2CF9AE}" pid="12" name="RKOrdnaActivityCategory2">
    <vt:lpwstr>4.3. Förhållandet till annan stat</vt:lpwstr>
  </property>
  <property fmtid="{D5CDD505-2E9C-101B-9397-08002B2CF9AE}" pid="13" name="display_urn:schemas-microsoft-com:office:office#Editor">
    <vt:lpwstr>Azadeh Alian</vt:lpwstr>
  </property>
  <property fmtid="{D5CDD505-2E9C-101B-9397-08002B2CF9AE}" pid="14" name="RKOrdnaClass">
    <vt:lpwstr>3</vt:lpwstr>
  </property>
  <property fmtid="{D5CDD505-2E9C-101B-9397-08002B2CF9AE}" pid="15" name="RKOrdnaCheckInComment">
    <vt:lpwstr/>
  </property>
  <property fmtid="{D5CDD505-2E9C-101B-9397-08002B2CF9AE}" pid="16" name="display_urn:schemas-microsoft-com:office:office#Author">
    <vt:lpwstr>Azadeh Alian</vt:lpwstr>
  </property>
  <property fmtid="{D5CDD505-2E9C-101B-9397-08002B2CF9AE}" pid="17" name="Order">
    <vt:lpwstr>1632500.00000000</vt:lpwstr>
  </property>
  <property fmtid="{D5CDD505-2E9C-101B-9397-08002B2CF9AE}" pid="18" name="ContentTypeId">
    <vt:lpwstr>0x01010053E1D612BA3F4E21AA250ECD751942B300DF5CE12882955D4DA02140919895CB5D</vt:lpwstr>
  </property>
  <property fmtid="{D5CDD505-2E9C-101B-9397-08002B2CF9AE}" pid="19" name="QFMSP source name">
    <vt:lpwstr/>
  </property>
  <property fmtid="{D5CDD505-2E9C-101B-9397-08002B2CF9AE}" pid="20" name="Aktivitetskategori">
    <vt:lpwstr>14;#4.3. Förhållandet till annan stat|0b76dee8-cb2a-4298-9785-da407929ca98</vt:lpwstr>
  </property>
  <property fmtid="{D5CDD505-2E9C-101B-9397-08002B2CF9AE}" pid="21" name="k46d94c0acf84ab9a79866a9d8b1905f">
    <vt:lpwstr>Utrikesdepartementet|9d481ed4-129e-47ac-a716-cf44fa41cd0b</vt:lpwstr>
  </property>
  <property fmtid="{D5CDD505-2E9C-101B-9397-08002B2CF9AE}" pid="22" name="Departementsenhet">
    <vt:lpwstr>1;#Utrikesdepartementet|9d481ed4-129e-47ac-a716-cf44fa41cd0b</vt:lpwstr>
  </property>
  <property fmtid="{D5CDD505-2E9C-101B-9397-08002B2CF9AE}" pid="23" name="c9cd366cc722410295b9eacffbd73909">
    <vt:lpwstr>4.3. Förhållandet till annan stat|0b76dee8-cb2a-4298-9785-da407929ca98</vt:lpwstr>
  </property>
  <property fmtid="{D5CDD505-2E9C-101B-9397-08002B2CF9AE}" pid="24" name="TaxCatchAll">
    <vt:lpwstr>14;#4.3. Förhållandet till annan stat|0b76dee8-cb2a-4298-9785-da407929ca98;#1;#Utrikesdepartementet|9d481ed4-129e-47ac-a716-cf44fa41cd0b</vt:lpwstr>
  </property>
  <property fmtid="{D5CDD505-2E9C-101B-9397-08002B2CF9AE}" pid="25" name="_dlc_DocId">
    <vt:lpwstr>VHKD35Y2KQYN-3-423</vt:lpwstr>
  </property>
  <property fmtid="{D5CDD505-2E9C-101B-9397-08002B2CF9AE}" pid="26" name="_dlc_DocIdItemGuid">
    <vt:lpwstr>fbe174d5-cb4c-4ca9-9c96-9c218a66b991</vt:lpwstr>
  </property>
  <property fmtid="{D5CDD505-2E9C-101B-9397-08002B2CF9AE}" pid="27" name="_dlc_DocIdUrl">
    <vt:lpwstr>http://rkdhs/personal/bgn0104/_layouts/DocIdRedir.aspx?ID=VHKD35Y2KQYN-3-423, VHKD35Y2KQYN-3-423</vt:lpwstr>
  </property>
  <property fmtid="{D5CDD505-2E9C-101B-9397-08002B2CF9AE}" pid="28" name="Sekretess">
    <vt:lpwstr/>
  </property>
  <property fmtid="{D5CDD505-2E9C-101B-9397-08002B2CF9AE}" pid="29" name="Nyckelord">
    <vt:lpwstr/>
  </property>
  <property fmtid="{D5CDD505-2E9C-101B-9397-08002B2CF9AE}" pid="30" name="Diarienummer">
    <vt:lpwstr/>
  </property>
</Properties>
</file>