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090851">
              <w:rPr>
                <w:b/>
                <w:sz w:val="20"/>
              </w:rPr>
              <w:t>3</w:t>
            </w:r>
            <w:r w:rsidR="004E1774">
              <w:rPr>
                <w:b/>
                <w:sz w:val="20"/>
              </w:rPr>
              <w:t>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85020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4E1774">
              <w:rPr>
                <w:sz w:val="20"/>
              </w:rPr>
              <w:t>04-19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B2212F" w:rsidRPr="009C5CBB" w:rsidRDefault="004E1774" w:rsidP="004E1774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90851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090851">
              <w:rPr>
                <w:sz w:val="20"/>
              </w:rPr>
              <w:t>0-11:</w:t>
            </w:r>
            <w:r>
              <w:rPr>
                <w:sz w:val="20"/>
              </w:rPr>
              <w:t>30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90851" w:rsidRPr="005F371A" w:rsidTr="00425DCB">
        <w:tc>
          <w:tcPr>
            <w:tcW w:w="567" w:type="dxa"/>
          </w:tcPr>
          <w:p w:rsidR="00090851" w:rsidRDefault="00090851" w:rsidP="00425DC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090851" w:rsidRDefault="004E1774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arbete i FN:s säkerhetsråd</w:t>
            </w: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Sveriges arbete i FN:s säkerhetsråd från chefen för FN-enheten Efraim Gomez och kansliråd Tomas Wiklund, båda från UD.</w:t>
            </w: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4E1774" w:rsidRPr="004E1774" w:rsidRDefault="004E1774" w:rsidP="004E177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52C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4E1774" w:rsidRDefault="004E1774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>
              <w:rPr>
                <w:color w:val="000000"/>
                <w:szCs w:val="24"/>
              </w:rPr>
              <w:t>rotokoll 2017/18:31.</w:t>
            </w:r>
          </w:p>
          <w:p w:rsidR="00C52CA1" w:rsidRDefault="00C52CA1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52CA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C52CA1" w:rsidRDefault="004E1774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FN och mänskliga rättigheter i svensk utrikespolitik (UU15)</w:t>
            </w:r>
          </w:p>
          <w:p w:rsidR="004E1774" w:rsidRDefault="004E1774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E1774" w:rsidRDefault="004E1774" w:rsidP="00C52CA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beredningen av motioner.</w:t>
            </w:r>
          </w:p>
          <w:p w:rsidR="004E1774" w:rsidRDefault="004E1774" w:rsidP="00C52CA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E1774" w:rsidRPr="004E1774" w:rsidRDefault="004E1774" w:rsidP="00C52CA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3E2601" w:rsidRDefault="003E2601" w:rsidP="003E26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752C8" w:rsidRPr="005F371A" w:rsidTr="009E7EFB">
        <w:tc>
          <w:tcPr>
            <w:tcW w:w="567" w:type="dxa"/>
          </w:tcPr>
          <w:p w:rsidR="000752C8" w:rsidRPr="005F371A" w:rsidRDefault="000752C8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25DC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B40C25" w:rsidRDefault="00C52CA1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Skrivelse </w:t>
            </w:r>
            <w:r w:rsidR="004E1774">
              <w:rPr>
                <w:b/>
                <w:bCs/>
                <w:color w:val="000000"/>
                <w:szCs w:val="24"/>
              </w:rPr>
              <w:t>2017/18:</w:t>
            </w:r>
            <w:r>
              <w:rPr>
                <w:b/>
                <w:bCs/>
                <w:color w:val="000000"/>
                <w:szCs w:val="24"/>
              </w:rPr>
              <w:t>75</w:t>
            </w:r>
          </w:p>
          <w:p w:rsidR="00CC031C" w:rsidRDefault="00CC031C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B7EFD" w:rsidRDefault="00C52CA1" w:rsidP="00C52C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4E177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</w:t>
            </w:r>
            <w:r w:rsidR="00425DCB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</w:t>
            </w:r>
            <w:r w:rsidR="004E1774">
              <w:rPr>
                <w:rFonts w:eastAsiaTheme="minorHAnsi"/>
                <w:bCs/>
                <w:color w:val="000000"/>
                <w:szCs w:val="24"/>
                <w:lang w:eastAsia="en-US"/>
              </w:rPr>
              <w:t>ingen av frågan om yttrande till konstitutionsutskottet över skrivelse 2017/18:75.</w:t>
            </w:r>
          </w:p>
          <w:p w:rsidR="002B7EFD" w:rsidRDefault="002B7EFD" w:rsidP="00C52C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52CA1" w:rsidRDefault="0061304E" w:rsidP="00C52C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Kon</w:t>
            </w:r>
            <w:r w:rsidR="00575E8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stitutionsutskottet beslutade den 15 mars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2018 </w:t>
            </w:r>
            <w:r w:rsidR="00AB70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ge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övriga utskott </w:t>
            </w:r>
            <w:r w:rsidR="00AB70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tillfälle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att yttra sig över skrivelse 2017/18:75</w:t>
            </w:r>
            <w:r w:rsidR="00AB70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Riksdagens skrivelser till </w:t>
            </w:r>
            <w:r w:rsidRPr="0061304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regeringen – åtgärder under 2017 och eventuella följdmotioner i de delar som berör respektive utskotts beredningsområde. Utrikesutskottet har vid behandlingen koncentrerat sig på de riksdagsskrivelser som riktats till regeringen med anledning av utrikesutskottets respektive sammansatta utrikes- och försvarsutskottets betänkanden. Utskottet har gått igenom skrivelse 2017/18:75 och regleringsbreven inom utskottets område. </w:t>
            </w:r>
          </w:p>
          <w:p w:rsidR="00C52CA1" w:rsidRDefault="00C52CA1" w:rsidP="00C52C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52CA1" w:rsidRDefault="004E1774" w:rsidP="00C52CA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inte yttra sig.</w:t>
            </w:r>
          </w:p>
          <w:p w:rsidR="004D3C57" w:rsidRDefault="004D3C57" w:rsidP="00AB70D6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</w:tbl>
    <w:p w:rsidR="00575E84" w:rsidRDefault="00575E84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B37DF" w:rsidRPr="005F371A" w:rsidTr="009E7EFB">
        <w:tc>
          <w:tcPr>
            <w:tcW w:w="567" w:type="dxa"/>
          </w:tcPr>
          <w:p w:rsidR="00BB37DF" w:rsidRDefault="00BB37DF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BB37DF" w:rsidRDefault="00AE44D2" w:rsidP="00AE44D2">
            <w:pPr>
              <w:contextualSpacing/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4"/>
                <w:lang w:eastAsia="en-US"/>
              </w:rPr>
              <w:t>Europarådet (UU12)</w:t>
            </w:r>
          </w:p>
          <w:p w:rsidR="00AE44D2" w:rsidRDefault="00AE44D2" w:rsidP="00AE44D2">
            <w:pPr>
              <w:contextualSpacing/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</w:p>
          <w:p w:rsidR="00AE44D2" w:rsidRDefault="00EC4624" w:rsidP="00AE44D2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skrivelse 2017/18:139, redogörelse 2017/18:ER1 och motioner.</w:t>
            </w:r>
          </w:p>
          <w:p w:rsidR="00EC4624" w:rsidRDefault="00EC4624" w:rsidP="00AE44D2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C4624" w:rsidRPr="00AE44D2" w:rsidRDefault="00EC4624" w:rsidP="00AE44D2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BB37DF" w:rsidRDefault="00BB37DF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93F3E" w:rsidRPr="005F371A" w:rsidTr="008E4086">
        <w:tc>
          <w:tcPr>
            <w:tcW w:w="567" w:type="dxa"/>
          </w:tcPr>
          <w:p w:rsidR="00693F3E" w:rsidRDefault="00E04514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99486F">
              <w:rPr>
                <w:b/>
                <w:snapToGrid w:val="0"/>
                <w:szCs w:val="24"/>
              </w:rPr>
              <w:t>§</w:t>
            </w:r>
            <w:r w:rsidR="00EC4624">
              <w:rPr>
                <w:b/>
                <w:snapToGrid w:val="0"/>
                <w:szCs w:val="24"/>
              </w:rPr>
              <w:t xml:space="preserve"> </w:t>
            </w:r>
            <w:r w:rsidR="0099486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99486F" w:rsidRDefault="00EC4624" w:rsidP="0044597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Organisationen för säkerhet och samarbete i Europa (OSSE) (UU13)</w:t>
            </w:r>
          </w:p>
          <w:p w:rsidR="00EC4624" w:rsidRDefault="00EC4624" w:rsidP="0044597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C4624" w:rsidRDefault="00EC4624" w:rsidP="0044597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skrivelse 2017/18:136, redogörelse 2017/18:OSSE1 och motioner.</w:t>
            </w:r>
          </w:p>
          <w:p w:rsidR="00EC4624" w:rsidRDefault="00EC4624" w:rsidP="0044597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C4624" w:rsidRPr="00EC4624" w:rsidRDefault="00EC4624" w:rsidP="004459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637D34" w:rsidRPr="003E2601" w:rsidRDefault="00637D34" w:rsidP="0044597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C4624" w:rsidRPr="005F371A" w:rsidTr="008E4086">
        <w:tc>
          <w:tcPr>
            <w:tcW w:w="567" w:type="dxa"/>
          </w:tcPr>
          <w:p w:rsidR="00EC4624" w:rsidRDefault="00EC4624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EC4624" w:rsidRDefault="00EC462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Politiken för global utveckling (PGU) (UU21)</w:t>
            </w:r>
          </w:p>
          <w:p w:rsidR="00EC4624" w:rsidRDefault="00EC462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C4624" w:rsidRDefault="00EC4624" w:rsidP="00693F3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skrivelse 2017/18:146 och motioner.</w:t>
            </w:r>
          </w:p>
          <w:p w:rsidR="00EC4624" w:rsidRDefault="00EC4624" w:rsidP="00693F3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C4624" w:rsidRDefault="00EC4624" w:rsidP="00693F3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EC4624" w:rsidRPr="00EC4624" w:rsidRDefault="00EC4624" w:rsidP="00693F3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C4624" w:rsidRPr="005F371A" w:rsidTr="008E4086">
        <w:tc>
          <w:tcPr>
            <w:tcW w:w="567" w:type="dxa"/>
          </w:tcPr>
          <w:p w:rsidR="00EC4624" w:rsidRDefault="00EC4624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EC4624" w:rsidRDefault="00EC462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Sammansatt utrikes- och försvarsutskott (UFöU)</w:t>
            </w:r>
          </w:p>
          <w:p w:rsidR="00EC4624" w:rsidRDefault="00EC462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C4624" w:rsidRDefault="00EC4624" w:rsidP="00EC462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Regeringen har inkommit med proposition 2017/18:180 om en väpnad insats i Mali. Propositionen och motionerna har hänvisats till utrikesutskottet.</w:t>
            </w:r>
          </w:p>
          <w:p w:rsidR="00EC4624" w:rsidRDefault="00EC4624" w:rsidP="00EC462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C4624" w:rsidRDefault="00EC4624" w:rsidP="00EC462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Utrikesutskottet beslutade att föreslå försvarsutskottet att hänskjuta dessa ärenden till gemensam beredning i ett sammansatt utskott.</w:t>
            </w:r>
          </w:p>
          <w:p w:rsidR="00EC4624" w:rsidRDefault="00EC4624" w:rsidP="00EC462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C4624" w:rsidRDefault="00EC4624" w:rsidP="00EC462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EC4624" w:rsidRPr="00EC4624" w:rsidRDefault="00EC4624" w:rsidP="00EC462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C4624" w:rsidRPr="005F371A" w:rsidTr="008E4086">
        <w:tc>
          <w:tcPr>
            <w:tcW w:w="567" w:type="dxa"/>
          </w:tcPr>
          <w:p w:rsidR="00EC4624" w:rsidRDefault="00EC4624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EC4624" w:rsidRDefault="00EC462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A075B9" w:rsidRDefault="00A075B9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075B9" w:rsidRDefault="00A075B9" w:rsidP="00693F3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 att:</w:t>
            </w:r>
          </w:p>
          <w:p w:rsidR="00A075B9" w:rsidRDefault="00A075B9" w:rsidP="00A075B9">
            <w:pPr>
              <w:rPr>
                <w:color w:val="1F497D"/>
                <w:sz w:val="22"/>
              </w:rPr>
            </w:pPr>
            <w:r>
              <w:rPr>
                <w:bCs/>
                <w:color w:val="000000"/>
                <w:szCs w:val="24"/>
              </w:rPr>
              <w:t>–</w:t>
            </w:r>
            <w:r>
              <w:t xml:space="preserve"> </w:t>
            </w:r>
            <w:r w:rsidRPr="00A075B9">
              <w:rPr>
                <w:bCs/>
                <w:color w:val="000000"/>
                <w:szCs w:val="24"/>
              </w:rPr>
              <w:t>Mr</w:t>
            </w:r>
            <w:r>
              <w:rPr>
                <w:bCs/>
                <w:color w:val="000000"/>
                <w:szCs w:val="24"/>
              </w:rPr>
              <w:t>.</w:t>
            </w:r>
            <w:r w:rsidRPr="00A075B9">
              <w:rPr>
                <w:bCs/>
                <w:color w:val="000000"/>
                <w:szCs w:val="24"/>
              </w:rPr>
              <w:t xml:space="preserve"> Obiora C. Okafor, vid FN:s högkommissarie för mänskliga rättigheter i Genève, träffa Kenneth G Forslund (S), Olle Thorell (S), Maria Andersson Willner (S), Krister Örnfjäder (S), Sofia Arkelsten (M) samt (ev.) Kerstin Lundgren (C) torsdagen den 26 april kl. 11:15-12:00 i anledning av FN-rapport om MR-läget i Sverige. Ytterligare ledamöter som önskar delta hänvisas till att kontakta kansliet under dagen.</w:t>
            </w:r>
            <w:r>
              <w:rPr>
                <w:color w:val="1F497D"/>
              </w:rPr>
              <w:t xml:space="preserve"> </w:t>
            </w:r>
          </w:p>
          <w:p w:rsidR="00A075B9" w:rsidRPr="00A075B9" w:rsidRDefault="00A075B9" w:rsidP="00693F3E">
            <w:pPr>
              <w:autoSpaceDE w:val="0"/>
              <w:autoSpaceDN w:val="0"/>
              <w:adjustRightInd w:val="0"/>
            </w:pPr>
          </w:p>
        </w:tc>
      </w:tr>
    </w:tbl>
    <w:p w:rsidR="00A075B9" w:rsidRDefault="00A075B9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C4624" w:rsidRPr="005F371A" w:rsidTr="008E4086">
        <w:tc>
          <w:tcPr>
            <w:tcW w:w="567" w:type="dxa"/>
          </w:tcPr>
          <w:p w:rsidR="00EC4624" w:rsidRDefault="00EC4624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EC4624" w:rsidRDefault="00EC462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Svenska ordförandeskapet i Nordiska ministerrådet inklusive vårt ordförandeskap i Östersjöstaternas råd respektive Barentsrådet</w:t>
            </w:r>
          </w:p>
          <w:p w:rsidR="00EC4624" w:rsidRDefault="00EC462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C4624" w:rsidRDefault="00EC4624" w:rsidP="00EC462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</w:t>
            </w:r>
            <w:r w:rsidRPr="00EC4624">
              <w:rPr>
                <w:bCs/>
                <w:color w:val="000000"/>
                <w:szCs w:val="24"/>
              </w:rPr>
              <w:t>Svenska ordförandeskapet i Nordiska ministerrådet inklusive vårt ordförandeskap i Östersjöstaternas råd respektive Barentsrådet</w:t>
            </w:r>
            <w:r>
              <w:rPr>
                <w:bCs/>
                <w:color w:val="000000"/>
                <w:szCs w:val="24"/>
              </w:rPr>
              <w:t xml:space="preserve"> från </w:t>
            </w:r>
            <w:r w:rsidR="006D7F44">
              <w:rPr>
                <w:bCs/>
                <w:color w:val="000000"/>
                <w:szCs w:val="24"/>
              </w:rPr>
              <w:t>ambassadör Krister Bringéus, ambassadör Hans Olsson, kansliråd Elinor Blomberg, kansliråd Anna Lyberg, kansliråd Eva Ekmehag, ämnesråd Eva Tarselius Hallgren och departementssekreterare Johan Arvidsson, samtliga från UD.</w:t>
            </w:r>
          </w:p>
          <w:p w:rsidR="006D7F44" w:rsidRDefault="006D7F44" w:rsidP="00EC462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6D7F44" w:rsidRDefault="006D7F44" w:rsidP="00EC462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bevarades.</w:t>
            </w:r>
          </w:p>
          <w:p w:rsidR="00EC4624" w:rsidRPr="00EC4624" w:rsidRDefault="00EC4624" w:rsidP="00693F3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93F3E" w:rsidRPr="005F371A" w:rsidTr="008E4086">
        <w:tc>
          <w:tcPr>
            <w:tcW w:w="567" w:type="dxa"/>
          </w:tcPr>
          <w:p w:rsidR="00693F3E" w:rsidRDefault="00693F3E" w:rsidP="00EC462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C4624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:rsidR="00693F3E" w:rsidRDefault="00693F3E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E04514" w:rsidRDefault="00E0451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93F3E" w:rsidRDefault="00693F3E" w:rsidP="00693F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055FCD">
              <w:rPr>
                <w:rFonts w:eastAsiaTheme="minorHAnsi"/>
                <w:color w:val="000000"/>
                <w:szCs w:val="24"/>
                <w:lang w:eastAsia="en-US"/>
              </w:rPr>
              <w:t>ti</w:t>
            </w:r>
            <w:r w:rsidR="00180581">
              <w:rPr>
                <w:rFonts w:eastAsiaTheme="minorHAnsi"/>
                <w:color w:val="000000"/>
                <w:szCs w:val="24"/>
                <w:lang w:eastAsia="en-US"/>
              </w:rPr>
              <w:t xml:space="preserve">sdagen den </w:t>
            </w:r>
            <w:r w:rsidR="00055FCD">
              <w:rPr>
                <w:rFonts w:eastAsiaTheme="minorHAnsi"/>
                <w:color w:val="000000"/>
                <w:szCs w:val="24"/>
                <w:lang w:eastAsia="en-US"/>
              </w:rPr>
              <w:t>24</w:t>
            </w:r>
            <w:r w:rsidR="00180581">
              <w:rPr>
                <w:rFonts w:eastAsiaTheme="minorHAnsi"/>
                <w:color w:val="000000"/>
                <w:szCs w:val="24"/>
                <w:lang w:eastAsia="en-US"/>
              </w:rPr>
              <w:t xml:space="preserve"> april 2018 kl.</w:t>
            </w:r>
            <w:r w:rsidR="00055FCD">
              <w:rPr>
                <w:rFonts w:eastAsiaTheme="minorHAnsi"/>
                <w:color w:val="000000"/>
                <w:szCs w:val="24"/>
                <w:lang w:eastAsia="en-US"/>
              </w:rPr>
              <w:t xml:space="preserve"> 11</w:t>
            </w:r>
            <w:r w:rsidR="00180581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055FCD">
              <w:rPr>
                <w:rFonts w:eastAsiaTheme="minorHAnsi"/>
                <w:color w:val="000000"/>
                <w:szCs w:val="24"/>
                <w:lang w:eastAsia="en-US"/>
              </w:rPr>
              <w:t>0</w:t>
            </w:r>
            <w:r w:rsidR="00180581">
              <w:rPr>
                <w:rFonts w:eastAsiaTheme="minorHAnsi"/>
                <w:color w:val="000000"/>
                <w:szCs w:val="24"/>
                <w:lang w:eastAsia="en-US"/>
              </w:rPr>
              <w:t>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693F3E" w:rsidRPr="00C93183" w:rsidRDefault="00693F3E" w:rsidP="00693F3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B05C51" w:rsidRDefault="00B05C51"/>
    <w:tbl>
      <w:tblPr>
        <w:tblpPr w:leftFromText="141" w:rightFromText="141" w:vertAnchor="text" w:horzAnchor="margin" w:tblpXSpec="right" w:tblpY="1943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BB37DF" w:rsidTr="00BB37DF">
        <w:tc>
          <w:tcPr>
            <w:tcW w:w="7156" w:type="dxa"/>
          </w:tcPr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  <w:r>
              <w:t>Vid protokollet</w:t>
            </w: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EC4624" w:rsidP="00BB37DF">
            <w:pPr>
              <w:tabs>
                <w:tab w:val="left" w:pos="1701"/>
              </w:tabs>
            </w:pPr>
            <w:r>
              <w:t>John Wernberg</w:t>
            </w: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EC4624" w:rsidP="00BB37DF">
            <w:pPr>
              <w:tabs>
                <w:tab w:val="left" w:pos="1701"/>
              </w:tabs>
            </w:pPr>
            <w:r>
              <w:t xml:space="preserve">Justeras den 24 april </w:t>
            </w:r>
            <w:r w:rsidR="00BB37DF">
              <w:t>2018</w:t>
            </w: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Default="001F1676" w:rsidP="00BB37DF">
            <w:pPr>
              <w:tabs>
                <w:tab w:val="left" w:pos="1701"/>
              </w:tabs>
            </w:pPr>
            <w:r>
              <w:t>Kenneth G Forslund</w:t>
            </w:r>
          </w:p>
          <w:p w:rsidR="00BB37DF" w:rsidRDefault="00BB37DF" w:rsidP="00BB37DF">
            <w:pPr>
              <w:tabs>
                <w:tab w:val="left" w:pos="1701"/>
              </w:tabs>
            </w:pPr>
          </w:p>
          <w:p w:rsidR="00BB37DF" w:rsidRPr="006D52CB" w:rsidRDefault="00BB37DF" w:rsidP="00BB37DF">
            <w:pPr>
              <w:tabs>
                <w:tab w:val="left" w:pos="1701"/>
              </w:tabs>
            </w:pPr>
          </w:p>
        </w:tc>
      </w:tr>
    </w:tbl>
    <w:p w:rsidR="00051F48" w:rsidRDefault="00051F48">
      <w:r>
        <w:br w:type="page"/>
      </w:r>
    </w:p>
    <w:tbl>
      <w:tblPr>
        <w:tblpPr w:leftFromText="141" w:rightFromText="141" w:vertAnchor="page" w:horzAnchor="page" w:tblpX="2831" w:tblpY="67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43473C" w:rsidRPr="005F371A" w:rsidTr="002E2EC2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43473C" w:rsidRPr="005F371A" w:rsidRDefault="0043473C" w:rsidP="002E2E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43473C" w:rsidRPr="005F371A" w:rsidRDefault="0043473C" w:rsidP="002E2E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B05C51">
              <w:rPr>
                <w:sz w:val="20"/>
              </w:rPr>
              <w:t>2</w:t>
            </w: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B05C51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B05C51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B05C51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3-9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B05C51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10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B05C51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11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3473C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3C" w:rsidRPr="005F371A" w:rsidRDefault="0043473C" w:rsidP="002E2E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spacing w:before="20"/>
              <w:rPr>
                <w:sz w:val="20"/>
              </w:rPr>
            </w:pPr>
            <w:r w:rsidRPr="005F371A">
              <w:rPr>
                <w:sz w:val="20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Jacobsson Gjörtler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>
            <w: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>
            <w: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Default="00B05C51" w:rsidP="00B05C51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F71984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A95748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B030DE" w:rsidRDefault="00B05C51" w:rsidP="00B05C5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05C51" w:rsidRPr="00291D06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rPr>
                <w:sz w:val="20"/>
                <w:lang w:val="fr-F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C51" w:rsidRPr="00291D06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B05C51" w:rsidRPr="005F371A" w:rsidTr="002E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B05C51" w:rsidRPr="005F371A" w:rsidRDefault="00B05C51" w:rsidP="00B05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391C70" w:rsidRDefault="00391C70" w:rsidP="00C72359"/>
    <w:sectPr w:rsidR="00391C7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CB" w:rsidRDefault="00425DCB" w:rsidP="009255E3">
      <w:r>
        <w:separator/>
      </w:r>
    </w:p>
  </w:endnote>
  <w:endnote w:type="continuationSeparator" w:id="0">
    <w:p w:rsidR="00425DCB" w:rsidRDefault="00425DCB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CB" w:rsidRDefault="00425DCB" w:rsidP="009255E3">
      <w:r>
        <w:separator/>
      </w:r>
    </w:p>
  </w:footnote>
  <w:footnote w:type="continuationSeparator" w:id="0">
    <w:p w:rsidR="00425DCB" w:rsidRDefault="00425DCB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FAE"/>
    <w:rsid w:val="00013110"/>
    <w:rsid w:val="00014A31"/>
    <w:rsid w:val="00015F90"/>
    <w:rsid w:val="00020228"/>
    <w:rsid w:val="000239FA"/>
    <w:rsid w:val="00027E26"/>
    <w:rsid w:val="0003470E"/>
    <w:rsid w:val="00034EF1"/>
    <w:rsid w:val="00035EA3"/>
    <w:rsid w:val="00040191"/>
    <w:rsid w:val="000405F3"/>
    <w:rsid w:val="00041541"/>
    <w:rsid w:val="0004392F"/>
    <w:rsid w:val="00044E7F"/>
    <w:rsid w:val="00046428"/>
    <w:rsid w:val="000474A8"/>
    <w:rsid w:val="00051C3F"/>
    <w:rsid w:val="00051F48"/>
    <w:rsid w:val="00055FCD"/>
    <w:rsid w:val="00063277"/>
    <w:rsid w:val="00063C39"/>
    <w:rsid w:val="00064E57"/>
    <w:rsid w:val="00067CDA"/>
    <w:rsid w:val="00071333"/>
    <w:rsid w:val="00074225"/>
    <w:rsid w:val="000752C8"/>
    <w:rsid w:val="000810E5"/>
    <w:rsid w:val="00081328"/>
    <w:rsid w:val="000836E8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42CF"/>
    <w:rsid w:val="000C1702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2566"/>
    <w:rsid w:val="00106772"/>
    <w:rsid w:val="00110EAD"/>
    <w:rsid w:val="00111811"/>
    <w:rsid w:val="0011186F"/>
    <w:rsid w:val="001118F8"/>
    <w:rsid w:val="001125FD"/>
    <w:rsid w:val="0011555B"/>
    <w:rsid w:val="00115745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380D"/>
    <w:rsid w:val="001A3FBB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5A32"/>
    <w:rsid w:val="001D72A0"/>
    <w:rsid w:val="001E05F0"/>
    <w:rsid w:val="001E0B9F"/>
    <w:rsid w:val="001E1974"/>
    <w:rsid w:val="001E2F12"/>
    <w:rsid w:val="001E3664"/>
    <w:rsid w:val="001E68D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137B"/>
    <w:rsid w:val="00235EE6"/>
    <w:rsid w:val="00237697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53C5"/>
    <w:rsid w:val="002A6893"/>
    <w:rsid w:val="002B0251"/>
    <w:rsid w:val="002B2FA4"/>
    <w:rsid w:val="002B6AA0"/>
    <w:rsid w:val="002B7EFD"/>
    <w:rsid w:val="002C204D"/>
    <w:rsid w:val="002C4426"/>
    <w:rsid w:val="002C6891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D4287"/>
    <w:rsid w:val="003D49AA"/>
    <w:rsid w:val="003D75C4"/>
    <w:rsid w:val="003E2601"/>
    <w:rsid w:val="003E434F"/>
    <w:rsid w:val="003E79CA"/>
    <w:rsid w:val="003F0F04"/>
    <w:rsid w:val="003F1BCE"/>
    <w:rsid w:val="003F2435"/>
    <w:rsid w:val="003F3EE3"/>
    <w:rsid w:val="003F4728"/>
    <w:rsid w:val="003F58C6"/>
    <w:rsid w:val="003F657A"/>
    <w:rsid w:val="00403311"/>
    <w:rsid w:val="00404EDC"/>
    <w:rsid w:val="00406D21"/>
    <w:rsid w:val="00411D51"/>
    <w:rsid w:val="0041580F"/>
    <w:rsid w:val="004259E7"/>
    <w:rsid w:val="00425DCB"/>
    <w:rsid w:val="004261E6"/>
    <w:rsid w:val="00427D42"/>
    <w:rsid w:val="00430482"/>
    <w:rsid w:val="004328D2"/>
    <w:rsid w:val="00433789"/>
    <w:rsid w:val="0043473C"/>
    <w:rsid w:val="004369B0"/>
    <w:rsid w:val="0044080D"/>
    <w:rsid w:val="004416AC"/>
    <w:rsid w:val="0044438B"/>
    <w:rsid w:val="00444E32"/>
    <w:rsid w:val="00445977"/>
    <w:rsid w:val="004461D0"/>
    <w:rsid w:val="00447D8F"/>
    <w:rsid w:val="00450F45"/>
    <w:rsid w:val="00451BDA"/>
    <w:rsid w:val="00461B0D"/>
    <w:rsid w:val="004655E6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7E9C"/>
    <w:rsid w:val="004B3E3C"/>
    <w:rsid w:val="004B3E82"/>
    <w:rsid w:val="004B706B"/>
    <w:rsid w:val="004B77D0"/>
    <w:rsid w:val="004C3FF5"/>
    <w:rsid w:val="004C4F01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47EC"/>
    <w:rsid w:val="004F629A"/>
    <w:rsid w:val="004F680C"/>
    <w:rsid w:val="004F77BD"/>
    <w:rsid w:val="005016F8"/>
    <w:rsid w:val="00505894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7CF"/>
    <w:rsid w:val="005422BC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90B20"/>
    <w:rsid w:val="00591CFC"/>
    <w:rsid w:val="0059323D"/>
    <w:rsid w:val="0059385B"/>
    <w:rsid w:val="0059445B"/>
    <w:rsid w:val="0059484F"/>
    <w:rsid w:val="005953E1"/>
    <w:rsid w:val="005959B1"/>
    <w:rsid w:val="00596B1F"/>
    <w:rsid w:val="00597C8E"/>
    <w:rsid w:val="005A17E4"/>
    <w:rsid w:val="005A4437"/>
    <w:rsid w:val="005A690C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439C"/>
    <w:rsid w:val="005E4836"/>
    <w:rsid w:val="005F085B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304E"/>
    <w:rsid w:val="00620AF3"/>
    <w:rsid w:val="006222B1"/>
    <w:rsid w:val="00625EF8"/>
    <w:rsid w:val="00625F79"/>
    <w:rsid w:val="00626678"/>
    <w:rsid w:val="00626C1B"/>
    <w:rsid w:val="006273E0"/>
    <w:rsid w:val="00631F07"/>
    <w:rsid w:val="00635E59"/>
    <w:rsid w:val="00637D34"/>
    <w:rsid w:val="0064011F"/>
    <w:rsid w:val="00643F85"/>
    <w:rsid w:val="006518AB"/>
    <w:rsid w:val="00651CB8"/>
    <w:rsid w:val="00652D37"/>
    <w:rsid w:val="00653656"/>
    <w:rsid w:val="00654375"/>
    <w:rsid w:val="00660B2E"/>
    <w:rsid w:val="006625E6"/>
    <w:rsid w:val="00665CDB"/>
    <w:rsid w:val="006666F5"/>
    <w:rsid w:val="00672BA9"/>
    <w:rsid w:val="00673930"/>
    <w:rsid w:val="00674985"/>
    <w:rsid w:val="006758D1"/>
    <w:rsid w:val="00683FE2"/>
    <w:rsid w:val="006867F7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B02C9"/>
    <w:rsid w:val="006B25CA"/>
    <w:rsid w:val="006B2A67"/>
    <w:rsid w:val="006B61A6"/>
    <w:rsid w:val="006B6290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7613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4D17"/>
    <w:rsid w:val="0084628E"/>
    <w:rsid w:val="00846FA7"/>
    <w:rsid w:val="0085394D"/>
    <w:rsid w:val="008557FA"/>
    <w:rsid w:val="008558E5"/>
    <w:rsid w:val="00866A56"/>
    <w:rsid w:val="008722FF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6CE5"/>
    <w:rsid w:val="008A6FE9"/>
    <w:rsid w:val="008B0D6A"/>
    <w:rsid w:val="008B67C1"/>
    <w:rsid w:val="008B6A28"/>
    <w:rsid w:val="008B7D05"/>
    <w:rsid w:val="008C152C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E48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B0A01"/>
    <w:rsid w:val="009B4B4A"/>
    <w:rsid w:val="009B4F1F"/>
    <w:rsid w:val="009C030D"/>
    <w:rsid w:val="009C3A82"/>
    <w:rsid w:val="009C4F7D"/>
    <w:rsid w:val="009C5AF1"/>
    <w:rsid w:val="009C5CBB"/>
    <w:rsid w:val="009D6DA2"/>
    <w:rsid w:val="009E2548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4014A"/>
    <w:rsid w:val="00A401A5"/>
    <w:rsid w:val="00A4091B"/>
    <w:rsid w:val="00A43021"/>
    <w:rsid w:val="00A44800"/>
    <w:rsid w:val="00A459D6"/>
    <w:rsid w:val="00A50D95"/>
    <w:rsid w:val="00A53531"/>
    <w:rsid w:val="00A53C08"/>
    <w:rsid w:val="00A544BE"/>
    <w:rsid w:val="00A601E4"/>
    <w:rsid w:val="00A64B00"/>
    <w:rsid w:val="00A65ED4"/>
    <w:rsid w:val="00A70A4B"/>
    <w:rsid w:val="00A72464"/>
    <w:rsid w:val="00A73F9D"/>
    <w:rsid w:val="00A73FA5"/>
    <w:rsid w:val="00A744C3"/>
    <w:rsid w:val="00A75CB1"/>
    <w:rsid w:val="00A776AE"/>
    <w:rsid w:val="00A84F84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21016"/>
    <w:rsid w:val="00B21134"/>
    <w:rsid w:val="00B2212F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C73"/>
    <w:rsid w:val="00B506A4"/>
    <w:rsid w:val="00B53A39"/>
    <w:rsid w:val="00B53A9E"/>
    <w:rsid w:val="00B60291"/>
    <w:rsid w:val="00B62497"/>
    <w:rsid w:val="00B71273"/>
    <w:rsid w:val="00B73BF6"/>
    <w:rsid w:val="00B80646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44AE"/>
    <w:rsid w:val="00BD69C9"/>
    <w:rsid w:val="00BD79C8"/>
    <w:rsid w:val="00BE0A5C"/>
    <w:rsid w:val="00BF1171"/>
    <w:rsid w:val="00BF54A4"/>
    <w:rsid w:val="00BF5837"/>
    <w:rsid w:val="00BF5A6A"/>
    <w:rsid w:val="00C000D8"/>
    <w:rsid w:val="00C0088F"/>
    <w:rsid w:val="00C00D4F"/>
    <w:rsid w:val="00C01633"/>
    <w:rsid w:val="00C031A1"/>
    <w:rsid w:val="00C0703E"/>
    <w:rsid w:val="00C116E3"/>
    <w:rsid w:val="00C11B18"/>
    <w:rsid w:val="00C2570F"/>
    <w:rsid w:val="00C26407"/>
    <w:rsid w:val="00C2696D"/>
    <w:rsid w:val="00C304B7"/>
    <w:rsid w:val="00C31975"/>
    <w:rsid w:val="00C3258A"/>
    <w:rsid w:val="00C32593"/>
    <w:rsid w:val="00C330C9"/>
    <w:rsid w:val="00C36B8C"/>
    <w:rsid w:val="00C36DC9"/>
    <w:rsid w:val="00C43AE3"/>
    <w:rsid w:val="00C454E4"/>
    <w:rsid w:val="00C50ECB"/>
    <w:rsid w:val="00C51CAB"/>
    <w:rsid w:val="00C52CA1"/>
    <w:rsid w:val="00C52F1A"/>
    <w:rsid w:val="00C53489"/>
    <w:rsid w:val="00C54C6B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910E7"/>
    <w:rsid w:val="00C91C8C"/>
    <w:rsid w:val="00C93183"/>
    <w:rsid w:val="00C93236"/>
    <w:rsid w:val="00CA0323"/>
    <w:rsid w:val="00CA146F"/>
    <w:rsid w:val="00CA2522"/>
    <w:rsid w:val="00CA6995"/>
    <w:rsid w:val="00CB2821"/>
    <w:rsid w:val="00CB533C"/>
    <w:rsid w:val="00CB5B68"/>
    <w:rsid w:val="00CB6EB4"/>
    <w:rsid w:val="00CC031C"/>
    <w:rsid w:val="00CC04A5"/>
    <w:rsid w:val="00CC080B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EFD"/>
    <w:rsid w:val="00CF60FE"/>
    <w:rsid w:val="00D00A91"/>
    <w:rsid w:val="00D010E3"/>
    <w:rsid w:val="00D01D33"/>
    <w:rsid w:val="00D03315"/>
    <w:rsid w:val="00D06786"/>
    <w:rsid w:val="00D0746C"/>
    <w:rsid w:val="00D108C6"/>
    <w:rsid w:val="00D127EE"/>
    <w:rsid w:val="00D12F73"/>
    <w:rsid w:val="00D2019C"/>
    <w:rsid w:val="00D23251"/>
    <w:rsid w:val="00D25792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31CE"/>
    <w:rsid w:val="00D652FA"/>
    <w:rsid w:val="00D7168F"/>
    <w:rsid w:val="00D716F9"/>
    <w:rsid w:val="00D73194"/>
    <w:rsid w:val="00D80F4A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47A"/>
    <w:rsid w:val="00DC5299"/>
    <w:rsid w:val="00DC7308"/>
    <w:rsid w:val="00DC7E07"/>
    <w:rsid w:val="00DD0686"/>
    <w:rsid w:val="00DD0F76"/>
    <w:rsid w:val="00DD615B"/>
    <w:rsid w:val="00DD6C8B"/>
    <w:rsid w:val="00DE1273"/>
    <w:rsid w:val="00DE3DEE"/>
    <w:rsid w:val="00DE7401"/>
    <w:rsid w:val="00DF548E"/>
    <w:rsid w:val="00DF67A0"/>
    <w:rsid w:val="00E00592"/>
    <w:rsid w:val="00E03C5D"/>
    <w:rsid w:val="00E04514"/>
    <w:rsid w:val="00E07A9C"/>
    <w:rsid w:val="00E11746"/>
    <w:rsid w:val="00E173C3"/>
    <w:rsid w:val="00E23A03"/>
    <w:rsid w:val="00E24036"/>
    <w:rsid w:val="00E26735"/>
    <w:rsid w:val="00E27E86"/>
    <w:rsid w:val="00E27FEA"/>
    <w:rsid w:val="00E31F04"/>
    <w:rsid w:val="00E34455"/>
    <w:rsid w:val="00E37480"/>
    <w:rsid w:val="00E44AA5"/>
    <w:rsid w:val="00E50A0B"/>
    <w:rsid w:val="00E53312"/>
    <w:rsid w:val="00E55BAF"/>
    <w:rsid w:val="00E56BC4"/>
    <w:rsid w:val="00E57222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4ED5"/>
    <w:rsid w:val="00EA485E"/>
    <w:rsid w:val="00EA491E"/>
    <w:rsid w:val="00EA68D6"/>
    <w:rsid w:val="00EA75DF"/>
    <w:rsid w:val="00EA7818"/>
    <w:rsid w:val="00EB3D1B"/>
    <w:rsid w:val="00EC0A00"/>
    <w:rsid w:val="00EC2DBB"/>
    <w:rsid w:val="00EC4624"/>
    <w:rsid w:val="00ED0F7D"/>
    <w:rsid w:val="00ED7F02"/>
    <w:rsid w:val="00EE032C"/>
    <w:rsid w:val="00EE07C5"/>
    <w:rsid w:val="00EE0FD6"/>
    <w:rsid w:val="00EE22CF"/>
    <w:rsid w:val="00EE555C"/>
    <w:rsid w:val="00EE7485"/>
    <w:rsid w:val="00EF2934"/>
    <w:rsid w:val="00EF7530"/>
    <w:rsid w:val="00EF7676"/>
    <w:rsid w:val="00EF784D"/>
    <w:rsid w:val="00F01DF7"/>
    <w:rsid w:val="00F04961"/>
    <w:rsid w:val="00F12E4F"/>
    <w:rsid w:val="00F13B6F"/>
    <w:rsid w:val="00F13CEE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7E41"/>
    <w:rsid w:val="00F8508A"/>
    <w:rsid w:val="00F86AC0"/>
    <w:rsid w:val="00F86E52"/>
    <w:rsid w:val="00F87D2D"/>
    <w:rsid w:val="00F91C26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E9A9-15E8-4BB7-B0D1-A7040805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695</Words>
  <Characters>4912</Characters>
  <Application>Microsoft Office Word</Application>
  <DocSecurity>4</DocSecurity>
  <Lines>1228</Lines>
  <Paragraphs>266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2018-04-20T08:07:00Z</cp:lastPrinted>
  <dcterms:created xsi:type="dcterms:W3CDTF">2018-04-24T14:15:00Z</dcterms:created>
  <dcterms:modified xsi:type="dcterms:W3CDTF">2018-04-24T14:15:00Z</dcterms:modified>
</cp:coreProperties>
</file>